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0CFAE" w14:textId="77777777" w:rsidR="00A8310B" w:rsidRDefault="00A8310B" w:rsidP="00A8310B">
      <w:pPr>
        <w:pStyle w:val="Heading1"/>
        <w:spacing w:before="100" w:beforeAutospacing="1" w:after="100" w:afterAutospacing="1"/>
        <w:jc w:val="center"/>
      </w:pPr>
    </w:p>
    <w:p w14:paraId="66B1617F" w14:textId="77777777" w:rsidR="00A8310B" w:rsidRDefault="00A8310B" w:rsidP="00A8310B">
      <w:pPr>
        <w:pStyle w:val="Heading1"/>
        <w:spacing w:before="100" w:beforeAutospacing="1" w:after="100" w:afterAutospacing="1"/>
        <w:jc w:val="center"/>
      </w:pPr>
    </w:p>
    <w:p w14:paraId="27739E75" w14:textId="77777777" w:rsidR="00A8310B" w:rsidRDefault="00A8310B" w:rsidP="00A8310B">
      <w:pPr>
        <w:pStyle w:val="Heading1"/>
        <w:spacing w:before="100" w:beforeAutospacing="1" w:after="100" w:afterAutospacing="1"/>
        <w:jc w:val="center"/>
      </w:pPr>
    </w:p>
    <w:p w14:paraId="2D33FFA1" w14:textId="77777777" w:rsidR="00A8310B" w:rsidRDefault="00A8310B" w:rsidP="00A8310B">
      <w:pPr>
        <w:pStyle w:val="Heading1"/>
        <w:spacing w:before="100" w:beforeAutospacing="1" w:after="100" w:afterAutospacing="1"/>
        <w:jc w:val="center"/>
      </w:pPr>
    </w:p>
    <w:p w14:paraId="1BEDA784" w14:textId="1992BB9C" w:rsidR="00842866" w:rsidRPr="00356FBA" w:rsidRDefault="00842866" w:rsidP="00A8310B">
      <w:pPr>
        <w:pStyle w:val="Heading1"/>
        <w:spacing w:before="100" w:beforeAutospacing="1" w:after="100" w:afterAutospacing="1"/>
        <w:jc w:val="center"/>
      </w:pPr>
      <w:r w:rsidRPr="00356FBA">
        <w:t>Appendix 1</w:t>
      </w:r>
    </w:p>
    <w:p w14:paraId="0740271B" w14:textId="77777777" w:rsidR="00842866" w:rsidRDefault="00842866" w:rsidP="00A8310B">
      <w:pPr>
        <w:spacing w:before="100" w:beforeAutospacing="1" w:after="100" w:afterAutospacing="1"/>
        <w:jc w:val="center"/>
        <w:rPr>
          <w:rFonts w:ascii="Calibri" w:eastAsia="Calibri" w:hAnsi="Calibri" w:cs="Arial"/>
          <w:b/>
          <w:bCs/>
          <w:sz w:val="22"/>
          <w:lang w:val="en-CA"/>
        </w:rPr>
      </w:pPr>
      <w:bookmarkStart w:id="0" w:name="_Hlk153227386"/>
      <w:r w:rsidRPr="00E3421D">
        <w:rPr>
          <w:rFonts w:ascii="Calibri" w:eastAsia="Calibri" w:hAnsi="Calibri" w:cs="Arial"/>
          <w:b/>
          <w:bCs/>
          <w:sz w:val="22"/>
          <w:lang w:val="en-CA"/>
        </w:rPr>
        <w:t>Rubrics for Case-Based Learning (CBL) Sessions</w:t>
      </w:r>
    </w:p>
    <w:p w14:paraId="169EBB0B" w14:textId="77777777" w:rsidR="00A8310B" w:rsidRDefault="00A8310B" w:rsidP="00842866">
      <w:pPr>
        <w:spacing w:before="100" w:beforeAutospacing="1" w:after="100" w:afterAutospacing="1"/>
        <w:rPr>
          <w:rFonts w:ascii="Calibri" w:eastAsia="Calibri" w:hAnsi="Calibri" w:cs="Arial"/>
          <w:b/>
          <w:bCs/>
          <w:sz w:val="22"/>
          <w:lang w:val="en-CA"/>
        </w:rPr>
      </w:pPr>
    </w:p>
    <w:p w14:paraId="1F1677DA" w14:textId="77777777" w:rsidR="00A8310B" w:rsidRDefault="00A8310B" w:rsidP="00842866">
      <w:pPr>
        <w:spacing w:before="100" w:beforeAutospacing="1" w:after="100" w:afterAutospacing="1"/>
        <w:rPr>
          <w:rFonts w:ascii="Calibri" w:eastAsia="Calibri" w:hAnsi="Calibri" w:cs="Arial"/>
          <w:b/>
          <w:bCs/>
          <w:sz w:val="22"/>
          <w:lang w:val="en-CA"/>
        </w:rPr>
      </w:pPr>
    </w:p>
    <w:p w14:paraId="09CEF150" w14:textId="77777777" w:rsidR="00A8310B" w:rsidRDefault="00A8310B" w:rsidP="00842866">
      <w:pPr>
        <w:spacing w:before="100" w:beforeAutospacing="1" w:after="100" w:afterAutospacing="1"/>
        <w:rPr>
          <w:rFonts w:ascii="Calibri" w:eastAsia="Calibri" w:hAnsi="Calibri" w:cs="Arial"/>
          <w:b/>
          <w:bCs/>
          <w:sz w:val="22"/>
          <w:lang w:val="en-CA"/>
        </w:rPr>
      </w:pPr>
    </w:p>
    <w:p w14:paraId="44C94F02" w14:textId="77777777" w:rsidR="00A8310B" w:rsidRDefault="00A8310B" w:rsidP="00842866">
      <w:pPr>
        <w:spacing w:before="100" w:beforeAutospacing="1" w:after="100" w:afterAutospacing="1"/>
        <w:rPr>
          <w:rFonts w:ascii="Calibri" w:eastAsia="Calibri" w:hAnsi="Calibri" w:cs="Arial"/>
          <w:b/>
          <w:bCs/>
          <w:sz w:val="22"/>
          <w:lang w:val="en-CA"/>
        </w:rPr>
      </w:pPr>
    </w:p>
    <w:p w14:paraId="126AA2DA" w14:textId="77777777" w:rsidR="00A8310B" w:rsidRDefault="00A8310B" w:rsidP="00842866">
      <w:pPr>
        <w:spacing w:before="100" w:beforeAutospacing="1" w:after="100" w:afterAutospacing="1"/>
        <w:rPr>
          <w:rFonts w:ascii="Calibri" w:eastAsia="Calibri" w:hAnsi="Calibri" w:cs="Arial"/>
          <w:b/>
          <w:bCs/>
          <w:sz w:val="22"/>
          <w:lang w:val="en-CA"/>
        </w:rPr>
      </w:pPr>
    </w:p>
    <w:p w14:paraId="4328FA78" w14:textId="3EE2808E" w:rsidR="00842866" w:rsidRPr="00E3421D" w:rsidRDefault="00842866" w:rsidP="00842866">
      <w:pPr>
        <w:spacing w:before="100" w:beforeAutospacing="1" w:after="100" w:afterAutospacing="1"/>
        <w:rPr>
          <w:rFonts w:ascii="Calibri" w:eastAsia="Calibri" w:hAnsi="Calibri" w:cs="Arial"/>
          <w:b/>
          <w:bCs/>
          <w:sz w:val="22"/>
          <w:lang w:val="en-CA"/>
        </w:rPr>
      </w:pPr>
      <w:r w:rsidRPr="00E3421D">
        <w:rPr>
          <w:rFonts w:ascii="Calibri" w:eastAsia="Calibri" w:hAnsi="Calibri" w:cs="Arial"/>
          <w:b/>
          <w:bCs/>
          <w:sz w:val="22"/>
          <w:lang w:val="en-CA"/>
        </w:rPr>
        <w:lastRenderedPageBreak/>
        <w:t>Part 1: Teamwork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606"/>
        <w:gridCol w:w="2700"/>
        <w:gridCol w:w="3216"/>
        <w:gridCol w:w="2843"/>
        <w:gridCol w:w="2583"/>
      </w:tblGrid>
      <w:tr w:rsidR="00842866" w:rsidRPr="00E3421D" w14:paraId="0F2E9654" w14:textId="77777777" w:rsidTr="00A8310B">
        <w:tc>
          <w:tcPr>
            <w:tcW w:w="934" w:type="pct"/>
          </w:tcPr>
          <w:p w14:paraId="6A3F185C" w14:textId="77777777" w:rsidR="00A8310B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Attributes/</w:t>
            </w:r>
          </w:p>
          <w:p w14:paraId="0ACCBD94" w14:textId="588465B8" w:rsidR="00842866" w:rsidRPr="00E3421D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Student grade</w:t>
            </w:r>
          </w:p>
        </w:tc>
        <w:tc>
          <w:tcPr>
            <w:tcW w:w="968" w:type="pct"/>
          </w:tcPr>
          <w:p w14:paraId="6B9182D2" w14:textId="77777777" w:rsidR="00842866" w:rsidRPr="00E3421D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Excellent</w:t>
            </w:r>
          </w:p>
          <w:p w14:paraId="4854AB00" w14:textId="77777777" w:rsidR="00842866" w:rsidRPr="00E3421D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(3 points)</w:t>
            </w:r>
          </w:p>
        </w:tc>
        <w:tc>
          <w:tcPr>
            <w:tcW w:w="1153" w:type="pct"/>
          </w:tcPr>
          <w:p w14:paraId="7330EA73" w14:textId="77777777" w:rsidR="00842866" w:rsidRPr="00E3421D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Good</w:t>
            </w:r>
          </w:p>
          <w:p w14:paraId="369F3A9C" w14:textId="77777777" w:rsidR="00842866" w:rsidRPr="00E3421D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(2 points)</w:t>
            </w:r>
          </w:p>
        </w:tc>
        <w:tc>
          <w:tcPr>
            <w:tcW w:w="1019" w:type="pct"/>
          </w:tcPr>
          <w:p w14:paraId="15983DD4" w14:textId="77777777" w:rsidR="00842866" w:rsidRPr="00E3421D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Needs Improvement</w:t>
            </w:r>
          </w:p>
          <w:p w14:paraId="0C88A89D" w14:textId="77777777" w:rsidR="00842866" w:rsidRPr="00E3421D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(1 points)</w:t>
            </w:r>
          </w:p>
        </w:tc>
        <w:tc>
          <w:tcPr>
            <w:tcW w:w="926" w:type="pct"/>
          </w:tcPr>
          <w:p w14:paraId="71B94428" w14:textId="77777777" w:rsidR="00842866" w:rsidRPr="00E3421D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Poor</w:t>
            </w:r>
          </w:p>
          <w:p w14:paraId="6B78AA6A" w14:textId="77777777" w:rsidR="00842866" w:rsidRPr="00E3421D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(0 point)</w:t>
            </w:r>
          </w:p>
        </w:tc>
      </w:tr>
      <w:tr w:rsidR="00842866" w:rsidRPr="00E3421D" w14:paraId="5668F27A" w14:textId="77777777" w:rsidTr="00A8310B">
        <w:tc>
          <w:tcPr>
            <w:tcW w:w="934" w:type="pct"/>
          </w:tcPr>
          <w:p w14:paraId="0949C4B3" w14:textId="77777777" w:rsidR="00842866" w:rsidRPr="00E3421D" w:rsidRDefault="00842866" w:rsidP="0008755C">
            <w:pPr>
              <w:spacing w:before="100" w:beforeAutospacing="1" w:after="100" w:afterAutospacing="1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Contributions</w:t>
            </w:r>
          </w:p>
          <w:p w14:paraId="590FAC76" w14:textId="77777777" w:rsidR="00842866" w:rsidRPr="00E3421D" w:rsidRDefault="00842866" w:rsidP="0008755C">
            <w:pPr>
              <w:spacing w:before="100" w:beforeAutospacing="1" w:after="100" w:afterAutospacing="1"/>
              <w:ind w:left="169"/>
              <w:contextualSpacing/>
              <w:rPr>
                <w:rFonts w:ascii="Calibri" w:eastAsia="Calibri" w:hAnsi="Calibri" w:cs="Arial"/>
                <w:sz w:val="22"/>
                <w:lang w:val="en-CA"/>
              </w:rPr>
            </w:pPr>
          </w:p>
        </w:tc>
        <w:tc>
          <w:tcPr>
            <w:tcW w:w="968" w:type="pct"/>
          </w:tcPr>
          <w:p w14:paraId="49581A6F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Contributes a lot of effort and always help the group progress towards the goal</w:t>
            </w:r>
          </w:p>
        </w:tc>
        <w:tc>
          <w:tcPr>
            <w:tcW w:w="1153" w:type="pct"/>
          </w:tcPr>
          <w:p w14:paraId="53FAFFEC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Tries hard and usually help the group progress towards the goal</w:t>
            </w:r>
          </w:p>
        </w:tc>
        <w:tc>
          <w:tcPr>
            <w:tcW w:w="1019" w:type="pct"/>
          </w:tcPr>
          <w:p w14:paraId="5F38D447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Does what is required and occasionally help the group progress towards the goal</w:t>
            </w:r>
          </w:p>
        </w:tc>
        <w:tc>
          <w:tcPr>
            <w:tcW w:w="926" w:type="pct"/>
          </w:tcPr>
          <w:p w14:paraId="223495F1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Refuses to participate and rarely help the group progress towards the goal</w:t>
            </w:r>
          </w:p>
        </w:tc>
      </w:tr>
      <w:tr w:rsidR="00842866" w:rsidRPr="00E3421D" w14:paraId="6EEFBABF" w14:textId="77777777" w:rsidTr="00A8310B">
        <w:tc>
          <w:tcPr>
            <w:tcW w:w="934" w:type="pct"/>
          </w:tcPr>
          <w:p w14:paraId="132B0771" w14:textId="77777777" w:rsidR="00842866" w:rsidRPr="00E3421D" w:rsidRDefault="00842866" w:rsidP="0008755C">
            <w:pPr>
              <w:spacing w:before="100" w:beforeAutospacing="1" w:after="100" w:afterAutospacing="1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Attitude</w:t>
            </w:r>
          </w:p>
          <w:p w14:paraId="76250552" w14:textId="77777777" w:rsidR="00842866" w:rsidRPr="00E3421D" w:rsidRDefault="00842866" w:rsidP="0008755C">
            <w:pPr>
              <w:spacing w:before="100" w:beforeAutospacing="1" w:after="100" w:afterAutospacing="1"/>
              <w:ind w:left="169"/>
              <w:contextualSpacing/>
              <w:rPr>
                <w:rFonts w:ascii="Calibri" w:eastAsia="Calibri" w:hAnsi="Calibri" w:cs="Arial"/>
                <w:sz w:val="22"/>
                <w:lang w:val="en-CA"/>
              </w:rPr>
            </w:pPr>
          </w:p>
        </w:tc>
        <w:tc>
          <w:tcPr>
            <w:tcW w:w="968" w:type="pct"/>
          </w:tcPr>
          <w:p w14:paraId="054A1813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Never publicly criticizes the project or the work of others. Always has a positive attitude about the task</w:t>
            </w:r>
          </w:p>
        </w:tc>
        <w:tc>
          <w:tcPr>
            <w:tcW w:w="1153" w:type="pct"/>
          </w:tcPr>
          <w:p w14:paraId="068A38FE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Rarely publicly criticizes the project or the work of others. Often has a positive attitude about the task</w:t>
            </w:r>
          </w:p>
        </w:tc>
        <w:tc>
          <w:tcPr>
            <w:tcW w:w="1019" w:type="pct"/>
          </w:tcPr>
          <w:p w14:paraId="7FB92290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Occasionally publicly criticizes the project or the work of others. Occasionally has a positive attitude about the task</w:t>
            </w:r>
          </w:p>
        </w:tc>
        <w:tc>
          <w:tcPr>
            <w:tcW w:w="926" w:type="pct"/>
          </w:tcPr>
          <w:p w14:paraId="7C6FFAA6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Frequently publicly criticizes the project or the work of others. Rarely has a positive attitude about the task</w:t>
            </w:r>
          </w:p>
        </w:tc>
      </w:tr>
      <w:tr w:rsidR="00842866" w:rsidRPr="00E3421D" w14:paraId="0C259E7B" w14:textId="77777777" w:rsidTr="00A8310B">
        <w:tc>
          <w:tcPr>
            <w:tcW w:w="934" w:type="pct"/>
          </w:tcPr>
          <w:p w14:paraId="7DDC28BE" w14:textId="77777777" w:rsidR="00842866" w:rsidRPr="00E3421D" w:rsidRDefault="00842866" w:rsidP="0008755C">
            <w:pPr>
              <w:spacing w:before="100" w:beforeAutospacing="1" w:after="100" w:afterAutospacing="1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Working with others</w:t>
            </w:r>
          </w:p>
          <w:p w14:paraId="3F58C2C0" w14:textId="77777777" w:rsidR="00842866" w:rsidRPr="00E3421D" w:rsidRDefault="00842866" w:rsidP="0008755C">
            <w:pPr>
              <w:spacing w:before="100" w:beforeAutospacing="1" w:after="100" w:afterAutospacing="1"/>
              <w:ind w:left="169"/>
              <w:contextualSpacing/>
              <w:rPr>
                <w:rFonts w:ascii="Calibri" w:eastAsia="Calibri" w:hAnsi="Calibri" w:cs="Arial"/>
                <w:sz w:val="22"/>
                <w:lang w:val="en-CA"/>
              </w:rPr>
            </w:pPr>
          </w:p>
        </w:tc>
        <w:tc>
          <w:tcPr>
            <w:tcW w:w="968" w:type="pct"/>
          </w:tcPr>
          <w:p w14:paraId="4B341671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Always listens to, shares with, and supports the efforts of others</w:t>
            </w:r>
          </w:p>
        </w:tc>
        <w:tc>
          <w:tcPr>
            <w:tcW w:w="1153" w:type="pct"/>
          </w:tcPr>
          <w:p w14:paraId="284DCCF6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Frequently listens to, shares with, and supports the efforts of others</w:t>
            </w:r>
          </w:p>
        </w:tc>
        <w:tc>
          <w:tcPr>
            <w:tcW w:w="1019" w:type="pct"/>
          </w:tcPr>
          <w:p w14:paraId="4BBCC006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Occasionally listens to, shares with, and supports the efforts of others</w:t>
            </w:r>
          </w:p>
        </w:tc>
        <w:tc>
          <w:tcPr>
            <w:tcW w:w="926" w:type="pct"/>
          </w:tcPr>
          <w:p w14:paraId="231F8B09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Rarely listens to, shares with, and supports the efforts of others</w:t>
            </w:r>
          </w:p>
        </w:tc>
      </w:tr>
      <w:tr w:rsidR="00842866" w:rsidRPr="00E3421D" w14:paraId="5D878483" w14:textId="77777777" w:rsidTr="00A8310B">
        <w:tc>
          <w:tcPr>
            <w:tcW w:w="934" w:type="pct"/>
          </w:tcPr>
          <w:p w14:paraId="1A3D8FBB" w14:textId="77777777" w:rsidR="00842866" w:rsidRPr="00E3421D" w:rsidRDefault="00842866" w:rsidP="0008755C">
            <w:pPr>
              <w:spacing w:before="100" w:beforeAutospacing="1" w:after="100" w:afterAutospacing="1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Overall team performance</w:t>
            </w:r>
          </w:p>
        </w:tc>
        <w:tc>
          <w:tcPr>
            <w:tcW w:w="968" w:type="pct"/>
          </w:tcPr>
          <w:p w14:paraId="46BFB181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Produces cohesive presentations (1 &amp; 2) with comprehensive problem list, provides ideal and optimal treatment plans with detailed justification</w:t>
            </w:r>
          </w:p>
        </w:tc>
        <w:tc>
          <w:tcPr>
            <w:tcW w:w="1153" w:type="pct"/>
          </w:tcPr>
          <w:p w14:paraId="43098106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Produces fairly cohesive presentations (1 &amp; 2) with semi comprehensive problem list, and provides ideal and optimal treatment plans with acceptable justification</w:t>
            </w:r>
          </w:p>
        </w:tc>
        <w:tc>
          <w:tcPr>
            <w:tcW w:w="1019" w:type="pct"/>
          </w:tcPr>
          <w:p w14:paraId="5EA790E1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Produces less cohesive presentations (1 &amp; 2) with basic problem list, and provides ideal and optimal treatment plans with minimal justification</w:t>
            </w:r>
          </w:p>
        </w:tc>
        <w:tc>
          <w:tcPr>
            <w:tcW w:w="926" w:type="pct"/>
          </w:tcPr>
          <w:p w14:paraId="5D6DEF70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Produces presentations (1 &amp; 2) that lack basic problem list, and provides ideal or optimal treatment plans without justification</w:t>
            </w:r>
          </w:p>
        </w:tc>
      </w:tr>
    </w:tbl>
    <w:p w14:paraId="32F373DA" w14:textId="64E2CCF7" w:rsidR="00842866" w:rsidRPr="00E3421D" w:rsidRDefault="00842866" w:rsidP="00842866">
      <w:pPr>
        <w:spacing w:before="100" w:beforeAutospacing="1" w:after="100" w:afterAutospacing="1"/>
        <w:rPr>
          <w:rFonts w:ascii="Calibri" w:eastAsia="Calibri" w:hAnsi="Calibri" w:cs="Arial"/>
          <w:b/>
          <w:bCs/>
          <w:sz w:val="22"/>
          <w:lang w:val="en-CA"/>
        </w:rPr>
      </w:pPr>
      <w:bookmarkStart w:id="1" w:name="_Hlk153227409"/>
      <w:bookmarkEnd w:id="0"/>
      <w:r w:rsidRPr="00E3421D">
        <w:rPr>
          <w:rFonts w:ascii="Calibri" w:eastAsia="Calibri" w:hAnsi="Calibri" w:cs="Arial"/>
          <w:b/>
          <w:bCs/>
          <w:sz w:val="22"/>
          <w:lang w:val="en-CA"/>
        </w:rPr>
        <w:lastRenderedPageBreak/>
        <w:t xml:space="preserve">Part 2: Critical Thinking </w:t>
      </w:r>
    </w:p>
    <w:tbl>
      <w:tblPr>
        <w:tblStyle w:val="TableGrid1"/>
        <w:tblW w:w="13945" w:type="dxa"/>
        <w:tblLook w:val="04A0" w:firstRow="1" w:lastRow="0" w:firstColumn="1" w:lastColumn="0" w:noHBand="0" w:noVBand="1"/>
      </w:tblPr>
      <w:tblGrid>
        <w:gridCol w:w="3055"/>
        <w:gridCol w:w="2880"/>
        <w:gridCol w:w="2610"/>
        <w:gridCol w:w="2790"/>
        <w:gridCol w:w="2610"/>
      </w:tblGrid>
      <w:tr w:rsidR="00842866" w:rsidRPr="00E3421D" w14:paraId="6C84B5F7" w14:textId="77777777" w:rsidTr="00842866">
        <w:tc>
          <w:tcPr>
            <w:tcW w:w="3055" w:type="dxa"/>
          </w:tcPr>
          <w:p w14:paraId="40B03901" w14:textId="77777777" w:rsidR="00842866" w:rsidRPr="00E3421D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Attributes/</w:t>
            </w:r>
          </w:p>
          <w:p w14:paraId="4387A7CA" w14:textId="77777777" w:rsidR="00842866" w:rsidRPr="00E3421D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Student grade</w:t>
            </w:r>
          </w:p>
        </w:tc>
        <w:tc>
          <w:tcPr>
            <w:tcW w:w="2880" w:type="dxa"/>
          </w:tcPr>
          <w:p w14:paraId="463CD4B6" w14:textId="77777777" w:rsidR="00842866" w:rsidRPr="00E3421D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Excellent</w:t>
            </w:r>
          </w:p>
          <w:p w14:paraId="26B92C46" w14:textId="77777777" w:rsidR="00842866" w:rsidRPr="00E3421D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(3 points)</w:t>
            </w:r>
          </w:p>
        </w:tc>
        <w:tc>
          <w:tcPr>
            <w:tcW w:w="2610" w:type="dxa"/>
          </w:tcPr>
          <w:p w14:paraId="28E45153" w14:textId="77777777" w:rsidR="00842866" w:rsidRPr="00E3421D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Good</w:t>
            </w:r>
          </w:p>
          <w:p w14:paraId="5A109319" w14:textId="77777777" w:rsidR="00842866" w:rsidRPr="00E3421D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(2 points)</w:t>
            </w:r>
          </w:p>
        </w:tc>
        <w:tc>
          <w:tcPr>
            <w:tcW w:w="2790" w:type="dxa"/>
          </w:tcPr>
          <w:p w14:paraId="48E81DE4" w14:textId="77777777" w:rsidR="00842866" w:rsidRPr="00E3421D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Needs Improvement</w:t>
            </w:r>
          </w:p>
          <w:p w14:paraId="0BCF9EAE" w14:textId="77777777" w:rsidR="00842866" w:rsidRPr="00E3421D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(1 points)</w:t>
            </w:r>
          </w:p>
        </w:tc>
        <w:tc>
          <w:tcPr>
            <w:tcW w:w="2610" w:type="dxa"/>
          </w:tcPr>
          <w:p w14:paraId="37072D70" w14:textId="77777777" w:rsidR="00842866" w:rsidRPr="00E3421D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Poor</w:t>
            </w:r>
          </w:p>
          <w:p w14:paraId="2966EC51" w14:textId="77777777" w:rsidR="00842866" w:rsidRPr="00E3421D" w:rsidRDefault="00842866" w:rsidP="00A8310B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(0 point)</w:t>
            </w:r>
          </w:p>
        </w:tc>
      </w:tr>
      <w:tr w:rsidR="00842866" w:rsidRPr="00E3421D" w14:paraId="50664ABB" w14:textId="77777777" w:rsidTr="00842866">
        <w:tc>
          <w:tcPr>
            <w:tcW w:w="3055" w:type="dxa"/>
          </w:tcPr>
          <w:p w14:paraId="3A45BD11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(Inquire) Collection of information</w:t>
            </w:r>
          </w:p>
          <w:p w14:paraId="0A4F3BB5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ind w:left="169"/>
              <w:contextualSpacing/>
              <w:rPr>
                <w:rFonts w:ascii="Calibri" w:eastAsia="Calibri" w:hAnsi="Calibri" w:cs="Arial"/>
                <w:sz w:val="22"/>
                <w:lang w:val="en-CA"/>
              </w:rPr>
            </w:pPr>
          </w:p>
        </w:tc>
        <w:tc>
          <w:tcPr>
            <w:tcW w:w="2880" w:type="dxa"/>
          </w:tcPr>
          <w:p w14:paraId="1CB24574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Always collects 100% of information to help in analysis and synthesis</w:t>
            </w:r>
          </w:p>
        </w:tc>
        <w:tc>
          <w:tcPr>
            <w:tcW w:w="2610" w:type="dxa"/>
          </w:tcPr>
          <w:p w14:paraId="7E1F3D8A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Frequently collects 70% of information to help in analysis and synthesis</w:t>
            </w:r>
          </w:p>
        </w:tc>
        <w:tc>
          <w:tcPr>
            <w:tcW w:w="2790" w:type="dxa"/>
          </w:tcPr>
          <w:p w14:paraId="0F88E580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Occasionally collects 40% of information to help in analysis and synthesis</w:t>
            </w:r>
          </w:p>
        </w:tc>
        <w:tc>
          <w:tcPr>
            <w:tcW w:w="2610" w:type="dxa"/>
          </w:tcPr>
          <w:p w14:paraId="11D91779" w14:textId="77777777" w:rsidR="00842866" w:rsidRPr="00E3421D" w:rsidRDefault="00842866" w:rsidP="00842866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Collects 20% or less information to help in analysis and synthesis</w:t>
            </w:r>
          </w:p>
        </w:tc>
      </w:tr>
      <w:tr w:rsidR="00842866" w:rsidRPr="00E3421D" w14:paraId="07222DC6" w14:textId="77777777" w:rsidTr="00842866">
        <w:tc>
          <w:tcPr>
            <w:tcW w:w="3055" w:type="dxa"/>
          </w:tcPr>
          <w:p w14:paraId="7F4DD699" w14:textId="77777777" w:rsidR="00842866" w:rsidRPr="00E3421D" w:rsidRDefault="00842866" w:rsidP="00A8310B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(Evaluate) Recognition of patient’s context and assumptions</w:t>
            </w:r>
            <w:r w:rsidRPr="00E3421D">
              <w:rPr>
                <w:rFonts w:ascii="Calibri" w:eastAsia="Calibri" w:hAnsi="Calibri" w:cs="Arial"/>
                <w:sz w:val="22"/>
                <w:lang w:val="en-CA"/>
              </w:rPr>
              <w:t xml:space="preserve"> </w:t>
            </w:r>
          </w:p>
          <w:p w14:paraId="364787DD" w14:textId="77777777" w:rsidR="00842866" w:rsidRPr="00E3421D" w:rsidRDefault="00842866" w:rsidP="00A8310B">
            <w:pPr>
              <w:spacing w:before="100" w:beforeAutospacing="1" w:after="100" w:afterAutospacing="1" w:line="360" w:lineRule="auto"/>
              <w:ind w:left="169"/>
              <w:contextualSpacing/>
              <w:rPr>
                <w:rFonts w:ascii="Calibri" w:eastAsia="Calibri" w:hAnsi="Calibri" w:cs="Arial"/>
                <w:sz w:val="22"/>
                <w:lang w:val="en-CA"/>
              </w:rPr>
            </w:pPr>
          </w:p>
        </w:tc>
        <w:tc>
          <w:tcPr>
            <w:tcW w:w="2880" w:type="dxa"/>
          </w:tcPr>
          <w:p w14:paraId="7133FF13" w14:textId="77777777" w:rsidR="00842866" w:rsidRPr="00E3421D" w:rsidRDefault="00842866" w:rsidP="00A8310B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Identifies almost all of patient’s contexts and is aware of almost all case assumptions</w:t>
            </w:r>
          </w:p>
        </w:tc>
        <w:tc>
          <w:tcPr>
            <w:tcW w:w="2610" w:type="dxa"/>
          </w:tcPr>
          <w:p w14:paraId="72CD7B47" w14:textId="77777777" w:rsidR="00842866" w:rsidRPr="00E3421D" w:rsidRDefault="00842866" w:rsidP="00A8310B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Identifies many of patient’s contexts and is aware of many case assumptions</w:t>
            </w:r>
          </w:p>
        </w:tc>
        <w:tc>
          <w:tcPr>
            <w:tcW w:w="2790" w:type="dxa"/>
          </w:tcPr>
          <w:p w14:paraId="4FFF4AE7" w14:textId="77777777" w:rsidR="00842866" w:rsidRPr="00E3421D" w:rsidRDefault="00842866" w:rsidP="00A8310B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Identifies some patient’s contexts and is aware of some case assumptions</w:t>
            </w:r>
          </w:p>
        </w:tc>
        <w:tc>
          <w:tcPr>
            <w:tcW w:w="2610" w:type="dxa"/>
          </w:tcPr>
          <w:p w14:paraId="0FE9605B" w14:textId="77777777" w:rsidR="00842866" w:rsidRPr="00E3421D" w:rsidRDefault="00842866" w:rsidP="00A8310B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 xml:space="preserve">Does not identify patient’s contexts or show awareness of case assumptions </w:t>
            </w:r>
          </w:p>
        </w:tc>
      </w:tr>
      <w:tr w:rsidR="00842866" w:rsidRPr="00E3421D" w14:paraId="55121E95" w14:textId="77777777" w:rsidTr="00842866">
        <w:tc>
          <w:tcPr>
            <w:tcW w:w="3055" w:type="dxa"/>
          </w:tcPr>
          <w:p w14:paraId="4542A693" w14:textId="77777777" w:rsidR="00842866" w:rsidRPr="00E3421D" w:rsidRDefault="00842866" w:rsidP="00A8310B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(Analyze) Multidimensional analysis of evidence and patient’s context</w:t>
            </w:r>
          </w:p>
          <w:p w14:paraId="4F250BCA" w14:textId="77777777" w:rsidR="00842866" w:rsidRPr="00E3421D" w:rsidRDefault="00842866" w:rsidP="00A8310B">
            <w:pPr>
              <w:spacing w:before="100" w:beforeAutospacing="1" w:after="100" w:afterAutospacing="1" w:line="360" w:lineRule="auto"/>
              <w:ind w:left="169"/>
              <w:contextualSpacing/>
              <w:rPr>
                <w:rFonts w:ascii="Calibri" w:eastAsia="Calibri" w:hAnsi="Calibri" w:cs="Arial"/>
                <w:sz w:val="22"/>
                <w:lang w:val="en-CA"/>
              </w:rPr>
            </w:pPr>
          </w:p>
        </w:tc>
        <w:tc>
          <w:tcPr>
            <w:tcW w:w="2880" w:type="dxa"/>
          </w:tcPr>
          <w:p w14:paraId="5B421527" w14:textId="77777777" w:rsidR="00842866" w:rsidRPr="00E3421D" w:rsidRDefault="00842866" w:rsidP="00A8310B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The analysis of information is thorough with excellent linkage to patient’s contexts</w:t>
            </w:r>
          </w:p>
        </w:tc>
        <w:tc>
          <w:tcPr>
            <w:tcW w:w="2610" w:type="dxa"/>
          </w:tcPr>
          <w:p w14:paraId="11327208" w14:textId="77777777" w:rsidR="00842866" w:rsidRPr="00E3421D" w:rsidRDefault="00842866" w:rsidP="00A8310B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The analysis of information is sufficient with good linkage to patient’s contexts</w:t>
            </w:r>
          </w:p>
        </w:tc>
        <w:tc>
          <w:tcPr>
            <w:tcW w:w="2790" w:type="dxa"/>
          </w:tcPr>
          <w:p w14:paraId="574D4FDB" w14:textId="77777777" w:rsidR="00842866" w:rsidRPr="00E3421D" w:rsidRDefault="00842866" w:rsidP="00A8310B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The analysis of information is incomplete with minimal linkage to patient’s contexts</w:t>
            </w:r>
          </w:p>
        </w:tc>
        <w:tc>
          <w:tcPr>
            <w:tcW w:w="2610" w:type="dxa"/>
          </w:tcPr>
          <w:p w14:paraId="4BFD722E" w14:textId="77777777" w:rsidR="00842866" w:rsidRPr="00E3421D" w:rsidRDefault="00842866" w:rsidP="00A8310B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The analysis of information is superficial and has limited linkage to patient’s contexts</w:t>
            </w:r>
          </w:p>
        </w:tc>
      </w:tr>
      <w:tr w:rsidR="00842866" w:rsidRPr="00E3421D" w14:paraId="3F1C1141" w14:textId="77777777" w:rsidTr="00842866">
        <w:tc>
          <w:tcPr>
            <w:tcW w:w="3055" w:type="dxa"/>
          </w:tcPr>
          <w:p w14:paraId="1F0D414B" w14:textId="11CCA9D3" w:rsidR="00842866" w:rsidRPr="00E3421D" w:rsidRDefault="00842866" w:rsidP="00A8310B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b/>
                <w:bCs/>
                <w:sz w:val="22"/>
                <w:lang w:val="en-CA"/>
              </w:rPr>
              <w:t>(Solve) Synthesis of patient’s treatment or management options considering patient’s context</w:t>
            </w:r>
          </w:p>
        </w:tc>
        <w:tc>
          <w:tcPr>
            <w:tcW w:w="2880" w:type="dxa"/>
          </w:tcPr>
          <w:p w14:paraId="5A8EA1BA" w14:textId="77777777" w:rsidR="00842866" w:rsidRPr="00E3421D" w:rsidRDefault="00842866" w:rsidP="00A8310B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Always provides useful/ creative reasoning with excellent consideration of patient’s contexts</w:t>
            </w:r>
          </w:p>
        </w:tc>
        <w:tc>
          <w:tcPr>
            <w:tcW w:w="2610" w:type="dxa"/>
          </w:tcPr>
          <w:p w14:paraId="2CDF415A" w14:textId="77777777" w:rsidR="00842866" w:rsidRPr="00E3421D" w:rsidRDefault="00842866" w:rsidP="00A8310B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Frequently provides useful/ creative reasoning with good consideration of patient’s contexts</w:t>
            </w:r>
          </w:p>
        </w:tc>
        <w:tc>
          <w:tcPr>
            <w:tcW w:w="2790" w:type="dxa"/>
          </w:tcPr>
          <w:p w14:paraId="0BDAD8F0" w14:textId="77777777" w:rsidR="00842866" w:rsidRPr="00E3421D" w:rsidRDefault="00842866" w:rsidP="00A8310B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Occasionally provides useful/ creative reasoning with minimal consideration of patient’s contexts</w:t>
            </w:r>
          </w:p>
        </w:tc>
        <w:tc>
          <w:tcPr>
            <w:tcW w:w="2610" w:type="dxa"/>
          </w:tcPr>
          <w:p w14:paraId="65C12E5A" w14:textId="77777777" w:rsidR="00842866" w:rsidRPr="00E3421D" w:rsidRDefault="00842866" w:rsidP="00A8310B">
            <w:pPr>
              <w:spacing w:before="100" w:beforeAutospacing="1" w:after="100" w:afterAutospacing="1" w:line="360" w:lineRule="auto"/>
              <w:rPr>
                <w:rFonts w:ascii="Calibri" w:eastAsia="Calibri" w:hAnsi="Calibri" w:cs="Arial"/>
                <w:sz w:val="22"/>
                <w:lang w:val="en-CA"/>
              </w:rPr>
            </w:pPr>
            <w:r w:rsidRPr="00E3421D">
              <w:rPr>
                <w:rFonts w:ascii="Calibri" w:eastAsia="Calibri" w:hAnsi="Calibri" w:cs="Arial"/>
                <w:sz w:val="22"/>
                <w:lang w:val="en-CA"/>
              </w:rPr>
              <w:t>Rarely provides useful/ creative reasoning that has relevance to patient’s contexts</w:t>
            </w:r>
          </w:p>
        </w:tc>
      </w:tr>
      <w:bookmarkEnd w:id="1"/>
    </w:tbl>
    <w:p w14:paraId="32CECD4C" w14:textId="77777777" w:rsidR="00842866" w:rsidRPr="00775473" w:rsidRDefault="00842866" w:rsidP="00842866">
      <w:pPr>
        <w:spacing w:before="100" w:beforeAutospacing="1" w:after="100" w:afterAutospacing="1"/>
        <w:rPr>
          <w:rFonts w:cstheme="majorBidi"/>
          <w:szCs w:val="24"/>
          <w:lang w:val="en-CA"/>
        </w:rPr>
      </w:pPr>
    </w:p>
    <w:p w14:paraId="0A46CC0F" w14:textId="77777777" w:rsidR="00BA0247" w:rsidRPr="00842866" w:rsidRDefault="00BA0247">
      <w:pPr>
        <w:rPr>
          <w:lang w:val="en-CA"/>
        </w:rPr>
      </w:pPr>
    </w:p>
    <w:sectPr w:rsidR="00BA0247" w:rsidRPr="00842866" w:rsidSect="00A8310B">
      <w:footerReference w:type="default" r:id="rId4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99674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A6988D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C373F0E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866"/>
    <w:rsid w:val="000C493C"/>
    <w:rsid w:val="00363ABF"/>
    <w:rsid w:val="00654D50"/>
    <w:rsid w:val="007245B8"/>
    <w:rsid w:val="00842866"/>
    <w:rsid w:val="00A8310B"/>
    <w:rsid w:val="00BA0247"/>
    <w:rsid w:val="00F8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5244E"/>
  <w15:chartTrackingRefBased/>
  <w15:docId w15:val="{7D0B3364-E5D5-4490-AE92-6292B2AF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866"/>
    <w:pPr>
      <w:spacing w:before="120" w:after="280" w:line="480" w:lineRule="auto"/>
    </w:pPr>
    <w:rPr>
      <w:rFonts w:asciiTheme="majorBidi" w:hAnsiTheme="majorBidi"/>
      <w:kern w:val="0"/>
      <w:sz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86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86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86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86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86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86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86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866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866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8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8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8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8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8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8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8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8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8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866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42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866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428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866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428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866"/>
    <w:pPr>
      <w:spacing w:before="0" w:after="160" w:line="259" w:lineRule="auto"/>
      <w:ind w:left="720"/>
      <w:contextualSpacing/>
    </w:pPr>
    <w:rPr>
      <w:rFonts w:asciiTheme="minorHAnsi" w:hAnsiTheme="minorHAnsi"/>
      <w:kern w:val="2"/>
      <w:sz w:val="2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428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8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8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86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842866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4286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866"/>
    <w:rPr>
      <w:rFonts w:asciiTheme="majorBidi" w:hAnsiTheme="majorBidi"/>
      <w:kern w:val="0"/>
      <w:sz w:val="24"/>
      <w:lang w:val="en-GB"/>
      <w14:ligatures w14:val="none"/>
    </w:rPr>
  </w:style>
  <w:style w:type="table" w:styleId="TableGrid">
    <w:name w:val="Table Grid"/>
    <w:basedOn w:val="TableNormal"/>
    <w:uiPriority w:val="39"/>
    <w:rsid w:val="00842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42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BADAHDAH</dc:creator>
  <cp:keywords/>
  <dc:description/>
  <cp:lastModifiedBy>ABDULLAH BADAHDAH</cp:lastModifiedBy>
  <cp:revision>1</cp:revision>
  <dcterms:created xsi:type="dcterms:W3CDTF">2024-04-01T10:21:00Z</dcterms:created>
  <dcterms:modified xsi:type="dcterms:W3CDTF">2024-04-01T10:40:00Z</dcterms:modified>
</cp:coreProperties>
</file>