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sz w:val="36"/>
          <w:szCs w:val="36"/>
          <w:rtl w:val="0"/>
        </w:rPr>
        <w:t xml:space="preserve">Defined Criteria To Report INnovations in Education (DoCTRINE)</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Citation:</w:t>
      </w:r>
      <w:r w:rsidDel="00000000" w:rsidR="00000000" w:rsidRPr="00000000">
        <w:rPr>
          <w:rFonts w:ascii="Times New Roman" w:cs="Times New Roman" w:eastAsia="Times New Roman" w:hAnsi="Times New Roman"/>
          <w:rtl w:val="0"/>
        </w:rPr>
        <w:t xml:space="preserve"> Blanco M, Prunuske J, DiCorcia M, Learman LA, Mutcheson B, Huang GC. The DoCTRINE Guidelines: Defined Criteria To Report INnovations in Education. Academic Medicine. 2022 May 1;97(5):689-695.</w:t>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r>
    </w:p>
    <w:tbl>
      <w:tblPr>
        <w:tblStyle w:val="Table1"/>
        <w:tblW w:w="9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20"/>
        <w:gridCol w:w="2235"/>
        <w:tblGridChange w:id="0">
          <w:tblGrid>
            <w:gridCol w:w="7320"/>
            <w:gridCol w:w="2235"/>
          </w:tblGrid>
        </w:tblGridChange>
      </w:tblGrid>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06">
            <w:pPr>
              <w:ind w:left="2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tc>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Need for the curriculum</w:t>
            </w:r>
          </w:p>
        </w:tc>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Detailed in paragraphs 1, 2, 3, 4, 5, 6 of the Background</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of relevant literature, theories, models, or published curricula</w:t>
            </w:r>
          </w:p>
        </w:tc>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Detailed in Paragraph 7 of the Background</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Unique contribution of the curriculum to the literature</w:t>
            </w:r>
          </w:p>
        </w:tc>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Detailed in paragraphs 7 and 8 of the Background</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11">
            <w:pPr>
              <w:ind w:left="2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Curriculum Development</w:t>
            </w:r>
          </w:p>
        </w:tc>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Purpose/goals of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15">
            <w:pPr>
              <w:spacing w:after="16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12121"/>
                <w:highlight w:val="white"/>
                <w:rtl w:val="0"/>
              </w:rPr>
              <w:t xml:space="preserve">Section 2.1: “The goal of the FCPM was to disseminate training virtually to doctors in general palliative care.”</w:t>
            </w:r>
            <w:r w:rsidDel="00000000" w:rsidR="00000000" w:rsidRPr="00000000">
              <w:rPr>
                <w:rtl w:val="0"/>
              </w:rPr>
            </w:r>
          </w:p>
        </w:tc>
      </w:tr>
      <w:tr>
        <w:trPr>
          <w:cantSplit w:val="0"/>
          <w:trHeight w:val="990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Outcome-based learning objectives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7">
            <w:pPr>
              <w:spacing w:after="240"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w:t>
            </w:r>
          </w:p>
          <w:p w:rsidR="00000000" w:rsidDel="00000000" w:rsidP="00000000" w:rsidRDefault="00000000" w:rsidRPr="00000000" w14:paraId="00000018">
            <w:pPr>
              <w:spacing w:after="240"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Section 2.1: </w:t>
            </w:r>
            <w:r w:rsidDel="00000000" w:rsidR="00000000" w:rsidRPr="00000000">
              <w:rPr>
                <w:rFonts w:ascii="Times New Roman" w:cs="Times New Roman" w:eastAsia="Times New Roman" w:hAnsi="Times New Roman"/>
                <w:color w:val="212121"/>
                <w:highlight w:val="white"/>
                <w:rtl w:val="0"/>
              </w:rPr>
              <w:t xml:space="preserve">The course aimed to improve the confidence of the participants in pain management, prescribing oral and IV morphine, managing gastrointestinal symptoms, managing breathlessness,  and discussing psychosocial issues with patients</w:t>
            </w:r>
            <w:r w:rsidDel="00000000" w:rsidR="00000000" w:rsidRPr="00000000">
              <w:rPr>
                <w:rtl w:val="0"/>
              </w:rPr>
            </w:r>
          </w:p>
          <w:p w:rsidR="00000000" w:rsidDel="00000000" w:rsidP="00000000" w:rsidRDefault="00000000" w:rsidRPr="00000000" w14:paraId="00000019">
            <w:pPr>
              <w:spacing w:after="240" w:line="480" w:lineRule="auto"/>
              <w:ind w:left="0" w:firstLine="0"/>
              <w:jc w:val="both"/>
              <w:rPr>
                <w:rFonts w:ascii="Times New Roman" w:cs="Times New Roman" w:eastAsia="Times New Roman" w:hAnsi="Times New Roman"/>
              </w:rPr>
            </w:pPr>
            <w:r w:rsidDel="00000000" w:rsidR="00000000" w:rsidRPr="00000000">
              <w:rPr>
                <w:rtl w:val="0"/>
              </w:rPr>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Target population of learners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Section 2.3 “</w:t>
            </w:r>
            <w:r w:rsidDel="00000000" w:rsidR="00000000" w:rsidRPr="00000000">
              <w:rPr>
                <w:rFonts w:ascii="Times New Roman" w:cs="Times New Roman" w:eastAsia="Times New Roman" w:hAnsi="Times New Roman"/>
                <w:color w:val="212121"/>
                <w:highlight w:val="white"/>
                <w:rtl w:val="0"/>
              </w:rPr>
              <w:t xml:space="preserve">The course was designed specifically keeping in mind the learning needs of doctors with no background training in palliative care. The FCPM could be taken by any doctor with an MBBS or BDS degree (or equivalent) with a valid registration in their country.”</w:t>
            </w:r>
            <w:r w:rsidDel="00000000" w:rsidR="00000000" w:rsidRPr="00000000">
              <w:rPr>
                <w:rtl w:val="0"/>
              </w:rPr>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1D">
            <w:pPr>
              <w:ind w:left="2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Curriculum implementation</w:t>
            </w:r>
          </w:p>
        </w:tc>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Instructional setting for curriculum delivery</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21">
            <w:pPr>
              <w:jc w:val="center"/>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rtl w:val="0"/>
              </w:rPr>
              <w:t xml:space="preserve">Section 2.1: “</w:t>
            </w:r>
            <w:r w:rsidDel="00000000" w:rsidR="00000000" w:rsidRPr="00000000">
              <w:rPr>
                <w:rFonts w:ascii="Times New Roman" w:cs="Times New Roman" w:eastAsia="Times New Roman" w:hAnsi="Times New Roman"/>
                <w:color w:val="212121"/>
                <w:highlight w:val="white"/>
                <w:rtl w:val="0"/>
              </w:rPr>
              <w:t xml:space="preserve">Project ECHO is an online technology-enabled capacity-building model, which aims to improve the knowledge and skills of community-level healthcare providers via teaching and mentorship. This is achieved by multipoint video conferencing which connects local healthcare providers with specialists at a hub site. The sessions are held regularly and follow a structured format of didactic teaching and case presentations.”</w:t>
            </w:r>
          </w:p>
          <w:p w:rsidR="00000000" w:rsidDel="00000000" w:rsidP="00000000" w:rsidRDefault="00000000" w:rsidRPr="00000000" w14:paraId="00000022">
            <w:pPr>
              <w:jc w:val="center"/>
              <w:rPr>
                <w:rFonts w:ascii="Times New Roman" w:cs="Times New Roman" w:eastAsia="Times New Roman" w:hAnsi="Times New Roman"/>
                <w:color w:val="212121"/>
                <w:highlight w:val="white"/>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212121"/>
                <w:highlight w:val="white"/>
                <w:rtl w:val="0"/>
              </w:rPr>
              <w:t xml:space="preserve">Section 2.3 “ The course content was disseminated using Project ECHO’s telementoring model.”</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Resources for implementing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w:t>
            </w:r>
          </w:p>
          <w:p w:rsidR="00000000" w:rsidDel="00000000" w:rsidP="00000000" w:rsidRDefault="00000000" w:rsidRPr="00000000" w14:paraId="000000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sections 2.2, 2.3, and 2.4</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Description of instructional methods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29">
            <w:pPr>
              <w:jc w:val="center"/>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rtl w:val="0"/>
              </w:rPr>
              <w:t xml:space="preserve">Section 2.3 “</w:t>
            </w:r>
            <w:r w:rsidDel="00000000" w:rsidR="00000000" w:rsidRPr="00000000">
              <w:rPr>
                <w:rFonts w:ascii="Times New Roman" w:cs="Times New Roman" w:eastAsia="Times New Roman" w:hAnsi="Times New Roman"/>
                <w:color w:val="212121"/>
                <w:highlight w:val="white"/>
                <w:rtl w:val="0"/>
              </w:rPr>
              <w:t xml:space="preserve">Each session was structured in the following manner: </w:t>
            </w:r>
          </w:p>
          <w:p w:rsidR="00000000" w:rsidDel="00000000" w:rsidP="00000000" w:rsidRDefault="00000000" w:rsidRPr="00000000" w14:paraId="0000002A">
            <w:pPr>
              <w:spacing w:after="160" w:line="480" w:lineRule="auto"/>
              <w:jc w:val="both"/>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212121"/>
                <w:highlight w:val="white"/>
                <w:rtl w:val="0"/>
              </w:rPr>
              <w:t xml:space="preserve">First 5 minutes: General introduction of the faculty and participants</w:t>
            </w:r>
          </w:p>
          <w:p w:rsidR="00000000" w:rsidDel="00000000" w:rsidP="00000000" w:rsidRDefault="00000000" w:rsidRPr="00000000" w14:paraId="0000002B">
            <w:pPr>
              <w:spacing w:after="160" w:line="480" w:lineRule="auto"/>
              <w:jc w:val="both"/>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212121"/>
                <w:highlight w:val="white"/>
                <w:rtl w:val="0"/>
              </w:rPr>
              <w:t xml:space="preserve">Next 40 minutes: Presentation by the faculty</w:t>
            </w:r>
          </w:p>
          <w:p w:rsidR="00000000" w:rsidDel="00000000" w:rsidP="00000000" w:rsidRDefault="00000000" w:rsidRPr="00000000" w14:paraId="0000002C">
            <w:pPr>
              <w:spacing w:after="160" w:line="480" w:lineRule="auto"/>
              <w:jc w:val="both"/>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212121"/>
                <w:highlight w:val="white"/>
                <w:rtl w:val="0"/>
              </w:rPr>
              <w:t xml:space="preserve">Next 15 minutes: Discussion on the presentation</w:t>
            </w:r>
          </w:p>
          <w:p w:rsidR="00000000" w:rsidDel="00000000" w:rsidP="00000000" w:rsidRDefault="00000000" w:rsidRPr="00000000" w14:paraId="0000002D">
            <w:pPr>
              <w:spacing w:after="160" w:line="480" w:lineRule="auto"/>
              <w:jc w:val="both"/>
              <w:rPr>
                <w:rFonts w:ascii="Times New Roman" w:cs="Times New Roman" w:eastAsia="Times New Roman" w:hAnsi="Times New Roman"/>
                <w:color w:val="212121"/>
                <w:highlight w:val="white"/>
              </w:rPr>
            </w:pPr>
            <w:r w:rsidDel="00000000" w:rsidR="00000000" w:rsidRPr="00000000">
              <w:rPr>
                <w:rFonts w:ascii="Times New Roman" w:cs="Times New Roman" w:eastAsia="Times New Roman" w:hAnsi="Times New Roman"/>
                <w:color w:val="212121"/>
                <w:highlight w:val="white"/>
                <w:rtl w:val="0"/>
              </w:rPr>
              <w:t xml:space="preserve">Next 5 minutes: A presentation by one of the participants on a patient’s health condition</w:t>
            </w:r>
          </w:p>
          <w:p w:rsidR="00000000" w:rsidDel="00000000" w:rsidP="00000000" w:rsidRDefault="00000000" w:rsidRPr="00000000" w14:paraId="0000002E">
            <w:pPr>
              <w:spacing w:after="16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12121"/>
                <w:highlight w:val="white"/>
                <w:rtl w:val="0"/>
              </w:rPr>
              <w:t xml:space="preserve">Next 25 minutes: Discussion based on the patient's story”</w:t>
            </w:r>
            <w:r w:rsidDel="00000000" w:rsidR="00000000" w:rsidRPr="00000000">
              <w:rPr>
                <w:rtl w:val="0"/>
              </w:rPr>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Methods to evaluate achievement of outcome-based learning objectives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Section 2.5: “</w:t>
            </w:r>
            <w:r w:rsidDel="00000000" w:rsidR="00000000" w:rsidRPr="00000000">
              <w:rPr>
                <w:rFonts w:ascii="Times New Roman" w:cs="Times New Roman" w:eastAsia="Times New Roman" w:hAnsi="Times New Roman"/>
                <w:color w:val="222222"/>
                <w:highlight w:val="white"/>
                <w:rtl w:val="0"/>
              </w:rPr>
              <w:t xml:space="preserve">An evaluation survey was developed to assess the impact of the course on the confidence of the participants and collect feedback on the course.”</w:t>
            </w:r>
            <w:r w:rsidDel="00000000" w:rsidR="00000000" w:rsidRPr="00000000">
              <w:rPr>
                <w:rtl w:val="0"/>
              </w:rPr>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 of evaluation instrument(s)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3">
            <w:pPr>
              <w:spacing w:after="160" w:line="48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Y</w:t>
            </w:r>
          </w:p>
          <w:p w:rsidR="00000000" w:rsidDel="00000000" w:rsidP="00000000" w:rsidRDefault="00000000" w:rsidRPr="00000000" w14:paraId="00000034">
            <w:pPr>
              <w:spacing w:after="160" w:line="48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Section 2.5:</w:t>
            </w:r>
          </w:p>
          <w:p w:rsidR="00000000" w:rsidDel="00000000" w:rsidP="00000000" w:rsidRDefault="00000000" w:rsidRPr="00000000" w14:paraId="00000035">
            <w:pPr>
              <w:spacing w:after="160" w:line="480" w:lineRule="auto"/>
              <w:jc w:val="both"/>
              <w:rPr>
                <w:rFonts w:ascii="Times New Roman" w:cs="Times New Roman" w:eastAsia="Times New Roman" w:hAnsi="Times New Roman"/>
                <w:color w:val="222222"/>
                <w:sz w:val="26"/>
                <w:szCs w:val="26"/>
                <w:highlight w:val="white"/>
              </w:rPr>
            </w:pPr>
            <w:r w:rsidDel="00000000" w:rsidR="00000000" w:rsidRPr="00000000">
              <w:rPr>
                <w:rFonts w:ascii="Times New Roman" w:cs="Times New Roman" w:eastAsia="Times New Roman" w:hAnsi="Times New Roman"/>
                <w:highlight w:val="white"/>
                <w:rtl w:val="0"/>
              </w:rPr>
              <w:t xml:space="preserve">“The survey was developed through expert consultation. </w:t>
            </w:r>
            <w:r w:rsidDel="00000000" w:rsidR="00000000" w:rsidRPr="00000000">
              <w:rPr>
                <w:rFonts w:ascii="Times New Roman" w:cs="Times New Roman" w:eastAsia="Times New Roman" w:hAnsi="Times New Roman"/>
                <w:color w:val="222222"/>
                <w:highlight w:val="white"/>
                <w:rtl w:val="0"/>
              </w:rPr>
              <w:t xml:space="preserve">At the end of the course, participants were asked to fill out the survey. The survey </w:t>
            </w:r>
            <w:r w:rsidDel="00000000" w:rsidR="00000000" w:rsidRPr="00000000">
              <w:rPr>
                <w:rFonts w:ascii="Times New Roman" w:cs="Times New Roman" w:eastAsia="Times New Roman" w:hAnsi="Times New Roman"/>
                <w:highlight w:val="white"/>
                <w:rtl w:val="0"/>
              </w:rPr>
              <w:t xml:space="preserve">was face-validated during the first round of evaluation and the necessary changes were made.”</w:t>
            </w: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rPr>
            </w:pPr>
            <w:bookmarkStart w:colFirst="0" w:colLast="0" w:name="_heading=h.gjdgxs" w:id="0"/>
            <w:bookmarkEnd w:id="0"/>
            <w:r w:rsidDel="00000000" w:rsidR="00000000" w:rsidRPr="00000000">
              <w:rPr>
                <w:rtl w:val="0"/>
              </w:rPr>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37">
            <w:pPr>
              <w:ind w:left="2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Results</w:t>
            </w:r>
          </w:p>
        </w:tc>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3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Number of learners participating in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“Table 1”</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Number of participants included in the evaluation</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“Table 1”</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Evidence of achievement of outcome-based learning objectives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“Table 2”</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42">
            <w:pPr>
              <w:ind w:left="2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Discussion</w:t>
            </w:r>
          </w:p>
        </w:tc>
        <w:tc>
          <w:tcPr>
            <w:tcBorders>
              <w:top w:color="000000" w:space="0" w:sz="12" w:val="single"/>
              <w:left w:color="000000" w:space="0" w:sz="12" w:val="single"/>
              <w:bottom w:color="000000" w:space="0" w:sz="12" w:val="single"/>
              <w:right w:color="000000" w:space="0" w:sz="12" w:val="single"/>
            </w:tcBorders>
            <w:shd w:fill="d9d9d9" w:val="clear"/>
            <w:vAlign w:val="center"/>
          </w:tcPr>
          <w:p w:rsidR="00000000" w:rsidDel="00000000" w:rsidP="00000000" w:rsidRDefault="00000000" w:rsidRPr="00000000" w14:paraId="0000004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Summary of findings</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paragraphs 1 and 4 of the Discussion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Interpretation of findings in relation to the existing literature</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w:t>
            </w:r>
          </w:p>
          <w:p w:rsidR="00000000" w:rsidDel="00000000" w:rsidP="00000000" w:rsidRDefault="00000000" w:rsidRPr="00000000" w14:paraId="0000004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paragraphs 2 and 4 of the Discussion and in the section “Study Limitations and Strengths”</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Lessons learned from the implementation of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Paragraphs 4, 5, 6, and 7 of the discussion</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Limitations of the evaluation of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the section “Study Limitations and Strengths”</w:t>
            </w:r>
          </w:p>
        </w:tc>
      </w:tr>
      <w:tr>
        <w:trPr>
          <w:cantSplit w:val="0"/>
          <w:trHeight w:val="460" w:hRule="atLeast"/>
          <w:tblHeader w:val="0"/>
        </w:trPr>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05"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Describes future implications of the curriculum</w:t>
            </w:r>
          </w:p>
        </w:tc>
        <w:tc>
          <w:tcPr>
            <w:tcBorders>
              <w:top w:color="000000" w:space="0" w:sz="12" w:val="single"/>
              <w:left w:color="000000" w:space="0" w:sz="12" w:val="single"/>
              <w:bottom w:color="000000" w:space="0" w:sz="12" w:val="single"/>
              <w:right w:color="000000" w:space="0" w:sz="12" w:val="single"/>
            </w:tcBorders>
            <w:shd w:fill="ffffff" w:val="clear"/>
            <w:vAlign w:val="center"/>
          </w:tcPr>
          <w:p w:rsidR="00000000" w:rsidDel="00000000" w:rsidP="00000000" w:rsidRDefault="00000000" w:rsidRPr="00000000" w14:paraId="000000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p w:rsidR="00000000" w:rsidDel="00000000" w:rsidP="00000000" w:rsidRDefault="00000000" w:rsidRPr="00000000" w14:paraId="000000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has been detailed in paragraph 7 of the Discussion and the conclusion of the study</w:t>
            </w:r>
          </w:p>
        </w:tc>
      </w:tr>
    </w:tbl>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ListParagraph">
    <w:name w:val="List Paragraph"/>
    <w:basedOn w:val="Normal"/>
    <w:uiPriority w:val="34"/>
    <w:qFormat w:val="1"/>
    <w:rsid w:val="00AB7B7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vjf+xcdE/u2X7+z9SW4DGjKA==">CgMxLjAyCGguZ2pkZ3hzOAByITEtNlJpbGF3Ym9LVHBLYU9mTVVLLVlWRjM2Q3l2U0gxdQ==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2022-09-15T13:07:00Z</dcterms:created>
  <dc:creator>Shona Kirtley</dc:creator>
</cp:coreProperties>
</file>