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E8912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Discrete choice experiment on the preferences for continuing medical education training programs among primary health care physicians in China</w:t>
      </w:r>
    </w:p>
    <w:p w14:paraId="6D2466EC">
      <w:pPr>
        <w:jc w:val="left"/>
        <w:rPr>
          <w:rFonts w:ascii="Times New Roman" w:hAnsi="Times New Roman"/>
          <w:b/>
          <w:bCs/>
        </w:rPr>
      </w:pPr>
    </w:p>
    <w:p w14:paraId="2C9D531A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S1. A choice task example in discrete choice experiment</w:t>
      </w:r>
    </w:p>
    <w:p w14:paraId="115DA98A">
      <w:pPr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>There are two training schemes available (profile 1 and profile 2) when you attend medical education training. They differ in training frequency, training time, training duration, training location, training content of basic medical services, and t</w:t>
      </w:r>
      <w:r>
        <w:rPr>
          <w:rFonts w:ascii="Times New Roman" w:hAnsi="Times New Roman"/>
        </w:rPr>
        <w:t xml:space="preserve">raining content of basic </w:t>
      </w:r>
      <w:r>
        <w:rPr>
          <w:rFonts w:hint="eastAsia" w:ascii="Times New Roman" w:hAnsi="Times New Roman"/>
        </w:rPr>
        <w:t>public health</w:t>
      </w:r>
      <w:r>
        <w:rPr>
          <w:rFonts w:ascii="Times New Roman" w:hAnsi="Times New Roman"/>
        </w:rPr>
        <w:t xml:space="preserve"> services</w:t>
      </w:r>
      <w:r>
        <w:rPr>
          <w:rFonts w:hint="eastAsia" w:ascii="Times New Roman" w:hAnsi="Times New Roman"/>
        </w:rPr>
        <w:t>. Please select the training schemes that you more prefer to participate in according to your personal feelings in the following 5 choice sets. When you make a choice, assume that profile 1 and profile 2 are the same except for the 6 factors listed.</w:t>
      </w:r>
    </w:p>
    <w:tbl>
      <w:tblPr>
        <w:tblStyle w:val="4"/>
        <w:tblW w:w="5000" w:type="pct"/>
        <w:tblInd w:w="0" w:type="dxa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220"/>
        <w:gridCol w:w="3296"/>
      </w:tblGrid>
      <w:tr w14:paraId="65951F60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21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89E4F0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Factors</w:t>
            </w:r>
          </w:p>
        </w:tc>
        <w:tc>
          <w:tcPr>
            <w:tcW w:w="1817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209286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Profile 1</w:t>
            </w:r>
          </w:p>
        </w:tc>
        <w:tc>
          <w:tcPr>
            <w:tcW w:w="1860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A1CF29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Profile 2</w:t>
            </w:r>
          </w:p>
        </w:tc>
      </w:tr>
      <w:tr w14:paraId="73B66FDA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8AA8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frequency</w:t>
            </w:r>
          </w:p>
        </w:tc>
        <w:tc>
          <w:tcPr>
            <w:tcW w:w="18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0E44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Once half a year</w:t>
            </w:r>
          </w:p>
        </w:tc>
        <w:tc>
          <w:tcPr>
            <w:tcW w:w="18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5299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Once a month</w:t>
            </w:r>
          </w:p>
        </w:tc>
      </w:tr>
      <w:tr w14:paraId="53776A57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DE7D8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time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427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Working hours on weekdays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7D79C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Non-workdays</w:t>
            </w:r>
          </w:p>
        </w:tc>
      </w:tr>
      <w:tr w14:paraId="34B2B43B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7050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duration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6556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Two days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5787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Two days</w:t>
            </w:r>
          </w:p>
        </w:tc>
      </w:tr>
      <w:tr w14:paraId="28AA9F9C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FB46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location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C7CFA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Non-local meeting place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66C6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Non-local meeting place</w:t>
            </w:r>
          </w:p>
        </w:tc>
      </w:tr>
      <w:tr w14:paraId="5F7021D4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9E9CE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medical services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B5E46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Community rehabilitation services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867B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Traditional Chinese medicine services</w:t>
            </w:r>
          </w:p>
        </w:tc>
      </w:tr>
      <w:tr w14:paraId="351F0FA8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EB9AC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public health services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5FEC1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Infants and child health care guidance and child health management</w:t>
            </w:r>
          </w:p>
        </w:tc>
        <w:tc>
          <w:tcPr>
            <w:tcW w:w="1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B3B50">
            <w:pPr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Infants and child health care guidance and child health management</w:t>
            </w:r>
          </w:p>
        </w:tc>
      </w:tr>
      <w:tr w14:paraId="625EE758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86E3825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lang w:bidi="ar"/>
              </w:rPr>
              <w:t>Which training program do you prefer?</w:t>
            </w:r>
          </w:p>
        </w:tc>
        <w:tc>
          <w:tcPr>
            <w:tcW w:w="18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76CBF61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Times New Roman"/>
                <w:lang w:bidi="ar"/>
              </w:rPr>
              <w:t>○</w:t>
            </w:r>
          </w:p>
        </w:tc>
        <w:tc>
          <w:tcPr>
            <w:tcW w:w="18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1F6C135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Times New Roman"/>
                <w:lang w:bidi="ar"/>
              </w:rPr>
              <w:t>○</w:t>
            </w:r>
          </w:p>
        </w:tc>
      </w:tr>
    </w:tbl>
    <w:p w14:paraId="03A85E3A">
      <w:pPr>
        <w:rPr>
          <w:rFonts w:ascii="Times New Roman" w:hAnsi="Times New Roman"/>
        </w:rPr>
      </w:pPr>
    </w:p>
    <w:p w14:paraId="6D338167">
      <w:pPr>
        <w:spacing w:before="15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 xml:space="preserve">2. Sample characteristics of respondents (N=281) </w:t>
      </w:r>
    </w:p>
    <w:tbl>
      <w:tblPr>
        <w:tblStyle w:val="3"/>
        <w:tblW w:w="4997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7"/>
        <w:gridCol w:w="1677"/>
        <w:gridCol w:w="1677"/>
      </w:tblGrid>
      <w:tr w14:paraId="1302FBD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05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BF83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947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2D7B3A2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947" w:type="pct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 w14:paraId="6B7217A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14:paraId="69C626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05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748490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Urban/rural</w:t>
            </w:r>
          </w:p>
        </w:tc>
        <w:tc>
          <w:tcPr>
            <w:tcW w:w="94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1C97CD05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 w14:paraId="06A10193">
            <w:pPr>
              <w:jc w:val="right"/>
              <w:rPr>
                <w:rFonts w:ascii="Times New Roman" w:hAnsi="Times New Roman"/>
              </w:rPr>
            </w:pPr>
          </w:p>
        </w:tc>
      </w:tr>
      <w:tr w14:paraId="254A03D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05" w:type="pct"/>
            <w:tcBorders>
              <w:tl2br w:val="nil"/>
              <w:tr2bl w:val="nil"/>
            </w:tcBorders>
            <w:vAlign w:val="center"/>
          </w:tcPr>
          <w:p w14:paraId="71B3EBB5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Urban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1E666AA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A1651B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52.7</w:t>
            </w:r>
          </w:p>
        </w:tc>
      </w:tr>
      <w:tr w14:paraId="514E14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05" w:type="pct"/>
            <w:tcBorders>
              <w:tl2br w:val="nil"/>
              <w:tr2bl w:val="nil"/>
            </w:tcBorders>
            <w:vAlign w:val="center"/>
          </w:tcPr>
          <w:p w14:paraId="23833770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Rural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BF28AB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2C0962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47.3</w:t>
            </w:r>
          </w:p>
        </w:tc>
      </w:tr>
      <w:tr w14:paraId="2AED8B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3B710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9BB7B2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871A5AC">
            <w:pPr>
              <w:jc w:val="right"/>
              <w:rPr>
                <w:rFonts w:ascii="Times New Roman" w:hAnsi="Times New Roman"/>
              </w:rPr>
            </w:pPr>
          </w:p>
        </w:tc>
      </w:tr>
      <w:tr w14:paraId="30DC8D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75FB79AF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B782F3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CB8994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39.5</w:t>
            </w:r>
          </w:p>
        </w:tc>
      </w:tr>
      <w:tr w14:paraId="3CD70D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1826E899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7B5EC9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941D00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60.5</w:t>
            </w:r>
          </w:p>
        </w:tc>
      </w:tr>
      <w:tr w14:paraId="7B8D41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212E3A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 group (yrs)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584274A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9E4047F">
            <w:pPr>
              <w:jc w:val="right"/>
              <w:rPr>
                <w:rFonts w:ascii="Times New Roman" w:hAnsi="Times New Roman"/>
              </w:rPr>
            </w:pPr>
          </w:p>
        </w:tc>
      </w:tr>
      <w:tr w14:paraId="0D17C0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7528AC05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≤30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45C2F6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F94734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</w:t>
            </w:r>
          </w:p>
        </w:tc>
      </w:tr>
      <w:tr w14:paraId="66FA1DB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632F1786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31-40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0A64BF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6BE20B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</w:t>
            </w:r>
          </w:p>
        </w:tc>
      </w:tr>
      <w:tr w14:paraId="03920B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2451E9E4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41-50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5869A7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7E0510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35.6</w:t>
            </w:r>
          </w:p>
        </w:tc>
      </w:tr>
      <w:tr w14:paraId="66D801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14CC6AA7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≥51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12442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70FDE8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24.2</w:t>
            </w:r>
          </w:p>
        </w:tc>
      </w:tr>
      <w:tr w14:paraId="59B573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07D00C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Education level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3791460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70F86DB">
            <w:pPr>
              <w:jc w:val="right"/>
              <w:rPr>
                <w:rFonts w:ascii="Times New Roman" w:hAnsi="Times New Roman"/>
              </w:rPr>
            </w:pPr>
          </w:p>
        </w:tc>
      </w:tr>
      <w:tr w14:paraId="4D5FF0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211EA298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High school / technical secondary school or below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F5067C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AAB015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</w:tr>
      <w:tr w14:paraId="01A714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74A3D6C7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Professional training college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C739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9C5BB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15.7</w:t>
            </w:r>
          </w:p>
        </w:tc>
      </w:tr>
      <w:tr w14:paraId="2B5651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01D4212F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Bachelor degree or above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209BF3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AF9C70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77.6</w:t>
            </w:r>
          </w:p>
        </w:tc>
      </w:tr>
      <w:tr w14:paraId="5C21F4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297DDD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years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C99B08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F160DF4">
            <w:pPr>
              <w:jc w:val="right"/>
              <w:rPr>
                <w:rFonts w:ascii="Times New Roman" w:hAnsi="Times New Roman"/>
              </w:rPr>
            </w:pPr>
          </w:p>
        </w:tc>
      </w:tr>
      <w:tr w14:paraId="6C4611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1D9F4918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≤10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2C3CC8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C8B04D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29.5</w:t>
            </w:r>
          </w:p>
        </w:tc>
      </w:tr>
      <w:tr w14:paraId="25A924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572A0C02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11-20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31B86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1F1006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</w:t>
            </w:r>
          </w:p>
        </w:tc>
      </w:tr>
      <w:tr w14:paraId="472C4D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64F190C3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21-30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24B695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215535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29.9</w:t>
            </w:r>
          </w:p>
        </w:tc>
      </w:tr>
      <w:tr w14:paraId="7BF9D8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09AFFB0C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≥31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F3EC09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56F5AC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21.4</w:t>
            </w:r>
          </w:p>
        </w:tc>
      </w:tr>
      <w:tr w14:paraId="04AA49A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3B0615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hint="eastAsia" w:ascii="Times New Roman" w:hAnsi="Times New Roman"/>
              </w:rPr>
              <w:t>rofessional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level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38087E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4EBC9D2">
            <w:pPr>
              <w:jc w:val="right"/>
              <w:rPr>
                <w:rFonts w:ascii="Times New Roman" w:hAnsi="Times New Roman"/>
              </w:rPr>
            </w:pPr>
          </w:p>
        </w:tc>
      </w:tr>
      <w:tr w14:paraId="5BFC493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13D7F5F1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title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F02DE7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C1D52C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</w:p>
        </w:tc>
      </w:tr>
      <w:tr w14:paraId="3ED9B47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7891CF65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Junior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CCE3EA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F46EC0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17.8</w:t>
            </w:r>
          </w:p>
        </w:tc>
      </w:tr>
      <w:tr w14:paraId="6B020E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40EC1C1B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Intermediate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CFF157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20E7786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25.3</w:t>
            </w:r>
          </w:p>
        </w:tc>
      </w:tr>
      <w:tr w14:paraId="45B953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48F83E2F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Associate senior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676691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37AB67C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35.6</w:t>
            </w:r>
          </w:p>
        </w:tc>
      </w:tr>
      <w:tr w14:paraId="7B2624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71C05D0B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Senior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BBE60A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18F225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14:paraId="6E91DC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0142C2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General practitioner license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91A20D7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A6ACEF1">
            <w:pPr>
              <w:jc w:val="right"/>
              <w:rPr>
                <w:rFonts w:ascii="Times New Roman" w:hAnsi="Times New Roman"/>
              </w:rPr>
            </w:pPr>
          </w:p>
        </w:tc>
      </w:tr>
      <w:tr w14:paraId="523AB7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6CB4ADBA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A7996E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59F102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71.5</w:t>
            </w:r>
          </w:p>
        </w:tc>
      </w:tr>
      <w:tr w14:paraId="3677F0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31A355B5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21BDFC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626421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28.5</w:t>
            </w:r>
          </w:p>
        </w:tc>
      </w:tr>
      <w:tr w14:paraId="3FB6AB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3258DE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165EF94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548CFC44">
            <w:pPr>
              <w:jc w:val="right"/>
              <w:rPr>
                <w:rFonts w:ascii="Times New Roman" w:hAnsi="Times New Roman"/>
              </w:rPr>
            </w:pPr>
          </w:p>
        </w:tc>
      </w:tr>
      <w:tr w14:paraId="0DA538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5DE79F91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Clinical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19E16E1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8486DB2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72.6</w:t>
            </w:r>
          </w:p>
        </w:tc>
      </w:tr>
      <w:tr w14:paraId="2F82630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16795E5D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Chinese medicine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925D74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4BC068D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</w:p>
        </w:tc>
      </w:tr>
      <w:tr w14:paraId="60017C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05" w:type="pct"/>
            <w:tcBorders>
              <w:tl2br w:val="nil"/>
              <w:tr2bl w:val="nil"/>
            </w:tcBorders>
          </w:tcPr>
          <w:p w14:paraId="381E17D4">
            <w:pPr>
              <w:ind w:firstLine="210" w:firstLine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Others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7584E56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47" w:type="pct"/>
            <w:tcBorders>
              <w:tl2br w:val="nil"/>
              <w:tr2bl w:val="nil"/>
            </w:tcBorders>
            <w:vAlign w:val="center"/>
          </w:tcPr>
          <w:p w14:paraId="06615B8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</w:t>
            </w:r>
          </w:p>
        </w:tc>
      </w:tr>
    </w:tbl>
    <w:p w14:paraId="341B8D65">
      <w:pPr>
        <w:rPr>
          <w:rFonts w:ascii="Times New Roman" w:hAnsi="Times New Roman"/>
        </w:rPr>
      </w:pPr>
    </w:p>
    <w:p w14:paraId="200C25A6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S3. Results of LLR, CAIC and BIC for Latent Class Logit models</w:t>
      </w:r>
    </w:p>
    <w:tbl>
      <w:tblPr>
        <w:tblStyle w:val="4"/>
        <w:tblW w:w="4997" w:type="pct"/>
        <w:tblInd w:w="0" w:type="dxa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478"/>
        <w:gridCol w:w="2077"/>
        <w:gridCol w:w="1292"/>
        <w:gridCol w:w="1292"/>
      </w:tblGrid>
      <w:tr w14:paraId="7AFBA1EE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0D0F80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No. of classes</w:t>
            </w:r>
          </w:p>
        </w:tc>
        <w:tc>
          <w:tcPr>
            <w:tcW w:w="1398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184BD6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LLR</w:t>
            </w:r>
          </w:p>
        </w:tc>
        <w:tc>
          <w:tcPr>
            <w:tcW w:w="1172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221C45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No. of parameter</w:t>
            </w:r>
          </w:p>
        </w:tc>
        <w:tc>
          <w:tcPr>
            <w:tcW w:w="729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A36080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CAIC</w:t>
            </w:r>
          </w:p>
        </w:tc>
        <w:tc>
          <w:tcPr>
            <w:tcW w:w="729" w:type="pc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B9FBBE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BIC</w:t>
            </w:r>
          </w:p>
        </w:tc>
      </w:tr>
      <w:tr w14:paraId="316FA336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015AF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2</w:t>
            </w:r>
          </w:p>
        </w:tc>
        <w:tc>
          <w:tcPr>
            <w:tcW w:w="139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958B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-586.201</w:t>
            </w:r>
          </w:p>
        </w:tc>
        <w:tc>
          <w:tcPr>
            <w:tcW w:w="11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1CD77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25</w:t>
            </w:r>
          </w:p>
        </w:tc>
        <w:tc>
          <w:tcPr>
            <w:tcW w:w="7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0B26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1338.360</w:t>
            </w:r>
          </w:p>
        </w:tc>
        <w:tc>
          <w:tcPr>
            <w:tcW w:w="7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C7E21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1313.360</w:t>
            </w:r>
          </w:p>
        </w:tc>
      </w:tr>
      <w:tr w14:paraId="6426A9C8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525B0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3</w:t>
            </w: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86F5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-563.457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63C9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38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9D662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1379.171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24891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1341.171</w:t>
            </w:r>
          </w:p>
        </w:tc>
      </w:tr>
      <w:tr w14:paraId="5B170A85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45F5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4</w:t>
            </w: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49BD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-550.190</w:t>
            </w:r>
          </w:p>
        </w:tc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B77C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51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B0037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1438.937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41498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1387.937</w:t>
            </w:r>
          </w:p>
        </w:tc>
      </w:tr>
      <w:tr w14:paraId="4CE426D8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DFB8189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5</w:t>
            </w:r>
          </w:p>
        </w:tc>
        <w:tc>
          <w:tcPr>
            <w:tcW w:w="139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4A529D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-540.762</w:t>
            </w:r>
          </w:p>
        </w:tc>
        <w:tc>
          <w:tcPr>
            <w:tcW w:w="11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F437C2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64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AFF4DA5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1506.378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F528C7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1442.378</w:t>
            </w:r>
          </w:p>
        </w:tc>
      </w:tr>
    </w:tbl>
    <w:p w14:paraId="67B3167D">
      <w:pPr>
        <w:jc w:val="left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Note: LLR:</w:t>
      </w:r>
      <w:r>
        <w:rPr>
          <w:rFonts w:hint="eastAsia"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log-likelihood ratio. CAIC: consistent Akaike information criterion. BIC: Bayesian information criterion.</w:t>
      </w:r>
    </w:p>
    <w:p w14:paraId="5C72BA6F">
      <w:pPr>
        <w:rPr>
          <w:rFonts w:ascii="Times New Roman" w:hAnsi="Times New Roman"/>
        </w:rPr>
      </w:pPr>
    </w:p>
    <w:p w14:paraId="38672C49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S4. Relative importance of class 1 derived from Latent Class Logit Model results</w:t>
      </w:r>
    </w:p>
    <w:tbl>
      <w:tblPr>
        <w:tblStyle w:val="4"/>
        <w:tblW w:w="4997" w:type="pct"/>
        <w:tblInd w:w="0" w:type="dxa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943"/>
        <w:gridCol w:w="1062"/>
        <w:gridCol w:w="984"/>
        <w:gridCol w:w="1460"/>
        <w:gridCol w:w="1460"/>
      </w:tblGrid>
      <w:tr w14:paraId="03CD4871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60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1ABEF0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Attribute</w:t>
            </w:r>
          </w:p>
        </w:tc>
        <w:tc>
          <w:tcPr>
            <w:tcW w:w="532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1BF5E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RI(%)</w:t>
            </w:r>
          </w:p>
        </w:tc>
        <w:tc>
          <w:tcPr>
            <w:tcW w:w="599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5B543EF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SE</w:t>
            </w:r>
          </w:p>
        </w:tc>
        <w:tc>
          <w:tcPr>
            <w:tcW w:w="555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5FBF752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P value</w:t>
            </w:r>
          </w:p>
        </w:tc>
        <w:tc>
          <w:tcPr>
            <w:tcW w:w="1648" w:type="pct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4BFA47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95% CI</w:t>
            </w:r>
          </w:p>
        </w:tc>
      </w:tr>
      <w:tr w14:paraId="291AB273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60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560D7F0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532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F48F79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lang w:bidi="ar"/>
              </w:rPr>
            </w:pPr>
          </w:p>
        </w:tc>
        <w:tc>
          <w:tcPr>
            <w:tcW w:w="599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4E4660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EE9C67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F2F8DB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Lower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E41B071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Upper</w:t>
            </w:r>
          </w:p>
        </w:tc>
      </w:tr>
      <w:tr w14:paraId="1E6E2D8C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C9FA0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frequency</w:t>
            </w:r>
          </w:p>
        </w:tc>
        <w:tc>
          <w:tcPr>
            <w:tcW w:w="53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794B">
            <w:pPr>
              <w:jc w:val="right"/>
              <w:rPr>
                <w:rFonts w:ascii="Times New Roman" w:hAnsi="Times New Roman" w:eastAsia="宋体" w:cs="Times New Roman"/>
                <w:color w:val="FF0000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18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7</w:t>
            </w:r>
          </w:p>
        </w:tc>
        <w:tc>
          <w:tcPr>
            <w:tcW w:w="59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E069D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0.056</w:t>
            </w:r>
          </w:p>
        </w:tc>
        <w:tc>
          <w:tcPr>
            <w:tcW w:w="5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0B17E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0.001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5FD5F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0.077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6141A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0.296</w:t>
            </w:r>
          </w:p>
        </w:tc>
      </w:tr>
      <w:tr w14:paraId="7B17B22D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61055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time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3065">
            <w:pPr>
              <w:jc w:val="righ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7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color w:val="FF0000"/>
                <w:szCs w:val="21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67047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0.047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E289D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0.133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DA31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-0.022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4465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0.163</w:t>
            </w:r>
          </w:p>
        </w:tc>
      </w:tr>
      <w:tr w14:paraId="41B47CF2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B603B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duration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7A940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11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4D2B7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0.032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4A7D9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02DA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0.056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248ED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0.182</w:t>
            </w:r>
          </w:p>
        </w:tc>
      </w:tr>
      <w:tr w14:paraId="2BBB36C9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2961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location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2436F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21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C0F5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0.036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4435C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D76B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0.146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D0A26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0.286</w:t>
            </w:r>
          </w:p>
        </w:tc>
      </w:tr>
      <w:tr w14:paraId="38593F8F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94D6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medical services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7AB16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16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B408F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8986C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4558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0.106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2033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0.229</w:t>
            </w:r>
          </w:p>
        </w:tc>
      </w:tr>
      <w:tr w14:paraId="1ABEEA0E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2E83487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public health services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134083E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24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1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42D0D43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0.045</w:t>
            </w:r>
          </w:p>
        </w:tc>
        <w:tc>
          <w:tcPr>
            <w:tcW w:w="55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F629BE8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0.000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503E195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0.152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0F1E3DA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0.329</w:t>
            </w:r>
          </w:p>
        </w:tc>
      </w:tr>
    </w:tbl>
    <w:p w14:paraId="4453FDA4">
      <w:pPr>
        <w:jc w:val="left"/>
        <w:rPr>
          <w:rFonts w:hint="eastAsia" w:ascii="Times New Roman" w:hAnsi="Times New Roman"/>
          <w:i/>
          <w:iCs/>
          <w:color w:val="FF0000"/>
          <w:szCs w:val="21"/>
        </w:rPr>
      </w:pPr>
      <w:r>
        <w:rPr>
          <w:rFonts w:ascii="Times New Roman" w:hAnsi="Times New Roman"/>
          <w:i/>
          <w:iCs/>
        </w:rPr>
        <w:t>Note:</w:t>
      </w:r>
      <w:r>
        <w:rPr>
          <w:rFonts w:ascii="Times New Roman" w:hAnsi="Times New Roman"/>
          <w:i/>
          <w:iCs/>
          <w:color w:val="FF0000"/>
        </w:rPr>
        <w:t xml:space="preserve"> </w:t>
      </w:r>
      <w:r>
        <w:rPr>
          <w:rFonts w:hint="eastAsia" w:ascii="Times New Roman" w:hAnsi="Times New Roman"/>
          <w:i/>
          <w:iCs/>
          <w:color w:val="FF0000"/>
          <w:szCs w:val="21"/>
        </w:rPr>
        <w:t>RI:relative importance</w:t>
      </w:r>
      <w:r>
        <w:rPr>
          <w:rFonts w:hint="eastAsia"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SE: standard error. 95% CI: confidence interval.</w:t>
      </w:r>
      <w:r>
        <w:rPr>
          <w:rFonts w:hint="eastAsia" w:ascii="Times New Roman" w:hAnsi="Times New Roman"/>
          <w:i/>
          <w:iCs/>
        </w:rPr>
        <w:t xml:space="preserve"> </w:t>
      </w:r>
      <w:r>
        <w:rPr>
          <w:rFonts w:hint="eastAsia" w:ascii="Times New Roman" w:hAnsi="Times New Roman"/>
          <w:i/>
          <w:iCs/>
          <w:color w:val="FF0000"/>
          <w:szCs w:val="21"/>
        </w:rPr>
        <w:t>Levels</w:t>
      </w:r>
      <w:r>
        <w:rPr>
          <w:rFonts w:ascii="Times New Roman" w:hAnsi="Times New Roman"/>
          <w:i/>
          <w:iCs/>
          <w:color w:val="FF0000"/>
          <w:szCs w:val="21"/>
        </w:rPr>
        <w:t xml:space="preserve"> that were statistically significant at 5% level were shown in bold.</w:t>
      </w:r>
    </w:p>
    <w:p w14:paraId="57503770">
      <w:pPr>
        <w:jc w:val="left"/>
        <w:rPr>
          <w:rFonts w:hint="eastAsia" w:ascii="Times New Roman" w:hAnsi="Times New Roman"/>
        </w:rPr>
      </w:pPr>
      <w:bookmarkStart w:id="0" w:name="_GoBack"/>
      <w:bookmarkEnd w:id="0"/>
    </w:p>
    <w:p w14:paraId="20AEFF1D">
      <w:pPr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S5. Relative importance of class 2 derived from Latent Class Logit Model results</w:t>
      </w:r>
    </w:p>
    <w:tbl>
      <w:tblPr>
        <w:tblStyle w:val="4"/>
        <w:tblW w:w="4997" w:type="pct"/>
        <w:tblInd w:w="0" w:type="dxa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942"/>
        <w:gridCol w:w="1061"/>
        <w:gridCol w:w="983"/>
        <w:gridCol w:w="1460"/>
        <w:gridCol w:w="1462"/>
      </w:tblGrid>
      <w:tr w14:paraId="67B0AB60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61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47DC87C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Attribute</w:t>
            </w:r>
          </w:p>
        </w:tc>
        <w:tc>
          <w:tcPr>
            <w:tcW w:w="532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812BC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FF000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RI(%)</w:t>
            </w:r>
          </w:p>
        </w:tc>
        <w:tc>
          <w:tcPr>
            <w:tcW w:w="599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E79D035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SE</w:t>
            </w:r>
          </w:p>
        </w:tc>
        <w:tc>
          <w:tcPr>
            <w:tcW w:w="555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2354358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P value</w:t>
            </w:r>
          </w:p>
        </w:tc>
        <w:tc>
          <w:tcPr>
            <w:tcW w:w="1649" w:type="pct"/>
            <w:gridSpan w:val="2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654264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95% CI</w:t>
            </w:r>
          </w:p>
        </w:tc>
      </w:tr>
      <w:tr w14:paraId="7DABDBA0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661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AB72CA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532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F5FA551"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FF0000"/>
                <w:lang w:bidi="ar"/>
              </w:rPr>
            </w:pPr>
          </w:p>
        </w:tc>
        <w:tc>
          <w:tcPr>
            <w:tcW w:w="599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561108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555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7D83C71">
            <w:pPr>
              <w:jc w:val="left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D93A168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Lower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A3CAE7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Upper</w:t>
            </w:r>
          </w:p>
        </w:tc>
      </w:tr>
      <w:tr w14:paraId="2F707832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595EA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frequency</w:t>
            </w:r>
          </w:p>
        </w:tc>
        <w:tc>
          <w:tcPr>
            <w:tcW w:w="53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51789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27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5</w:t>
            </w:r>
          </w:p>
        </w:tc>
        <w:tc>
          <w:tcPr>
            <w:tcW w:w="59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4C154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0.099</w:t>
            </w:r>
          </w:p>
        </w:tc>
        <w:tc>
          <w:tcPr>
            <w:tcW w:w="5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9632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0.006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3DE8C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0.081</w:t>
            </w:r>
          </w:p>
        </w:tc>
        <w:tc>
          <w:tcPr>
            <w:tcW w:w="8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D674A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0.470</w:t>
            </w:r>
          </w:p>
        </w:tc>
      </w:tr>
      <w:tr w14:paraId="533A795C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E8BD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time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5494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36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9B44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0.120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4FF4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0.002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0BBA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0.132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C8801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0.603</w:t>
            </w:r>
          </w:p>
        </w:tc>
      </w:tr>
      <w:tr w14:paraId="46E88090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EA6F3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duration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7AAA">
            <w:pPr>
              <w:jc w:val="right"/>
              <w:rPr>
                <w:rFonts w:ascii="Times New Roman" w:hAnsi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17</w:t>
            </w:r>
            <w:r>
              <w:rPr>
                <w:rFonts w:hint="eastAsia" w:ascii="Times New Roman" w:hAnsi="Times New Roman"/>
                <w:b/>
                <w:bCs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color w:val="FF0000"/>
                <w:szCs w:val="21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9A30C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0.080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0F4A8">
            <w:pPr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0.030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676B9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0.017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558B1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0.331</w:t>
            </w:r>
          </w:p>
        </w:tc>
      </w:tr>
      <w:tr w14:paraId="38E76463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8F917">
            <w:pPr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location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8CCF5">
            <w:pPr>
              <w:jc w:val="righ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color w:val="FF0000"/>
                <w:szCs w:val="21"/>
              </w:rPr>
              <w:t>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BB888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0.060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317F8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0.630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B418F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-0.089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EFB32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0.147</w:t>
            </w:r>
          </w:p>
        </w:tc>
      </w:tr>
      <w:tr w14:paraId="2ACD7D17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2FEC9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medical services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302D">
            <w:pPr>
              <w:jc w:val="righ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6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color w:val="FF0000"/>
                <w:szCs w:val="21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5E8F1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0.068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6410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0.328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9EE27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-0.067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3FFC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0.201</w:t>
            </w:r>
          </w:p>
        </w:tc>
      </w:tr>
      <w:tr w14:paraId="6D3889E8"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844AD54">
            <w:pPr>
              <w:jc w:val="lef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Training content of basic public health services</w:t>
            </w:r>
          </w:p>
        </w:tc>
        <w:tc>
          <w:tcPr>
            <w:tcW w:w="53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DBA3E6A">
            <w:pPr>
              <w:jc w:val="righ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8</w:t>
            </w:r>
            <w:r>
              <w:rPr>
                <w:rFonts w:hint="eastAsia" w:ascii="Times New Roman" w:hAnsi="Times New Roman"/>
                <w:color w:val="FF0000"/>
                <w:szCs w:val="21"/>
              </w:rPr>
              <w:t>.</w:t>
            </w:r>
            <w:r>
              <w:rPr>
                <w:rFonts w:ascii="Times New Roman" w:hAnsi="Times New Roman"/>
                <w:color w:val="FF0000"/>
                <w:szCs w:val="21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CF94C9D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0.088</w:t>
            </w:r>
          </w:p>
        </w:tc>
        <w:tc>
          <w:tcPr>
            <w:tcW w:w="55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2FCF04A">
            <w:pPr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0.325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C9B04C6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-0.086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212FB1E">
            <w:pPr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0.260</w:t>
            </w:r>
          </w:p>
        </w:tc>
      </w:tr>
    </w:tbl>
    <w:p w14:paraId="2D0F8B95">
      <w:pPr>
        <w:jc w:val="left"/>
        <w:rPr>
          <w:rFonts w:hint="eastAsia" w:ascii="Times New Roman" w:hAnsi="Times New Roman"/>
          <w:i/>
          <w:iCs/>
          <w:color w:val="FF0000"/>
          <w:szCs w:val="21"/>
        </w:rPr>
      </w:pPr>
      <w:r>
        <w:rPr>
          <w:rFonts w:ascii="Times New Roman" w:hAnsi="Times New Roman"/>
          <w:i/>
          <w:iCs/>
        </w:rPr>
        <w:t>Note:</w:t>
      </w:r>
      <w:r>
        <w:rPr>
          <w:rFonts w:hint="eastAsia" w:ascii="Times New Roman" w:hAnsi="Times New Roman"/>
          <w:i/>
          <w:iCs/>
          <w:color w:val="0000FF"/>
          <w:szCs w:val="21"/>
        </w:rPr>
        <w:t xml:space="preserve"> </w:t>
      </w:r>
      <w:r>
        <w:rPr>
          <w:rFonts w:hint="eastAsia" w:ascii="Times New Roman" w:hAnsi="Times New Roman"/>
          <w:i/>
          <w:iCs/>
          <w:color w:val="FF0000"/>
          <w:szCs w:val="21"/>
        </w:rPr>
        <w:t>RI:relative importance</w:t>
      </w:r>
      <w:r>
        <w:rPr>
          <w:rFonts w:ascii="Times New Roman" w:hAnsi="Times New Roman"/>
          <w:i/>
          <w:iCs/>
          <w:color w:val="FF0000"/>
        </w:rPr>
        <w:t xml:space="preserve"> </w:t>
      </w:r>
      <w:r>
        <w:rPr>
          <w:rFonts w:ascii="Times New Roman" w:hAnsi="Times New Roman"/>
          <w:i/>
          <w:iCs/>
        </w:rPr>
        <w:t>SE: standard error. 95% CI: confidence interval.</w:t>
      </w:r>
      <w:r>
        <w:rPr>
          <w:rFonts w:hint="eastAsia" w:ascii="Times New Roman" w:hAnsi="Times New Roman"/>
          <w:i/>
          <w:iCs/>
        </w:rPr>
        <w:t xml:space="preserve"> </w:t>
      </w:r>
      <w:r>
        <w:rPr>
          <w:rFonts w:hint="eastAsia" w:ascii="Times New Roman" w:hAnsi="Times New Roman"/>
          <w:i/>
          <w:iCs/>
          <w:color w:val="FF0000"/>
          <w:szCs w:val="21"/>
        </w:rPr>
        <w:t>Levels</w:t>
      </w:r>
      <w:r>
        <w:rPr>
          <w:rFonts w:ascii="Times New Roman" w:hAnsi="Times New Roman"/>
          <w:i/>
          <w:iCs/>
          <w:color w:val="FF0000"/>
          <w:szCs w:val="21"/>
        </w:rPr>
        <w:t xml:space="preserve"> that were statistically significant at 5% level were shown in bold.</w:t>
      </w:r>
    </w:p>
    <w:p w14:paraId="486AA82C">
      <w:pPr>
        <w:rPr>
          <w:rFonts w:ascii="Times New Roman" w:hAnsi="Times New Roma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ZGI3NjFlYmViY2Q4YzE5OTQzZmEzYmE2ZWM4N2QifQ=="/>
  </w:docVars>
  <w:rsids>
    <w:rsidRoot w:val="00E058BF"/>
    <w:rsid w:val="00086E24"/>
    <w:rsid w:val="003B6472"/>
    <w:rsid w:val="004B7EAD"/>
    <w:rsid w:val="0059026D"/>
    <w:rsid w:val="008F44DC"/>
    <w:rsid w:val="00A41BFD"/>
    <w:rsid w:val="00B07F52"/>
    <w:rsid w:val="00B40012"/>
    <w:rsid w:val="00C45459"/>
    <w:rsid w:val="00C51AA1"/>
    <w:rsid w:val="00CC646A"/>
    <w:rsid w:val="00D31975"/>
    <w:rsid w:val="00E058BF"/>
    <w:rsid w:val="04256093"/>
    <w:rsid w:val="10EA062C"/>
    <w:rsid w:val="28A32C4B"/>
    <w:rsid w:val="28D95BDB"/>
    <w:rsid w:val="36D466C5"/>
    <w:rsid w:val="3A596106"/>
    <w:rsid w:val="5023004A"/>
    <w:rsid w:val="61101F0B"/>
    <w:rsid w:val="685748DD"/>
    <w:rsid w:val="6EBB723A"/>
    <w:rsid w:val="6F3769C3"/>
    <w:rsid w:val="71A0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autoRedefine/>
    <w:qFormat/>
    <w:uiPriority w:val="0"/>
    <w:pPr>
      <w:spacing w:beforeLines="50" w:line="480" w:lineRule="auto"/>
      <w:jc w:val="left"/>
    </w:pPr>
    <w:rPr>
      <w:rFonts w:ascii="Calibri" w:hAnsi="Calibri" w:eastAsia="宋体" w:cs="Times New Roman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6">
    <w:name w:val="annotation reference"/>
    <w:basedOn w:val="5"/>
    <w:autoRedefine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autoRedefine/>
    <w:qFormat/>
    <w:uiPriority w:val="0"/>
    <w:rPr>
      <w:rFonts w:hint="default" w:ascii="Calibri" w:hAnsi="Calibri" w:eastAsia="宋体" w:cs="Times New Roman"/>
      <w:kern w:val="2"/>
      <w:sz w:val="21"/>
      <w:szCs w:val="24"/>
    </w:rPr>
  </w:style>
  <w:style w:type="paragraph" w:customStyle="1" w:styleId="8">
    <w:name w:val="msonospacing"/>
    <w:basedOn w:val="1"/>
    <w:autoRedefine/>
    <w:qFormat/>
    <w:uiPriority w:val="0"/>
    <w:pPr>
      <w:widowControl/>
      <w:jc w:val="left"/>
    </w:pPr>
    <w:rPr>
      <w:rFonts w:ascii="Calibri" w:hAnsi="Calibri" w:eastAsia="Calibri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487</Words>
  <Characters>2605</Characters>
  <Lines>26</Lines>
  <Paragraphs>7</Paragraphs>
  <TotalTime>26</TotalTime>
  <ScaleCrop>false</ScaleCrop>
  <LinksUpToDate>false</LinksUpToDate>
  <CharactersWithSpaces>2899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AA</dc:creator>
  <cp:lastModifiedBy>Siyu Cai</cp:lastModifiedBy>
  <dcterms:modified xsi:type="dcterms:W3CDTF">2024-12-30T12:19:18Z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6C391115E36D4C69BA88E8057ABE0CAF_12</vt:lpwstr>
  </property>
  <property fmtid="{D5CDD505-2E9C-101B-9397-08002B2CF9AE}" pid="4" name="KSOTemplateDocerSaveRecord">
    <vt:lpwstr>eyJoZGlkIjoiY2M4ZGI3NjFlYmViY2Q4YzE5OTQzZmEzYmE2ZWM4N2QiLCJ1c2VySWQiOiI0NDY2NzY1NjgifQ==</vt:lpwstr>
  </property>
</Properties>
</file>