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D2B1F">
      <w:pPr>
        <w:jc w:val="center"/>
        <w:rPr>
          <w:rFonts w:ascii="Times New Roman" w:hAnsi="Times New Roman" w:eastAsia="宋体"/>
          <w:b/>
          <w:bCs/>
        </w:rPr>
      </w:pPr>
      <w:bookmarkStart w:id="0" w:name="_GoBack"/>
      <w:r>
        <w:rPr>
          <w:rFonts w:hint="eastAsia" w:ascii="Times New Roman" w:hAnsi="Times New Roman" w:eastAsia="宋体"/>
          <w:b/>
          <w:bCs/>
        </w:rPr>
        <w:t xml:space="preserve">Supplementary </w:t>
      </w:r>
      <w:r>
        <w:rPr>
          <w:rFonts w:ascii="Times New Roman" w:hAnsi="Times New Roman" w:eastAsia="宋体"/>
          <w:b/>
          <w:bCs/>
        </w:rPr>
        <w:t>Tables</w:t>
      </w:r>
    </w:p>
    <w:bookmarkEnd w:id="0"/>
    <w:p w14:paraId="1695AFC3">
      <w:pPr>
        <w:rPr>
          <w:rFonts w:ascii="Times New Roman" w:hAnsi="Times New Roman" w:eastAsia="宋体"/>
          <w:b/>
          <w:bCs/>
        </w:rPr>
      </w:pPr>
    </w:p>
    <w:p w14:paraId="0E8FAB9B">
      <w:pPr>
        <w:rPr>
          <w:rFonts w:ascii="Times New Roman" w:hAnsi="Times New Roman" w:eastAsia="宋体"/>
          <w:b/>
          <w:bCs/>
        </w:rPr>
      </w:pPr>
      <w:r>
        <w:rPr>
          <w:rFonts w:ascii="Times New Roman" w:hAnsi="Times New Roman" w:eastAsia="宋体"/>
          <w:b/>
          <w:bCs/>
        </w:rPr>
        <w:t>Table 1. Demographic Results</w:t>
      </w:r>
    </w:p>
    <w:tbl>
      <w:tblPr>
        <w:tblStyle w:val="7"/>
        <w:tblW w:w="0" w:type="auto"/>
        <w:tblInd w:w="135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2311"/>
      </w:tblGrid>
      <w:tr w14:paraId="3A3B54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65AE2637"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231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46078F0F">
            <w:pPr>
              <w:jc w:val="left"/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Number of Participants, n(%)</w:t>
            </w:r>
          </w:p>
        </w:tc>
      </w:tr>
      <w:tr w14:paraId="3E1457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F6A4308"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Gender</w:t>
            </w:r>
          </w:p>
        </w:tc>
        <w:tc>
          <w:tcPr>
            <w:tcW w:w="231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307EA27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038672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8310339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Male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21C4D78C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306 (33.9)</w:t>
            </w:r>
          </w:p>
        </w:tc>
      </w:tr>
      <w:tr w14:paraId="3F3DB9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8D8020B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Female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059B908E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596 (66.1)</w:t>
            </w:r>
          </w:p>
        </w:tc>
      </w:tr>
      <w:tr w14:paraId="578686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8710A08"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5A549579"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B6129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67BD1FE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19-21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5A0C36C8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437 (48.4)</w:t>
            </w:r>
          </w:p>
        </w:tc>
      </w:tr>
      <w:tr w14:paraId="68BBF2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6AAC503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22-24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722DA48F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266 (29.5)</w:t>
            </w:r>
          </w:p>
        </w:tc>
      </w:tr>
      <w:tr w14:paraId="239761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BCC9573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25-27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1BB03DB5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116 (12.9)</w:t>
            </w:r>
          </w:p>
        </w:tc>
      </w:tr>
      <w:tr w14:paraId="700D70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F742A74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28-30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0B3D9010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42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(4.7)</w:t>
            </w:r>
          </w:p>
        </w:tc>
      </w:tr>
      <w:tr w14:paraId="551A71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88C17B1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31-33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31F20D9B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21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(2.3)</w:t>
            </w:r>
          </w:p>
        </w:tc>
      </w:tr>
      <w:tr w14:paraId="0F9ED5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D21757F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/>
                <w:kern w:val="0"/>
                <w:sz w:val="20"/>
                <w:szCs w:val="20"/>
              </w:rPr>
              <w:t>＞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115D7965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20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(2.2)</w:t>
            </w:r>
          </w:p>
        </w:tc>
      </w:tr>
      <w:tr w14:paraId="3190D9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C5566AF"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5B433C90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6480D7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770F8FE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First-year to third-year undergraduates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5D70A253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437 (48.4)</w:t>
            </w:r>
          </w:p>
        </w:tc>
      </w:tr>
      <w:tr w14:paraId="7BF867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B9DAEB2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Fourth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-year to fifth-year undergraduates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319627FD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94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 (10.4) </w:t>
            </w:r>
          </w:p>
        </w:tc>
      </w:tr>
      <w:tr w14:paraId="342A2D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6119F7C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Master’s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students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2C5FD971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272 (30.2)</w:t>
            </w:r>
          </w:p>
        </w:tc>
      </w:tr>
      <w:tr w14:paraId="474CF2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5158D79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PhD students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4F296097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53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(5.9)</w:t>
            </w:r>
          </w:p>
        </w:tc>
      </w:tr>
      <w:tr w14:paraId="6A1150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B2C93D6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Doctors in residency training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4E66E43E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46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(5.1)</w:t>
            </w:r>
          </w:p>
        </w:tc>
      </w:tr>
      <w:tr w14:paraId="3C185D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3B7ED7A"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 xml:space="preserve">Experience in </w:t>
            </w:r>
            <w:r>
              <w:rPr>
                <w:rFonts w:hint="eastAsia" w:ascii="Times New Roman" w:hAnsi="Times New Roman" w:eastAsia="宋体"/>
                <w:b/>
                <w:bCs/>
                <w:kern w:val="0"/>
                <w:sz w:val="20"/>
                <w:szCs w:val="20"/>
              </w:rPr>
              <w:t>the clinic</w:t>
            </w: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 xml:space="preserve"> (years)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5762FCEE"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03CDB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CF933AA">
            <w:pP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Not started yet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7A6B68E1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487 (54.0)</w:t>
            </w:r>
          </w:p>
        </w:tc>
      </w:tr>
      <w:tr w14:paraId="69318C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D596594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1-6 months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71DFE3D6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77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(8.5)</w:t>
            </w:r>
          </w:p>
        </w:tc>
      </w:tr>
      <w:tr w14:paraId="1A6FE3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BE1129B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6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months - 1 year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53EF285B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136 (15.1)</w:t>
            </w:r>
          </w:p>
        </w:tc>
      </w:tr>
      <w:tr w14:paraId="70E8D0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50835D7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1-1.5 years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0A8B22F9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52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(5.8)</w:t>
            </w:r>
          </w:p>
        </w:tc>
      </w:tr>
      <w:tr w14:paraId="1F226F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1678055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1.5-2 years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1F6CDA74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34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(3.8)</w:t>
            </w:r>
          </w:p>
        </w:tc>
      </w:tr>
      <w:tr w14:paraId="2702AB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E7BDA5F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/>
                <w:kern w:val="0"/>
                <w:sz w:val="20"/>
                <w:szCs w:val="20"/>
              </w:rPr>
              <w:t>＞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2 years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4AB4E970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116 (12.9)</w:t>
            </w:r>
          </w:p>
        </w:tc>
      </w:tr>
      <w:tr w14:paraId="4DEBE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64D929C">
            <w:pPr>
              <w:rPr>
                <w:rFonts w:ascii="Times New Roman" w:hAnsi="Times New Roman" w:eastAsia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0"/>
                <w:szCs w:val="20"/>
              </w:rPr>
              <w:t>Average working time per day in the clinic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7AFCF47B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4733EA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9A2606F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＜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 hours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4566FA83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441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(4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)</w:t>
            </w:r>
          </w:p>
        </w:tc>
      </w:tr>
      <w:tr w14:paraId="190A74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36ED639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4-6 hours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7DD04D5D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71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(7.9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>)</w:t>
            </w:r>
          </w:p>
        </w:tc>
      </w:tr>
      <w:tr w14:paraId="711E8A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AF70D61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7-8 hours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03E528BA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179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19.8)</w:t>
            </w:r>
          </w:p>
        </w:tc>
      </w:tr>
      <w:tr w14:paraId="687E05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965FE3C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8-10 hours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14:paraId="453007A2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152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(16.9)</w:t>
            </w:r>
          </w:p>
        </w:tc>
      </w:tr>
      <w:tr w14:paraId="12DB83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1E4BF1C">
            <w:pPr>
              <w:ind w:left="210" w:leftChars="100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＞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>10 hours</w:t>
            </w:r>
          </w:p>
        </w:tc>
        <w:tc>
          <w:tcPr>
            <w:tcW w:w="231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A691917">
            <w:pPr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</w:rPr>
              <w:t xml:space="preserve">59 </w:t>
            </w:r>
            <w:r>
              <w:rPr>
                <w:rFonts w:ascii="Times New Roman" w:hAnsi="Times New Roman" w:eastAsia="宋体"/>
                <w:kern w:val="0"/>
                <w:sz w:val="20"/>
                <w:szCs w:val="20"/>
              </w:rPr>
              <w:t xml:space="preserve"> (6.5) </w:t>
            </w:r>
          </w:p>
        </w:tc>
      </w:tr>
    </w:tbl>
    <w:p w14:paraId="24A6905E"/>
    <w:p w14:paraId="0463C4E8"/>
    <w:p w14:paraId="15FC3D77"/>
    <w:p w14:paraId="2A9050FF"/>
    <w:p w14:paraId="433896EB"/>
    <w:p w14:paraId="5FBD2836"/>
    <w:p w14:paraId="2D27FCAD"/>
    <w:p w14:paraId="493BCFC5"/>
    <w:p w14:paraId="77AD1094">
      <w:pPr>
        <w:rPr>
          <w:rFonts w:ascii="Times New Roman" w:hAnsi="Times New Roman" w:eastAsia="宋体"/>
        </w:rPr>
      </w:pPr>
      <w:r>
        <w:rPr>
          <w:rFonts w:ascii="Times New Roman" w:hAnsi="Times New Roman" w:eastAsia="宋体"/>
          <w:b/>
        </w:rPr>
        <w:t xml:space="preserve">Table </w:t>
      </w:r>
      <w:r>
        <w:rPr>
          <w:rFonts w:hint="eastAsia" w:ascii="Times New Roman" w:hAnsi="Times New Roman" w:eastAsia="宋体"/>
          <w:b/>
        </w:rPr>
        <w:t>2</w:t>
      </w:r>
      <w:r>
        <w:rPr>
          <w:rFonts w:ascii="Times New Roman" w:hAnsi="Times New Roman" w:eastAsia="宋体"/>
        </w:rPr>
        <w:t xml:space="preserve">. </w:t>
      </w:r>
      <w:r>
        <w:rPr>
          <w:rFonts w:hint="eastAsia" w:ascii="Times New Roman" w:hAnsi="Times New Roman" w:eastAsia="宋体"/>
        </w:rPr>
        <w:t xml:space="preserve">Questionnaire </w:t>
      </w:r>
      <w:r>
        <w:rPr>
          <w:rFonts w:ascii="Times New Roman" w:hAnsi="Times New Roman" w:eastAsia="宋体"/>
        </w:rPr>
        <w:t>I</w:t>
      </w:r>
      <w:r>
        <w:rPr>
          <w:rFonts w:hint="eastAsia" w:ascii="Times New Roman" w:hAnsi="Times New Roman" w:eastAsia="宋体"/>
        </w:rPr>
        <w:t xml:space="preserve">tems and </w:t>
      </w:r>
      <w:r>
        <w:rPr>
          <w:rFonts w:ascii="Times New Roman" w:hAnsi="Times New Roman" w:eastAsia="宋体"/>
        </w:rPr>
        <w:t>S</w:t>
      </w:r>
      <w:r>
        <w:rPr>
          <w:rFonts w:hint="eastAsia" w:ascii="Times New Roman" w:hAnsi="Times New Roman" w:eastAsia="宋体"/>
        </w:rPr>
        <w:t xml:space="preserve">cales </w:t>
      </w:r>
    </w:p>
    <w:tbl>
      <w:tblPr>
        <w:tblStyle w:val="6"/>
        <w:tblW w:w="93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6804"/>
        <w:gridCol w:w="1418"/>
      </w:tblGrid>
      <w:tr w14:paraId="12C70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129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 w14:paraId="7C5E5839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V</w:t>
            </w:r>
            <w:r>
              <w:rPr>
                <w:rFonts w:ascii="Times New Roman" w:hAnsi="Times New Roman" w:eastAsia="宋体"/>
              </w:rPr>
              <w:t>ariables</w:t>
            </w:r>
          </w:p>
        </w:tc>
        <w:tc>
          <w:tcPr>
            <w:tcW w:w="6804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 w14:paraId="2463CF9F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Questionnaire Items</w:t>
            </w:r>
          </w:p>
        </w:tc>
        <w:tc>
          <w:tcPr>
            <w:tcW w:w="1418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 w14:paraId="24E49DCE">
            <w:pPr>
              <w:widowControl/>
              <w:jc w:val="lef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Mean</w:t>
            </w:r>
          </w:p>
        </w:tc>
      </w:tr>
      <w:tr w14:paraId="31EF9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3"/>
            <w:tcBorders>
              <w:top w:val="single" w:color="auto" w:sz="18" w:space="0"/>
              <w:left w:val="nil"/>
              <w:bottom w:val="nil"/>
              <w:right w:val="nil"/>
            </w:tcBorders>
          </w:tcPr>
          <w:p w14:paraId="477B047B"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>Medical Humanities Scale</w:t>
            </w:r>
          </w:p>
        </w:tc>
      </w:tr>
      <w:tr w14:paraId="44829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nil"/>
            </w:tcBorders>
          </w:tcPr>
          <w:p w14:paraId="466DE689"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>Factor 1: Professionalism</w:t>
            </w:r>
          </w:p>
        </w:tc>
      </w:tr>
      <w:tr w14:paraId="3EE27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EAE5D13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PR</w:t>
            </w:r>
            <w:r>
              <w:rPr>
                <w:rFonts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D993AC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 xml:space="preserve">Medical professionals should provide all the information patients need to make an informed decision about their healthcare, including medical options, possible risks, benefits, and side-effects. </w:t>
            </w:r>
          </w:p>
          <w:p w14:paraId="6FB5C1F4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7ED9F57">
            <w:pPr>
              <w:widowControl/>
              <w:jc w:val="lef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6.18</w:t>
            </w:r>
          </w:p>
        </w:tc>
      </w:tr>
      <w:tr w14:paraId="0F1C6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F4C9C60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PR</w:t>
            </w:r>
            <w:r>
              <w:rPr>
                <w:rFonts w:ascii="Times New Roman" w:hAnsi="Times New Roman" w:eastAsia="宋体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8AEE12C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Medical professionals should cultivate mutual trust and mutual respect in the doctor-patient relationship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849D57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6.24</w:t>
            </w:r>
          </w:p>
        </w:tc>
      </w:tr>
      <w:tr w14:paraId="7B649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1876FCA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PR</w:t>
            </w:r>
            <w:r>
              <w:rPr>
                <w:rFonts w:ascii="Times New Roman" w:hAnsi="Times New Roman" w:eastAsia="宋体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FE60228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Medical professionals should keep strengthening their professional skills in order to provide relevant and up-to-date information to patients.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6F825AB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6.33</w:t>
            </w:r>
          </w:p>
        </w:tc>
      </w:tr>
      <w:tr w14:paraId="6CE64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1F820F4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PR</w:t>
            </w:r>
            <w:r>
              <w:rPr>
                <w:rFonts w:ascii="Times New Roman" w:hAnsi="Times New Roman" w:eastAsia="宋体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37B0A1F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Medical professionals should keep and respect patient privacy; they should not talk about private matters in public.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E38CAED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6.44</w:t>
            </w:r>
          </w:p>
        </w:tc>
      </w:tr>
      <w:tr w14:paraId="787DF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985EBDB"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 xml:space="preserve">Factor 2: Caring and </w:t>
            </w:r>
            <w:r>
              <w:rPr>
                <w:rFonts w:ascii="Times New Roman" w:hAnsi="Times New Roman" w:eastAsia="宋体"/>
                <w:b/>
              </w:rPr>
              <w:t>E</w:t>
            </w:r>
            <w:r>
              <w:rPr>
                <w:rFonts w:hint="eastAsia" w:ascii="Times New Roman" w:hAnsi="Times New Roman" w:eastAsia="宋体"/>
                <w:b/>
              </w:rPr>
              <w:t>mpathy</w:t>
            </w:r>
          </w:p>
        </w:tc>
      </w:tr>
      <w:tr w14:paraId="59F1B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EE27D33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CE1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7528052">
            <w:pPr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 w:eastAsia="宋体"/>
              </w:rPr>
              <w:t>I should stand in my patients' shoes to better understand them and listen to their physical complaints.</w:t>
            </w:r>
            <w:r>
              <w:rPr>
                <w:rFonts w:hint="eastAsia" w:ascii="Times New Roman" w:hAnsi="Times New Roman" w:eastAsia="宋体"/>
                <w:sz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AED0A4F">
            <w:pPr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6.23</w:t>
            </w:r>
          </w:p>
        </w:tc>
      </w:tr>
      <w:tr w14:paraId="0A09B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D884B6E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 xml:space="preserve">CE2                 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CC46DF1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 w:eastAsia="宋体"/>
              </w:rPr>
              <w:t>I should think like patients for better care.</w:t>
            </w:r>
            <w:r>
              <w:rPr>
                <w:rFonts w:hint="eastAsia" w:ascii="Times New Roman" w:hAnsi="Times New Roman" w:eastAsia="宋体"/>
                <w:sz w:val="21"/>
                <w:vertAlign w:val="superscript"/>
                <w:lang w:val="en-US" w:eastAsia="zh-CN"/>
              </w:rPr>
              <w:t>a</w:t>
            </w:r>
          </w:p>
          <w:p w14:paraId="1AF172C4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196D02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6.30</w:t>
            </w:r>
          </w:p>
        </w:tc>
      </w:tr>
      <w:tr w14:paraId="0097E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2344DF5F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CE3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11559BC">
            <w:pPr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 w:eastAsia="宋体"/>
              </w:rPr>
              <w:t>I should establish patient-physician emotional ties in medical treatment.</w:t>
            </w:r>
            <w:r>
              <w:rPr>
                <w:rFonts w:hint="eastAsia" w:ascii="Times New Roman" w:hAnsi="Times New Roman" w:eastAsia="宋体"/>
                <w:sz w:val="21"/>
                <w:vertAlign w:val="superscript"/>
                <w:lang w:val="en-US" w:eastAsia="zh-CN"/>
              </w:rPr>
              <w:t>a</w:t>
            </w:r>
          </w:p>
          <w:p w14:paraId="2D5513B1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B08AE8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5.87</w:t>
            </w:r>
          </w:p>
        </w:tc>
      </w:tr>
      <w:tr w14:paraId="19525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8DD428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CE4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8E259D6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believe empathy is part of the treatment.</w:t>
            </w:r>
          </w:p>
          <w:p w14:paraId="7DB59F6F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9616BA6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6.15</w:t>
            </w:r>
          </w:p>
        </w:tc>
      </w:tr>
      <w:tr w14:paraId="234A0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03285CA"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 xml:space="preserve">Factor 3: Patient </w:t>
            </w:r>
            <w:r>
              <w:rPr>
                <w:rFonts w:ascii="Times New Roman" w:hAnsi="Times New Roman" w:eastAsia="宋体"/>
                <w:b/>
              </w:rPr>
              <w:t>O</w:t>
            </w:r>
            <w:r>
              <w:rPr>
                <w:rFonts w:hint="eastAsia" w:ascii="Times New Roman" w:hAnsi="Times New Roman" w:eastAsia="宋体"/>
                <w:b/>
              </w:rPr>
              <w:t>rientation</w:t>
            </w:r>
          </w:p>
        </w:tc>
      </w:tr>
      <w:tr w14:paraId="53398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5F747B3"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PO1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552749D"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I should listen to and respect the patient’s needs and preferences.</w:t>
            </w:r>
            <w:r>
              <w:rPr>
                <w:rFonts w:hint="eastAsia" w:ascii="Times New Roman" w:hAnsi="Times New Roman" w:eastAsia="宋体"/>
                <w:sz w:val="21"/>
                <w:vertAlign w:val="superscript"/>
                <w:lang w:val="en-US" w:eastAsia="zh-CN"/>
              </w:rPr>
              <w:t>b</w:t>
            </w:r>
          </w:p>
          <w:p w14:paraId="763F4299">
            <w:pPr>
              <w:rPr>
                <w:rFonts w:ascii="Times New Roman" w:hAnsi="Times New Roman" w:eastAsia="幼圆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D036E66">
            <w:pPr>
              <w:widowControl/>
              <w:jc w:val="left"/>
              <w:rPr>
                <w:rFonts w:ascii="Times New Roman" w:hAnsi="Times New Roman" w:eastAsia="幼圆"/>
                <w:vertAlign w:val="superscript"/>
              </w:rPr>
            </w:pPr>
            <w:r>
              <w:rPr>
                <w:rFonts w:ascii="Times New Roman" w:hAnsi="Times New Roman" w:eastAsia="幼圆"/>
              </w:rPr>
              <w:t>6.20</w:t>
            </w:r>
          </w:p>
        </w:tc>
      </w:tr>
      <w:tr w14:paraId="24D85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44C6230"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PO2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1DF56FA"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I should respect a patient's autonomy and refrain from influencing their choices.</w:t>
            </w:r>
          </w:p>
          <w:p w14:paraId="510F1332">
            <w:pPr>
              <w:jc w:val="left"/>
              <w:rPr>
                <w:rFonts w:ascii="Times New Roman" w:hAnsi="Times New Roman" w:eastAsia="幼圆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A2B58A">
            <w:pPr>
              <w:widowControl/>
              <w:jc w:val="left"/>
              <w:rPr>
                <w:rFonts w:ascii="Times New Roman" w:hAnsi="Times New Roman" w:eastAsia="幼圆"/>
                <w:vertAlign w:val="superscript"/>
              </w:rPr>
            </w:pPr>
            <w:r>
              <w:rPr>
                <w:rFonts w:ascii="Times New Roman" w:hAnsi="Times New Roman" w:eastAsia="幼圆"/>
              </w:rPr>
              <w:t>6.22</w:t>
            </w:r>
          </w:p>
        </w:tc>
      </w:tr>
      <w:tr w14:paraId="5BB94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C12927F"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PO3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3FEB567"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I should actively seek to understand the impact of the current disease on patients' lives and endeavor to help them overcome it</w:t>
            </w:r>
          </w:p>
          <w:p w14:paraId="62A376F0">
            <w:pPr>
              <w:rPr>
                <w:rFonts w:ascii="Times New Roman" w:hAnsi="Times New Roman" w:eastAsia="幼圆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633577">
            <w:pPr>
              <w:widowControl/>
              <w:jc w:val="left"/>
              <w:rPr>
                <w:rFonts w:ascii="Times New Roman" w:hAnsi="Times New Roman" w:eastAsia="幼圆"/>
                <w:vertAlign w:val="superscript"/>
              </w:rPr>
            </w:pPr>
            <w:r>
              <w:rPr>
                <w:rFonts w:ascii="Times New Roman" w:hAnsi="Times New Roman" w:eastAsia="幼圆"/>
              </w:rPr>
              <w:t>6.24</w:t>
            </w:r>
          </w:p>
        </w:tc>
      </w:tr>
      <w:tr w14:paraId="62969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2A2D18B"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PO4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2D83E5E">
            <w:pPr>
              <w:rPr>
                <w:rFonts w:ascii="Times New Roman" w:hAnsi="Times New Roman" w:eastAsia="幼圆"/>
              </w:rPr>
            </w:pPr>
            <w:r>
              <w:rPr>
                <w:rFonts w:ascii="Times New Roman" w:hAnsi="Times New Roman" w:eastAsia="幼圆"/>
              </w:rPr>
              <w:t>I should discuss with the patients their healthy lifestyle choices and actions for recovery.</w:t>
            </w:r>
          </w:p>
          <w:p w14:paraId="473188CA">
            <w:pPr>
              <w:rPr>
                <w:rFonts w:ascii="Times New Roman" w:hAnsi="Times New Roman" w:eastAsia="幼圆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A5249DC">
            <w:pPr>
              <w:widowControl/>
              <w:jc w:val="left"/>
              <w:rPr>
                <w:rFonts w:ascii="Times New Roman" w:hAnsi="Times New Roman" w:eastAsia="幼圆"/>
                <w:vertAlign w:val="superscript"/>
              </w:rPr>
            </w:pPr>
            <w:r>
              <w:rPr>
                <w:rFonts w:ascii="Times New Roman" w:hAnsi="Times New Roman" w:eastAsia="幼圆"/>
              </w:rPr>
              <w:t>6.31</w:t>
            </w:r>
          </w:p>
        </w:tc>
      </w:tr>
      <w:tr w14:paraId="6F9B1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46CA77D"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 xml:space="preserve">Factor 4: Disclosure of </w:t>
            </w:r>
            <w:r>
              <w:rPr>
                <w:rFonts w:ascii="Times New Roman" w:hAnsi="Times New Roman" w:eastAsia="宋体"/>
                <w:b/>
              </w:rPr>
              <w:t>H</w:t>
            </w:r>
            <w:r>
              <w:rPr>
                <w:rFonts w:hint="eastAsia" w:ascii="Times New Roman" w:hAnsi="Times New Roman" w:eastAsia="宋体"/>
                <w:b/>
              </w:rPr>
              <w:t>arm</w:t>
            </w:r>
          </w:p>
        </w:tc>
      </w:tr>
      <w:tr w14:paraId="04A88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853D786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DF1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EDE23A6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When a medical error occurs that may cause a patient harm, I have an obligation to inform the patient and provide professional and compassionate concern once the error occurs.</w:t>
            </w:r>
          </w:p>
          <w:p w14:paraId="51DC3909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0E91F02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6.29</w:t>
            </w:r>
          </w:p>
        </w:tc>
      </w:tr>
      <w:tr w14:paraId="0B943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41D414F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DF2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D082FE9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Before conducting the treatment, I should let patients know their diagnosis information and any adverse side effects of the treatment.</w:t>
            </w:r>
            <w:r>
              <w:rPr>
                <w:rFonts w:hint="eastAsia" w:ascii="Times New Roman" w:hAnsi="Times New Roman" w:eastAsia="宋体"/>
                <w:sz w:val="21"/>
                <w:vertAlign w:val="superscript"/>
                <w:lang w:val="en-US" w:eastAsia="zh-CN"/>
              </w:rPr>
              <w:t>b</w:t>
            </w:r>
          </w:p>
          <w:p w14:paraId="13E3CC8A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3F38E6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6.31</w:t>
            </w:r>
          </w:p>
        </w:tc>
      </w:tr>
      <w:tr w14:paraId="0B656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B3B8512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DF3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6C1016F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Before conducting human subject research, I should let patients know of any adverse side effects of the research.</w:t>
            </w:r>
          </w:p>
          <w:p w14:paraId="2541198E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9DA387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6.30</w:t>
            </w:r>
          </w:p>
        </w:tc>
      </w:tr>
      <w:tr w14:paraId="498B0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7B9AF19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DF4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DE5D755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develop appreciation and sensitivity to differences such as age, gender, race, class, and culture</w:t>
            </w:r>
          </w:p>
          <w:p w14:paraId="3A40502E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EA645A3">
            <w:pPr>
              <w:widowControl/>
              <w:jc w:val="left"/>
              <w:rPr>
                <w:rFonts w:ascii="Times New Roman" w:hAnsi="Times New Roman" w:eastAsia="宋体"/>
                <w:vertAlign w:val="superscript"/>
              </w:rPr>
            </w:pPr>
            <w:r>
              <w:rPr>
                <w:rFonts w:ascii="Times New Roman" w:hAnsi="Times New Roman" w:eastAsia="宋体"/>
              </w:rPr>
              <w:t>6.24</w:t>
            </w:r>
          </w:p>
        </w:tc>
      </w:tr>
      <w:tr w14:paraId="2EFEC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B8C6093">
            <w:pPr>
              <w:rPr>
                <w:rFonts w:ascii="Times New Roman" w:hAnsi="Times New Roman" w:eastAsia="宋体"/>
                <w:b/>
              </w:rPr>
            </w:pPr>
            <w:r>
              <w:rPr>
                <w:rFonts w:hint="eastAsia" w:ascii="Times New Roman" w:hAnsi="Times New Roman" w:eastAsia="宋体"/>
                <w:b/>
              </w:rPr>
              <w:t>Factor 5: Communication</w:t>
            </w:r>
          </w:p>
        </w:tc>
      </w:tr>
      <w:tr w14:paraId="2559D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8C50A4C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CO</w:t>
            </w:r>
            <w:r>
              <w:rPr>
                <w:rFonts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85F9285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encourage patients and their families to ask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</w:rPr>
              <w:t>questions.</w:t>
            </w:r>
            <w:r>
              <w:rPr>
                <w:rFonts w:hint="eastAsia" w:ascii="Times New Roman" w:hAnsi="Times New Roman" w:eastAsia="宋体"/>
                <w:sz w:val="21"/>
                <w:vertAlign w:val="superscript"/>
                <w:lang w:val="en-US" w:eastAsia="zh-CN"/>
              </w:rPr>
              <w:t>b</w:t>
            </w:r>
          </w:p>
          <w:p w14:paraId="3994A696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FB713A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5</w:t>
            </w:r>
            <w:r>
              <w:rPr>
                <w:rFonts w:ascii="Calibri" w:hAnsi="Calibri" w:eastAsia="宋体"/>
              </w:rPr>
              <w:t>.90</w:t>
            </w:r>
          </w:p>
        </w:tc>
      </w:tr>
      <w:tr w14:paraId="74F70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1A7E0A5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CO2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5D2A1BB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do my best to answer patients’ questions.</w:t>
            </w:r>
          </w:p>
          <w:p w14:paraId="65FDD209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78A297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6</w:t>
            </w:r>
            <w:r>
              <w:rPr>
                <w:rFonts w:ascii="Calibri" w:hAnsi="Calibri" w:eastAsia="宋体"/>
              </w:rPr>
              <w:t>.24</w:t>
            </w:r>
          </w:p>
        </w:tc>
      </w:tr>
      <w:tr w14:paraId="76298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5D4EF2B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CO</w:t>
            </w:r>
            <w:r>
              <w:rPr>
                <w:rFonts w:ascii="Times New Roman" w:hAnsi="Times New Roman" w:eastAsia="宋体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DB5414B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will encourage patients and their families to participate in the decision-making process.</w:t>
            </w:r>
          </w:p>
          <w:p w14:paraId="60D5B375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E9A33D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6</w:t>
            </w:r>
            <w:r>
              <w:rPr>
                <w:rFonts w:ascii="Calibri" w:hAnsi="Calibri" w:eastAsia="宋体"/>
              </w:rPr>
              <w:t>.09</w:t>
            </w:r>
          </w:p>
        </w:tc>
      </w:tr>
      <w:tr w14:paraId="5F134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0E1D440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CO4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59E0030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should adjust my way of speaking, including the words I use, speed, and tone, according to the patients' abilities to ensure they understand the diagnosis and treatment options.</w:t>
            </w:r>
          </w:p>
          <w:p w14:paraId="26380125">
            <w:pPr>
              <w:rPr>
                <w:rFonts w:ascii="Times New Roman" w:hAnsi="Times New Roman" w:eastAsia="宋体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2066E83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6</w:t>
            </w:r>
            <w:r>
              <w:rPr>
                <w:rFonts w:ascii="Calibri" w:hAnsi="Calibri" w:eastAsia="宋体"/>
              </w:rPr>
              <w:t>.26</w:t>
            </w:r>
          </w:p>
        </w:tc>
      </w:tr>
      <w:tr w14:paraId="4FEA9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2E0DB0E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Times New Roman" w:hAnsi="Times New Roman" w:eastAsia="宋体"/>
                <w:b/>
              </w:rPr>
              <w:t>Burnout Scale</w:t>
            </w:r>
          </w:p>
        </w:tc>
      </w:tr>
      <w:tr w14:paraId="4D2B9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B62AA37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E04CD7D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feel completely exhausted when I am at home after engaging in employment preparation activities.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5C4D944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.18</w:t>
            </w:r>
          </w:p>
        </w:tc>
      </w:tr>
      <w:tr w14:paraId="73A16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FAC1239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B48ED0E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When I wake up in the morning, I feel tired at the thought of having to search for a job again.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D68011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1</w:t>
            </w:r>
            <w:r>
              <w:rPr>
                <w:rFonts w:ascii="Calibri" w:hAnsi="Calibri" w:eastAsia="宋体"/>
              </w:rPr>
              <w:t>.77</w:t>
            </w:r>
          </w:p>
        </w:tc>
      </w:tr>
      <w:tr w14:paraId="0619C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2C187AF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7E14128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experience a significant amount of stress from engaging in employment preparation.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F389E0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.16</w:t>
            </w:r>
          </w:p>
        </w:tc>
      </w:tr>
      <w:tr w14:paraId="0C088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8BCAB53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FED508C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Currently, I lack passion for employment preparation.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F77C472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.20</w:t>
            </w:r>
          </w:p>
        </w:tc>
      </w:tr>
      <w:tr w14:paraId="29C0B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4F5F687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09D1CA5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have doubts about the usefulness of employment preparation in the future.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4F207D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.41</w:t>
            </w:r>
          </w:p>
        </w:tc>
      </w:tr>
      <w:tr w14:paraId="341D6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FC3EE75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7CCEF87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am uncertain about the significance of my employment preparation efforts.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DA339E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.45</w:t>
            </w:r>
          </w:p>
        </w:tc>
      </w:tr>
      <w:tr w14:paraId="7E184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C1640EA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D1ABC03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feel confident in my ability to resolve problems that arise during employment preparation.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393077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.47</w:t>
            </w:r>
          </w:p>
        </w:tc>
      </w:tr>
      <w:tr w14:paraId="42C92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9C937EB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EF0DB67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believe I am actively participating in employment preparation.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B4F87D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4</w:t>
            </w:r>
            <w:r>
              <w:rPr>
                <w:rFonts w:ascii="Calibri" w:hAnsi="Calibri" w:eastAsia="宋体"/>
              </w:rPr>
              <w:t>.32</w:t>
            </w:r>
          </w:p>
        </w:tc>
      </w:tr>
      <w:tr w14:paraId="168AF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B0E32F4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8CBE0A0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consider myself to be proficient at job hunting.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771AC1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3</w:t>
            </w:r>
            <w:r>
              <w:rPr>
                <w:rFonts w:ascii="Calibri" w:hAnsi="Calibri" w:eastAsia="宋体"/>
              </w:rPr>
              <w:t>.93</w:t>
            </w:r>
          </w:p>
        </w:tc>
      </w:tr>
      <w:tr w14:paraId="5E75B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698583B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1</w:t>
            </w:r>
            <w:r>
              <w:rPr>
                <w:rFonts w:hint="eastAsia" w:ascii="Times New Roman" w:hAnsi="Times New Roman" w:eastAsia="宋体"/>
              </w:rPr>
              <w:t>0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70D75B6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 xml:space="preserve"> I feel a sense of accomplishment when I reach my job-hunting goals.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F525DC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3</w:t>
            </w:r>
            <w:r>
              <w:rPr>
                <w:rFonts w:ascii="Calibri" w:hAnsi="Calibri" w:eastAsia="宋体"/>
              </w:rPr>
              <w:t>.01</w:t>
            </w:r>
          </w:p>
        </w:tc>
      </w:tr>
      <w:tr w14:paraId="58F2D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E6D29BB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</w:t>
            </w:r>
            <w:r>
              <w:rPr>
                <w:rFonts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3FCE487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have gained valuable insights and knowledge through the process of employment preparation.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3593E2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4</w:t>
            </w:r>
            <w:r>
              <w:rPr>
                <w:rFonts w:ascii="Calibri" w:hAnsi="Calibri" w:eastAsia="宋体"/>
              </w:rPr>
              <w:t>.23</w:t>
            </w:r>
          </w:p>
        </w:tc>
      </w:tr>
      <w:tr w14:paraId="171C9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0295075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</w:t>
            </w:r>
            <w:r>
              <w:rPr>
                <w:rFonts w:ascii="Times New Roman" w:hAnsi="Times New Roman" w:eastAsia="宋体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CE3F3AB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am confident in my performance during employment preparation.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4174105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3</w:t>
            </w:r>
            <w:r>
              <w:rPr>
                <w:rFonts w:ascii="Calibri" w:hAnsi="Calibri" w:eastAsia="宋体"/>
              </w:rPr>
              <w:t>.12</w:t>
            </w:r>
          </w:p>
        </w:tc>
      </w:tr>
      <w:tr w14:paraId="0F862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6728D48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Times New Roman" w:hAnsi="Times New Roman" w:eastAsia="宋体"/>
                <w:b/>
              </w:rPr>
              <w:t>Perceived Stress</w:t>
            </w:r>
          </w:p>
        </w:tc>
      </w:tr>
      <w:tr w14:paraId="75E05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23AC2E3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</w:t>
            </w:r>
          </w:p>
        </w:tc>
        <w:tc>
          <w:tcPr>
            <w:tcW w:w="68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4A1D103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 xml:space="preserve">I feel unable to control important aspects of my work.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C083AD6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.55</w:t>
            </w:r>
          </w:p>
        </w:tc>
      </w:tr>
      <w:tr w14:paraId="6E0A9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FB3639B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755FEBA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am confident in my ability to handle problems at work,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BA1FA2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4</w:t>
            </w:r>
            <w:r>
              <w:rPr>
                <w:rFonts w:ascii="Calibri" w:hAnsi="Calibri" w:eastAsia="宋体"/>
              </w:rPr>
              <w:t>.06</w:t>
            </w:r>
          </w:p>
        </w:tc>
      </w:tr>
      <w:tr w14:paraId="50EA3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CFC66AD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C0A05DC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I believe things are going well for me at work.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1F420C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4</w:t>
            </w:r>
            <w:r>
              <w:rPr>
                <w:rFonts w:ascii="Calibri" w:hAnsi="Calibri" w:eastAsia="宋体"/>
              </w:rPr>
              <w:t>.36</w:t>
            </w:r>
          </w:p>
        </w:tc>
      </w:tr>
      <w:tr w14:paraId="01FF1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FEF0EE1"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02852CB"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The difficulties in my work have become overwhelming, and I feel unable to overcome them.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9C9CB82">
            <w:pPr>
              <w:widowControl/>
              <w:jc w:val="left"/>
              <w:rPr>
                <w:rFonts w:ascii="Calibri" w:hAnsi="Calibri" w:eastAsia="宋体"/>
                <w:vertAlign w:val="superscript"/>
              </w:rPr>
            </w:pPr>
            <w:r>
              <w:rPr>
                <w:rFonts w:hint="eastAsia" w:ascii="Calibri" w:hAnsi="Calibri" w:eastAsia="宋体" w:cs="Calibri"/>
              </w:rPr>
              <w:t>2</w:t>
            </w:r>
            <w:r>
              <w:rPr>
                <w:rFonts w:ascii="Calibri" w:hAnsi="Calibri" w:eastAsia="宋体"/>
              </w:rPr>
              <w:t>.53</w:t>
            </w:r>
          </w:p>
        </w:tc>
      </w:tr>
    </w:tbl>
    <w:p w14:paraId="5C328E61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a: The questions are refined according to the Jefferson Scale of Physician Empathy.</w:t>
      </w:r>
    </w:p>
    <w:p w14:paraId="1CB0467B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b: The questions are refined according to the SEGUE Framework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OGI2YmVhNTc0ZGM0N2JlNjA5NTA0ZDhmZmE2MmUifQ=="/>
  </w:docVars>
  <w:rsids>
    <w:rsidRoot w:val="00AD2ED0"/>
    <w:rsid w:val="00142491"/>
    <w:rsid w:val="00595F9D"/>
    <w:rsid w:val="008D51CB"/>
    <w:rsid w:val="00AD2ED0"/>
    <w:rsid w:val="00C00D48"/>
    <w:rsid w:val="00C945DA"/>
    <w:rsid w:val="00F74F91"/>
    <w:rsid w:val="0F9D5FF1"/>
    <w:rsid w:val="2FC80BC7"/>
    <w:rsid w:val="33B66B8B"/>
    <w:rsid w:val="4409669F"/>
    <w:rsid w:val="79AB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semiHidden/>
    <w:unhideWhenUsed/>
    <w:qFormat/>
    <w:uiPriority w:val="99"/>
    <w:rPr>
      <w:sz w:val="20"/>
      <w:szCs w:val="20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513"/>
        <w:tab w:val="right" w:pos="9026"/>
      </w:tabs>
    </w:pPr>
  </w:style>
  <w:style w:type="paragraph" w:styleId="4">
    <w:name w:val="header"/>
    <w:basedOn w:val="1"/>
    <w:link w:val="10"/>
    <w:autoRedefine/>
    <w:unhideWhenUsed/>
    <w:qFormat/>
    <w:uiPriority w:val="99"/>
    <w:pPr>
      <w:tabs>
        <w:tab w:val="center" w:pos="4513"/>
        <w:tab w:val="right" w:pos="9026"/>
      </w:tabs>
    </w:pPr>
  </w:style>
  <w:style w:type="paragraph" w:styleId="5">
    <w:name w:val="annotation subject"/>
    <w:basedOn w:val="2"/>
    <w:next w:val="2"/>
    <w:link w:val="14"/>
    <w:autoRedefine/>
    <w:semiHidden/>
    <w:unhideWhenUsed/>
    <w:qFormat/>
    <w:uiPriority w:val="99"/>
    <w:rPr>
      <w:b/>
      <w:bCs/>
    </w:rPr>
  </w:style>
  <w:style w:type="table" w:styleId="7">
    <w:name w:val="Table Grid"/>
    <w:basedOn w:val="6"/>
    <w:autoRedefine/>
    <w:unhideWhenUsed/>
    <w:qFormat/>
    <w:uiPriority w:val="9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autoRedefine/>
    <w:semiHidden/>
    <w:unhideWhenUsed/>
    <w:qFormat/>
    <w:uiPriority w:val="99"/>
    <w:rPr>
      <w:sz w:val="16"/>
      <w:szCs w:val="16"/>
    </w:rPr>
  </w:style>
  <w:style w:type="character" w:customStyle="1" w:styleId="10">
    <w:name w:val="Header Char"/>
    <w:basedOn w:val="8"/>
    <w:link w:val="4"/>
    <w:autoRedefine/>
    <w:qFormat/>
    <w:uiPriority w:val="99"/>
    <w:rPr>
      <w:rFonts w:ascii="等线" w:hAnsi="等线" w:eastAsia="等线" w:cs="Times New Roman"/>
      <w:kern w:val="2"/>
      <w:sz w:val="21"/>
      <w:szCs w:val="21"/>
      <w:lang w:val="en-US"/>
    </w:rPr>
  </w:style>
  <w:style w:type="character" w:customStyle="1" w:styleId="11">
    <w:name w:val="Footer Char"/>
    <w:basedOn w:val="8"/>
    <w:link w:val="3"/>
    <w:autoRedefine/>
    <w:qFormat/>
    <w:uiPriority w:val="99"/>
    <w:rPr>
      <w:rFonts w:ascii="等线" w:hAnsi="等线" w:eastAsia="等线" w:cs="Times New Roman"/>
      <w:kern w:val="2"/>
      <w:sz w:val="21"/>
      <w:szCs w:val="21"/>
      <w:lang w:val="en-US"/>
    </w:rPr>
  </w:style>
  <w:style w:type="paragraph" w:customStyle="1" w:styleId="12">
    <w:name w:val="Revision"/>
    <w:autoRedefine/>
    <w:hidden/>
    <w:unhideWhenUsed/>
    <w:qFormat/>
    <w:uiPriority w:val="99"/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customStyle="1" w:styleId="13">
    <w:name w:val="Comment Text Char"/>
    <w:basedOn w:val="8"/>
    <w:link w:val="2"/>
    <w:autoRedefine/>
    <w:semiHidden/>
    <w:qFormat/>
    <w:uiPriority w:val="99"/>
    <w:rPr>
      <w:rFonts w:ascii="等线" w:hAnsi="等线" w:eastAsia="等线" w:cs="Times New Roman"/>
      <w:kern w:val="2"/>
      <w:lang w:val="en-US"/>
    </w:rPr>
  </w:style>
  <w:style w:type="character" w:customStyle="1" w:styleId="14">
    <w:name w:val="Comment Subject Char"/>
    <w:basedOn w:val="13"/>
    <w:link w:val="5"/>
    <w:autoRedefine/>
    <w:semiHidden/>
    <w:qFormat/>
    <w:uiPriority w:val="99"/>
    <w:rPr>
      <w:rFonts w:ascii="等线" w:hAnsi="等线" w:eastAsia="等线" w:cs="Times New Roman"/>
      <w:b/>
      <w:bCs/>
      <w:kern w:val="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746</Words>
  <Characters>3869</Characters>
  <Lines>46</Lines>
  <Paragraphs>13</Paragraphs>
  <TotalTime>8</TotalTime>
  <ScaleCrop>false</ScaleCrop>
  <LinksUpToDate>false</LinksUpToDate>
  <CharactersWithSpaces>4481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2024-01-23T04:00:00Z</dcterms:created>
  <dc:creator>admin</dc:creator>
  <cp:lastModifiedBy>Joker_Lin</cp:lastModifiedBy>
  <dcterms:modified xsi:type="dcterms:W3CDTF">2024-12-18T09:58:16Z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5F0A74A8CCDA4E44992D567CD75AC8AC_12</vt:lpwstr>
  </property>
</Properties>
</file>