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C00D9" w14:textId="37DA6AB6" w:rsidR="00483768" w:rsidRDefault="00EA0B0E" w:rsidP="00981407">
      <w:pPr>
        <w:pStyle w:val="Beschriftung"/>
        <w:keepNext/>
        <w:rPr>
          <w:rFonts w:ascii="Arial" w:hAnsi="Arial" w:cs="Arial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>Supplementary Table</w:t>
      </w:r>
      <w:r w:rsidR="00981407" w:rsidRPr="00185627"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 xml:space="preserve"> </w:t>
      </w:r>
      <w:r w:rsidR="00117E15"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>4</w:t>
      </w:r>
    </w:p>
    <w:p w14:paraId="237804B1" w14:textId="77777777" w:rsidR="00981407" w:rsidRPr="00185627" w:rsidRDefault="00981407" w:rsidP="00981407">
      <w:pPr>
        <w:pStyle w:val="Beschriftung"/>
        <w:keepNext/>
        <w:rPr>
          <w:rFonts w:ascii="Arial" w:hAnsi="Arial" w:cs="Arial"/>
          <w:b/>
          <w:iCs w:val="0"/>
          <w:color w:val="000000" w:themeColor="text1"/>
          <w:sz w:val="24"/>
          <w:szCs w:val="24"/>
        </w:rPr>
      </w:pPr>
      <w:r w:rsidRPr="00185627">
        <w:rPr>
          <w:rFonts w:ascii="Arial" w:hAnsi="Arial" w:cs="Arial"/>
          <w:iCs w:val="0"/>
          <w:color w:val="000000" w:themeColor="text1"/>
          <w:sz w:val="24"/>
          <w:szCs w:val="24"/>
        </w:rPr>
        <w:t>Errors in calculating the positive predictive value of a single positive test in the natural frequency format with more than five occurrences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89"/>
        <w:gridCol w:w="3364"/>
        <w:gridCol w:w="568"/>
        <w:gridCol w:w="708"/>
        <w:gridCol w:w="1375"/>
        <w:gridCol w:w="608"/>
      </w:tblGrid>
      <w:tr w:rsidR="006E0175" w:rsidRPr="009A6920" w14:paraId="5ABDE09F" w14:textId="4E58C30E" w:rsidTr="009A6920">
        <w:trPr>
          <w:trHeight w:val="20"/>
        </w:trPr>
        <w:tc>
          <w:tcPr>
            <w:tcW w:w="860" w:type="pct"/>
            <w:vAlign w:val="bottom"/>
          </w:tcPr>
          <w:p w14:paraId="7E6C4F6D" w14:textId="77777777" w:rsidR="006E0175" w:rsidRPr="00483768" w:rsidRDefault="006E0175" w:rsidP="009E54AF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  <w:lang w:val="en-US"/>
              </w:rPr>
            </w:pPr>
          </w:p>
        </w:tc>
        <w:tc>
          <w:tcPr>
            <w:tcW w:w="490" w:type="pct"/>
            <w:shd w:val="clear" w:color="auto" w:fill="auto"/>
            <w:vAlign w:val="bottom"/>
          </w:tcPr>
          <w:p w14:paraId="1C300D99" w14:textId="77777777" w:rsidR="006E0175" w:rsidRPr="00483768" w:rsidRDefault="006E0175" w:rsidP="009E54AF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</w:p>
        </w:tc>
        <w:tc>
          <w:tcPr>
            <w:tcW w:w="1854" w:type="pct"/>
            <w:shd w:val="clear" w:color="auto" w:fill="auto"/>
            <w:vAlign w:val="bottom"/>
          </w:tcPr>
          <w:p w14:paraId="7E2C9B74" w14:textId="63742BF5" w:rsidR="006E0175" w:rsidRPr="00483768" w:rsidRDefault="006E0175" w:rsidP="009E54AF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  <w:lang w:val="en-US"/>
              </w:rPr>
            </w:pPr>
          </w:p>
        </w:tc>
        <w:tc>
          <w:tcPr>
            <w:tcW w:w="146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C733A9" w14:textId="77777777" w:rsidR="006E0175" w:rsidRPr="009A6920" w:rsidRDefault="000672F5" w:rsidP="000672F5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Responses given</w:t>
            </w:r>
          </w:p>
        </w:tc>
        <w:tc>
          <w:tcPr>
            <w:tcW w:w="335" w:type="pct"/>
            <w:vAlign w:val="bottom"/>
          </w:tcPr>
          <w:p w14:paraId="4715DC8B" w14:textId="77777777" w:rsidR="006E0175" w:rsidRPr="009A6920" w:rsidRDefault="006E0175" w:rsidP="009E54AF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</w:p>
        </w:tc>
      </w:tr>
      <w:tr w:rsidR="00427710" w:rsidRPr="009A6920" w14:paraId="3E814E86" w14:textId="2CBAADF8" w:rsidTr="009A6920">
        <w:trPr>
          <w:trHeight w:val="20"/>
        </w:trPr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415F0BF4" w14:textId="688397C0" w:rsidR="006E0175" w:rsidRPr="009A6920" w:rsidRDefault="006E0175" w:rsidP="006D5DB6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</w:rPr>
            </w:pPr>
            <w:proofErr w:type="spellStart"/>
            <w:r w:rsidRPr="009A6920">
              <w:rPr>
                <w:rFonts w:ascii="Arial" w:eastAsia="Calibri" w:hAnsi="Arial" w:cs="Arial"/>
                <w:b/>
                <w:color w:val="000000"/>
              </w:rPr>
              <w:t>Strategy</w:t>
            </w:r>
            <w:proofErr w:type="spellEnd"/>
          </w:p>
        </w:tc>
        <w:tc>
          <w:tcPr>
            <w:tcW w:w="4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A6176" w14:textId="07215397" w:rsidR="006E0175" w:rsidRPr="009A6920" w:rsidRDefault="006E0175" w:rsidP="00A049F6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</w:rPr>
              <w:t>Est.  PPV</w:t>
            </w:r>
          </w:p>
        </w:tc>
        <w:tc>
          <w:tcPr>
            <w:tcW w:w="18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7A901" w14:textId="555CA31C" w:rsidR="006E0175" w:rsidRPr="009A6920" w:rsidRDefault="006E0175" w:rsidP="00A049F6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</w:rPr>
              <w:t>Description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078A5" w14:textId="0297938C" w:rsidR="006E0175" w:rsidRPr="009A6920" w:rsidRDefault="006E0175" w:rsidP="00A049F6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#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vAlign w:val="center"/>
          </w:tcPr>
          <w:p w14:paraId="0C04053B" w14:textId="77777777" w:rsidR="006E0175" w:rsidRPr="009A6920" w:rsidRDefault="006E0175" w:rsidP="00A049F6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%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114951B9" w14:textId="77777777" w:rsidR="006E0175" w:rsidRPr="009A6920" w:rsidRDefault="006E0175" w:rsidP="00A049F6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95%CI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14:paraId="44D0F3E6" w14:textId="77777777" w:rsidR="006E0175" w:rsidRPr="009A6920" w:rsidRDefault="006E0175" w:rsidP="00A049F6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Ref</w:t>
            </w:r>
          </w:p>
        </w:tc>
      </w:tr>
      <w:tr w:rsidR="00427710" w:rsidRPr="009A6920" w14:paraId="44318751" w14:textId="1F299703" w:rsidTr="009A6920">
        <w:trPr>
          <w:trHeight w:val="510"/>
        </w:trPr>
        <w:tc>
          <w:tcPr>
            <w:tcW w:w="860" w:type="pct"/>
            <w:tcBorders>
              <w:top w:val="single" w:sz="4" w:space="0" w:color="auto"/>
            </w:tcBorders>
            <w:vAlign w:val="center"/>
          </w:tcPr>
          <w:p w14:paraId="1992FECC" w14:textId="77777777" w:rsidR="006E0175" w:rsidRPr="009A6920" w:rsidRDefault="006E0175" w:rsidP="00427710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color w:val="000000"/>
                <w:lang w:val="en-US"/>
              </w:rPr>
              <w:t>Inverse Fallacy</w:t>
            </w:r>
          </w:p>
          <w:p w14:paraId="5A07D0A8" w14:textId="026A86C5" w:rsidR="006E0175" w:rsidRPr="009A6920" w:rsidRDefault="006D5DB6" w:rsidP="00427710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  <w:lang w:val="en-US"/>
              </w:rPr>
              <w:t>(“</w:t>
            </w:r>
            <w:proofErr w:type="spellStart"/>
            <w:r w:rsidR="006E0175" w:rsidRPr="009A6920">
              <w:rPr>
                <w:rFonts w:ascii="Arial" w:eastAsia="Calibri" w:hAnsi="Arial" w:cs="Arial"/>
                <w:color w:val="000000"/>
                <w:lang w:val="en-US"/>
              </w:rPr>
              <w:t>Fisherian</w:t>
            </w:r>
            <w:proofErr w:type="spellEnd"/>
            <w:r w:rsidRPr="009A6920">
              <w:rPr>
                <w:rFonts w:ascii="Arial" w:eastAsia="Calibri" w:hAnsi="Arial" w:cs="Arial"/>
                <w:color w:val="000000"/>
                <w:lang w:val="en-US"/>
              </w:rPr>
              <w:t>”)</w:t>
            </w:r>
          </w:p>
        </w:tc>
        <w:tc>
          <w:tcPr>
            <w:tcW w:w="4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DC9837" w14:textId="445ACC6D" w:rsidR="006E0175" w:rsidRPr="009A6920" w:rsidRDefault="006E0175" w:rsidP="009E54AF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8/10</w:t>
            </w:r>
          </w:p>
        </w:tc>
        <w:tc>
          <w:tcPr>
            <w:tcW w:w="18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C8785B" w14:textId="323BB1FD" w:rsidR="006E0175" w:rsidRPr="009A6920" w:rsidRDefault="006E0175" w:rsidP="009E54AF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color w:val="000000"/>
                <w:lang w:val="en-US"/>
              </w:rPr>
              <w:t xml:space="preserve">(Infected + Positive Test) / Infected 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BE16FF" w14:textId="37280B94" w:rsidR="006E0175" w:rsidRPr="009A6920" w:rsidRDefault="006E0175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29</w:t>
            </w:r>
          </w:p>
        </w:tc>
        <w:tc>
          <w:tcPr>
            <w:tcW w:w="390" w:type="pct"/>
            <w:tcBorders>
              <w:top w:val="single" w:sz="4" w:space="0" w:color="auto"/>
            </w:tcBorders>
            <w:vAlign w:val="center"/>
          </w:tcPr>
          <w:p w14:paraId="1185099C" w14:textId="3EECE92B" w:rsidR="006E0175" w:rsidRPr="009A6920" w:rsidRDefault="002C45D7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22.0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37CE5866" w14:textId="756D2EFC" w:rsidR="006E0175" w:rsidRPr="009A6920" w:rsidRDefault="00A82C08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15.8, 29.8</w:t>
            </w:r>
          </w:p>
        </w:tc>
        <w:tc>
          <w:tcPr>
            <w:tcW w:w="335" w:type="pct"/>
            <w:tcBorders>
              <w:top w:val="single" w:sz="4" w:space="0" w:color="auto"/>
            </w:tcBorders>
            <w:vAlign w:val="center"/>
          </w:tcPr>
          <w:p w14:paraId="78B06E35" w14:textId="77777777" w:rsidR="006E0175" w:rsidRPr="009A6920" w:rsidRDefault="006E0175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fldChar w:fldCharType="begin"/>
            </w:r>
            <w:r w:rsidRPr="009A6920">
              <w:rPr>
                <w:rFonts w:ascii="Arial" w:eastAsia="Calibri" w:hAnsi="Arial" w:cs="Arial"/>
                <w:color w:val="000000"/>
              </w:rPr>
              <w:instrText xml:space="preserve"> ADDIN EN.CITE &lt;EndNote&gt;&lt;Cite&gt;&lt;Author&gt;Koehler&lt;/Author&gt;&lt;Year&gt;1996&lt;/Year&gt;&lt;RecNum&gt;60&lt;/RecNum&gt;&lt;DisplayText&gt;(1)&lt;/DisplayText&gt;&lt;record&gt;&lt;rec-number&gt;60&lt;/rec-number&gt;&lt;foreign-keys&gt;&lt;key app="EN" db-id="swx9xxd91rpsv8e5tpxp9recx2a9xweaz995" timestamp="1690543661"&gt;60&lt;/key&gt;&lt;/foreign-keys&gt;&lt;ref-type name="Journal Article"&gt;17&lt;/ref-type&gt;&lt;contributors&gt;&lt;authors&gt;&lt;author&gt;Koehler, Jonathan J.&lt;/author&gt;&lt;/authors&gt;&lt;/contributors&gt;&lt;titles&gt;&lt;title&gt;The base rate fallacy reconsidered: Descriptive, normative, and methodological challenges&lt;/title&gt;&lt;secondary-title&gt;Behavioral and Brain Sciences&lt;/secondary-title&gt;&lt;/titles&gt;&lt;periodical&gt;&lt;full-title&gt;Behavioral and Brain Sciences&lt;/full-title&gt;&lt;/periodical&gt;&lt;pages&gt;1-53&lt;/pages&gt;&lt;volume&gt;19&lt;/volume&gt;&lt;number&gt;1&lt;/number&gt;&lt;keywords&gt;&lt;keyword&gt;*Probability Judgment&lt;/keyword&gt;&lt;keyword&gt;Empirical Methods&lt;/keyword&gt;&lt;keyword&gt;Methodology&lt;/keyword&gt;&lt;keyword&gt;Statistical Norms&lt;/keyword&gt;&lt;/keywords&gt;&lt;dates&gt;&lt;year&gt;1996&lt;/year&gt;&lt;/dates&gt;&lt;pub-location&gt;United Kingdom&lt;/pub-location&gt;&lt;publisher&gt;Cambridge University Press&lt;/publisher&gt;&lt;isbn&gt;1469-1825(Electronic),0140-525X(Print)&lt;/isbn&gt;&lt;urls&gt;&lt;/urls&gt;&lt;electronic-resource-num&gt;10.1017/S0140525X00041157&lt;/electronic-resource-num&gt;&lt;/record&gt;&lt;/Cite&gt;&lt;/EndNote&gt;</w:instrText>
            </w:r>
            <w:r w:rsidRPr="009A6920">
              <w:rPr>
                <w:rFonts w:ascii="Arial" w:eastAsia="Calibri" w:hAnsi="Arial" w:cs="Arial"/>
                <w:color w:val="000000"/>
              </w:rPr>
              <w:fldChar w:fldCharType="separate"/>
            </w:r>
            <w:r w:rsidRPr="009A6920">
              <w:rPr>
                <w:rFonts w:ascii="Arial" w:eastAsia="Calibri" w:hAnsi="Arial" w:cs="Arial"/>
                <w:noProof/>
                <w:color w:val="000000"/>
              </w:rPr>
              <w:t>(1)</w:t>
            </w:r>
            <w:r w:rsidRPr="009A6920">
              <w:rPr>
                <w:rFonts w:ascii="Arial" w:eastAsia="Calibri" w:hAnsi="Arial" w:cs="Arial"/>
                <w:color w:val="000000"/>
              </w:rPr>
              <w:fldChar w:fldCharType="end"/>
            </w:r>
          </w:p>
          <w:p w14:paraId="2380E06A" w14:textId="77777777" w:rsidR="006E0175" w:rsidRPr="009A6920" w:rsidRDefault="006E0175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fldChar w:fldCharType="begin"/>
            </w:r>
            <w:r w:rsidRPr="009A6920">
              <w:rPr>
                <w:rFonts w:ascii="Arial" w:eastAsia="Calibri" w:hAnsi="Arial" w:cs="Arial"/>
                <w:color w:val="000000"/>
              </w:rPr>
              <w:instrText xml:space="preserve"> ADDIN EN.CITE &lt;EndNote&gt;&lt;Cite&gt;&lt;Author&gt;Gigerenzer&lt;/Author&gt;&lt;Year&gt;1995&lt;/Year&gt;&lt;RecNum&gt;38&lt;/RecNum&gt;&lt;DisplayText&gt;(2)&lt;/DisplayText&gt;&lt;record&gt;&lt;rec-number&gt;38&lt;/rec-number&gt;&lt;foreign-keys&gt;&lt;key app="EN" db-id="swx9xxd91rpsv8e5tpxp9recx2a9xweaz995" timestamp="1685004179"&gt;38&lt;/key&gt;&lt;/foreign-keys&gt;&lt;ref-type name="Journal Article"&gt;17&lt;/ref-type&gt;&lt;contributors&gt;&lt;authors&gt;&lt;author&gt;Gigerenzer, Gerd&lt;/author&gt;&lt;author&gt;Hoffrage, Ulrich&lt;/author&gt;&lt;/authors&gt;&lt;/contributors&gt;&lt;titles&gt;&lt;title&gt;How to improve Bayesian reasoning without instruction: Frequency formats&lt;/title&gt;&lt;secondary-title&gt;Psychological Review&lt;/secondary-title&gt;&lt;/titles&gt;&lt;periodical&gt;&lt;full-title&gt;Psychological Review&lt;/full-title&gt;&lt;/periodical&gt;&lt;pages&gt;684-704&lt;/pages&gt;&lt;volume&gt;102&lt;/volume&gt;&lt;keywords&gt;&lt;keyword&gt;*Algorithms&lt;/keyword&gt;&lt;keyword&gt;*Cognitive Processes&lt;/keyword&gt;&lt;keyword&gt;*Inference&lt;/keyword&gt;&lt;keyword&gt;*Reasoning&lt;/keyword&gt;&lt;keyword&gt;*Statistical Probability&lt;/keyword&gt;&lt;keyword&gt;Frequency Distribution&lt;/keyword&gt;&lt;/keywords&gt;&lt;dates&gt;&lt;year&gt;1995&lt;/year&gt;&lt;/dates&gt;&lt;pub-location&gt;US&lt;/pub-location&gt;&lt;publisher&gt;American Psychological Association&lt;/publisher&gt;&lt;isbn&gt;1939-1471(Electronic),0033-295X(Print)&lt;/isbn&gt;&lt;urls&gt;&lt;/urls&gt;&lt;electronic-resource-num&gt;10.1037/0033-295X.102.4.684&lt;/electronic-resource-num&gt;&lt;/record&gt;&lt;/Cite&gt;&lt;/EndNote&gt;</w:instrText>
            </w:r>
            <w:r w:rsidRPr="009A6920">
              <w:rPr>
                <w:rFonts w:ascii="Arial" w:eastAsia="Calibri" w:hAnsi="Arial" w:cs="Arial"/>
                <w:color w:val="000000"/>
              </w:rPr>
              <w:fldChar w:fldCharType="separate"/>
            </w:r>
            <w:r w:rsidRPr="009A6920">
              <w:rPr>
                <w:rFonts w:ascii="Arial" w:eastAsia="Calibri" w:hAnsi="Arial" w:cs="Arial"/>
                <w:noProof/>
                <w:color w:val="000000"/>
              </w:rPr>
              <w:t>(2)</w:t>
            </w:r>
            <w:r w:rsidRPr="009A6920">
              <w:rPr>
                <w:rFonts w:ascii="Arial" w:eastAsia="Calibri" w:hAnsi="Arial" w:cs="Arial"/>
                <w:color w:val="000000"/>
              </w:rPr>
              <w:fldChar w:fldCharType="end"/>
            </w:r>
          </w:p>
        </w:tc>
      </w:tr>
      <w:tr w:rsidR="00427710" w:rsidRPr="009A6920" w14:paraId="3C37FDDD" w14:textId="222E1169" w:rsidTr="009A6920">
        <w:trPr>
          <w:trHeight w:val="510"/>
        </w:trPr>
        <w:tc>
          <w:tcPr>
            <w:tcW w:w="860" w:type="pct"/>
            <w:vAlign w:val="center"/>
          </w:tcPr>
          <w:p w14:paraId="01AE4918" w14:textId="36351FB8" w:rsidR="006E0175" w:rsidRPr="009A6920" w:rsidRDefault="006E0175" w:rsidP="00427710">
            <w:pPr>
              <w:tabs>
                <w:tab w:val="left" w:pos="1451"/>
                <w:tab w:val="left" w:pos="7418"/>
              </w:tabs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---</w:t>
            </w:r>
          </w:p>
        </w:tc>
        <w:tc>
          <w:tcPr>
            <w:tcW w:w="490" w:type="pct"/>
            <w:vAlign w:val="center"/>
          </w:tcPr>
          <w:p w14:paraId="1636CC1A" w14:textId="5D466E7C" w:rsidR="006E0175" w:rsidRPr="009A6920" w:rsidRDefault="006E0175" w:rsidP="009E54AF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10/103</w:t>
            </w:r>
          </w:p>
        </w:tc>
        <w:tc>
          <w:tcPr>
            <w:tcW w:w="1854" w:type="pct"/>
            <w:vAlign w:val="center"/>
          </w:tcPr>
          <w:p w14:paraId="4F40C5A2" w14:textId="6DC38662" w:rsidR="006E0175" w:rsidRPr="009A6920" w:rsidRDefault="006E0175" w:rsidP="009E54AF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9A6920">
              <w:rPr>
                <w:rFonts w:ascii="Arial" w:eastAsia="Calibri" w:hAnsi="Arial" w:cs="Arial"/>
                <w:color w:val="000000"/>
              </w:rPr>
              <w:t>Infected</w:t>
            </w:r>
            <w:proofErr w:type="spellEnd"/>
            <w:r w:rsidRPr="009A6920">
              <w:rPr>
                <w:rFonts w:ascii="Arial" w:eastAsia="Calibri" w:hAnsi="Arial" w:cs="Arial"/>
                <w:color w:val="000000"/>
              </w:rPr>
              <w:t xml:space="preserve"> / Positive Test</w:t>
            </w:r>
          </w:p>
        </w:tc>
        <w:tc>
          <w:tcPr>
            <w:tcW w:w="313" w:type="pct"/>
            <w:vAlign w:val="center"/>
          </w:tcPr>
          <w:p w14:paraId="14267F3A" w14:textId="11EE81DD" w:rsidR="006E0175" w:rsidRPr="009A6920" w:rsidRDefault="006E0175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12</w:t>
            </w:r>
          </w:p>
        </w:tc>
        <w:tc>
          <w:tcPr>
            <w:tcW w:w="390" w:type="pct"/>
            <w:vAlign w:val="center"/>
          </w:tcPr>
          <w:p w14:paraId="02EAAD93" w14:textId="05F8B07D" w:rsidR="006E0175" w:rsidRPr="009A6920" w:rsidRDefault="00427710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9.1</w:t>
            </w:r>
          </w:p>
        </w:tc>
        <w:tc>
          <w:tcPr>
            <w:tcW w:w="758" w:type="pct"/>
            <w:vAlign w:val="center"/>
          </w:tcPr>
          <w:p w14:paraId="23CFDD43" w14:textId="3BA57A9D" w:rsidR="006E0175" w:rsidRPr="009A6920" w:rsidRDefault="00A82C08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5.3, 15.2</w:t>
            </w:r>
          </w:p>
        </w:tc>
        <w:tc>
          <w:tcPr>
            <w:tcW w:w="335" w:type="pct"/>
            <w:vAlign w:val="center"/>
          </w:tcPr>
          <w:p w14:paraId="565DB04A" w14:textId="77777777" w:rsidR="006E0175" w:rsidRPr="009A6920" w:rsidRDefault="00427710" w:rsidP="00427710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-</w:t>
            </w:r>
          </w:p>
        </w:tc>
      </w:tr>
      <w:tr w:rsidR="00427710" w:rsidRPr="009A6920" w14:paraId="7A1ADBD1" w14:textId="6340E18B" w:rsidTr="009A6920">
        <w:trPr>
          <w:trHeight w:val="510"/>
        </w:trPr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4B12D7E7" w14:textId="2DBB1FED" w:rsidR="006E0175" w:rsidRPr="009A6920" w:rsidRDefault="006E0175" w:rsidP="00427710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  <w:lang w:val="en-US"/>
              </w:rPr>
              <w:t xml:space="preserve">Joint </w:t>
            </w:r>
            <w:proofErr w:type="spellStart"/>
            <w:r w:rsidRPr="009A6920">
              <w:rPr>
                <w:rFonts w:ascii="Arial" w:eastAsia="Calibri" w:hAnsi="Arial" w:cs="Arial"/>
                <w:color w:val="000000"/>
                <w:lang w:val="en-US"/>
              </w:rPr>
              <w:t>Occurence</w:t>
            </w:r>
            <w:proofErr w:type="spellEnd"/>
          </w:p>
        </w:tc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14:paraId="2CF192E9" w14:textId="573F75CA" w:rsidR="006E0175" w:rsidRPr="009A6920" w:rsidRDefault="006E0175" w:rsidP="009E54AF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8/1000</w:t>
            </w:r>
          </w:p>
        </w:tc>
        <w:tc>
          <w:tcPr>
            <w:tcW w:w="1854" w:type="pct"/>
            <w:tcBorders>
              <w:bottom w:val="single" w:sz="4" w:space="0" w:color="auto"/>
            </w:tcBorders>
            <w:vAlign w:val="center"/>
          </w:tcPr>
          <w:p w14:paraId="4A9DADE4" w14:textId="09C08C04" w:rsidR="006E0175" w:rsidRPr="009A6920" w:rsidRDefault="006E0175" w:rsidP="009E54AF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color w:val="000000"/>
                <w:lang w:val="en-US"/>
              </w:rPr>
              <w:t>(Infected + Positive Test) / n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1F1A87C1" w14:textId="2AC3108D" w:rsidR="006E0175" w:rsidRPr="009A6920" w:rsidRDefault="006E0175" w:rsidP="00427710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8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vAlign w:val="center"/>
          </w:tcPr>
          <w:p w14:paraId="1E24D4FA" w14:textId="185EB03D" w:rsidR="006E0175" w:rsidRPr="009A6920" w:rsidRDefault="00427710" w:rsidP="00427710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6.1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4DEAE2C8" w14:textId="0EA4B795" w:rsidR="006E0175" w:rsidRPr="009A6920" w:rsidRDefault="00427710" w:rsidP="00427710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3.1, 11.5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14:paraId="60238A52" w14:textId="77777777" w:rsidR="006E0175" w:rsidRPr="009A6920" w:rsidRDefault="006E0175" w:rsidP="00427710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fldChar w:fldCharType="begin"/>
            </w:r>
            <w:r w:rsidRPr="009A6920">
              <w:rPr>
                <w:rFonts w:ascii="Arial" w:eastAsia="Calibri" w:hAnsi="Arial" w:cs="Arial"/>
                <w:color w:val="000000"/>
              </w:rPr>
              <w:instrText xml:space="preserve"> ADDIN EN.CITE &lt;EndNote&gt;&lt;Cite&gt;&lt;Author&gt;Gigerenzer&lt;/Author&gt;&lt;Year&gt;1995&lt;/Year&gt;&lt;RecNum&gt;38&lt;/RecNum&gt;&lt;DisplayText&gt;(2)&lt;/DisplayText&gt;&lt;record&gt;&lt;rec-number&gt;38&lt;/rec-number&gt;&lt;foreign-keys&gt;&lt;key app="EN" db-id="swx9xxd91rpsv8e5tpxp9recx2a9xweaz995" timestamp="1685004179"&gt;38&lt;/key&gt;&lt;/foreign-keys&gt;&lt;ref-type name="Journal Article"&gt;17&lt;/ref-type&gt;&lt;contributors&gt;&lt;authors&gt;&lt;author&gt;Gigerenzer, Gerd&lt;/author&gt;&lt;author&gt;Hoffrage, Ulrich&lt;/author&gt;&lt;/authors&gt;&lt;/contributors&gt;&lt;titles&gt;&lt;title&gt;How to improve Bayesian reasoning without instruction: Frequency formats&lt;/title&gt;&lt;secondary-title&gt;Psychological Review&lt;/secondary-title&gt;&lt;/titles&gt;&lt;periodical&gt;&lt;full-title&gt;Psychological Review&lt;/full-title&gt;&lt;/periodical&gt;&lt;pages&gt;684-704&lt;/pages&gt;&lt;volume&gt;102&lt;/volume&gt;&lt;keywords&gt;&lt;keyword&gt;*Algorithms&lt;/keyword&gt;&lt;keyword&gt;*Cognitive Processes&lt;/keyword&gt;&lt;keyword&gt;*Inference&lt;/keyword&gt;&lt;keyword&gt;*Reasoning&lt;/keyword&gt;&lt;keyword&gt;*Statistical Probability&lt;/keyword&gt;&lt;keyword&gt;Frequency Distribution&lt;/keyword&gt;&lt;/keywords&gt;&lt;dates&gt;&lt;year&gt;1995&lt;/year&gt;&lt;/dates&gt;&lt;pub-location&gt;US&lt;/pub-location&gt;&lt;publisher&gt;American Psychological Association&lt;/publisher&gt;&lt;isbn&gt;1939-1471(Electronic),0033-295X(Print)&lt;/isbn&gt;&lt;urls&gt;&lt;/urls&gt;&lt;electronic-resource-num&gt;10.1037/0033-295X.102.4.684&lt;/electronic-resource-num&gt;&lt;/record&gt;&lt;/Cite&gt;&lt;/EndNote&gt;</w:instrText>
            </w:r>
            <w:r w:rsidRPr="009A6920">
              <w:rPr>
                <w:rFonts w:ascii="Arial" w:eastAsia="Calibri" w:hAnsi="Arial" w:cs="Arial"/>
                <w:color w:val="000000"/>
              </w:rPr>
              <w:fldChar w:fldCharType="separate"/>
            </w:r>
            <w:r w:rsidRPr="009A6920">
              <w:rPr>
                <w:rFonts w:ascii="Arial" w:eastAsia="Calibri" w:hAnsi="Arial" w:cs="Arial"/>
                <w:noProof/>
                <w:color w:val="000000"/>
              </w:rPr>
              <w:t>(2)</w:t>
            </w:r>
            <w:r w:rsidRPr="009A6920">
              <w:rPr>
                <w:rFonts w:ascii="Arial" w:eastAsia="Calibri" w:hAnsi="Arial" w:cs="Arial"/>
                <w:color w:val="000000"/>
              </w:rPr>
              <w:fldChar w:fldCharType="end"/>
            </w:r>
          </w:p>
        </w:tc>
      </w:tr>
    </w:tbl>
    <w:p w14:paraId="7B4FC722" w14:textId="29B126B0" w:rsidR="0024034C" w:rsidRDefault="0024034C" w:rsidP="00BC11F3">
      <w:pPr>
        <w:rPr>
          <w:rFonts w:ascii="Arial" w:hAnsi="Arial" w:cs="Arial"/>
          <w:sz w:val="24"/>
          <w:szCs w:val="24"/>
          <w:lang w:val="en-US"/>
        </w:rPr>
      </w:pPr>
    </w:p>
    <w:p w14:paraId="4E7E58A9" w14:textId="45955183" w:rsidR="00E80FF4" w:rsidRPr="00E8716B" w:rsidRDefault="0025380C" w:rsidP="00E8716B">
      <w:pPr>
        <w:tabs>
          <w:tab w:val="left" w:pos="7418"/>
        </w:tabs>
        <w:spacing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 xml:space="preserve">Est. PPV 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estimated positive predictive value, </w:t>
      </w:r>
      <w:r w:rsidRPr="00A900EF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>Ref</w:t>
      </w:r>
      <w:r w:rsidRPr="00A900EF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</w:t>
      </w:r>
      <w:r w:rsidRPr="00A900EF">
        <w:rPr>
          <w:rFonts w:ascii="Arial" w:eastAsia="Calibri" w:hAnsi="Arial" w:cs="Arial"/>
          <w:color w:val="000000"/>
          <w:sz w:val="24"/>
          <w:szCs w:val="24"/>
          <w:lang w:val="en-US"/>
        </w:rPr>
        <w:t>Reference</w:t>
      </w:r>
      <w:r w:rsidR="000903C1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 xml:space="preserve">, </w:t>
      </w:r>
      <w:r w:rsidR="00EB08AD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 xml:space="preserve"># </w:t>
      </w:r>
      <w:r w:rsidR="00EB08A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total number of occurrences, </w:t>
      </w:r>
      <w:r w:rsidR="00EB08AD" w:rsidRPr="00EB08AD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>%</w:t>
      </w:r>
      <w:r w:rsidR="00EB08A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percentage of n = 1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32 </w:t>
      </w:r>
      <w:r w:rsidR="00625268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incorrect 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>answers, 95%CI 95 % confidence interval</w:t>
      </w:r>
    </w:p>
    <w:sectPr w:rsidR="00E80FF4" w:rsidRPr="00E871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0E96"/>
    <w:multiLevelType w:val="multilevel"/>
    <w:tmpl w:val="C694CE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434EFE"/>
    <w:multiLevelType w:val="hybridMultilevel"/>
    <w:tmpl w:val="1C1A502E"/>
    <w:lvl w:ilvl="0" w:tplc="35A0A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56D33"/>
    <w:multiLevelType w:val="hybridMultilevel"/>
    <w:tmpl w:val="0194E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07F1"/>
    <w:multiLevelType w:val="hybridMultilevel"/>
    <w:tmpl w:val="7F80BD28"/>
    <w:lvl w:ilvl="0" w:tplc="484CFD7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649ED"/>
    <w:multiLevelType w:val="hybridMultilevel"/>
    <w:tmpl w:val="CA7438AA"/>
    <w:lvl w:ilvl="0" w:tplc="040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3306CF"/>
    <w:multiLevelType w:val="multilevel"/>
    <w:tmpl w:val="6C4E66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3087557">
    <w:abstractNumId w:val="0"/>
  </w:num>
  <w:num w:numId="2" w16cid:durableId="1120226194">
    <w:abstractNumId w:val="5"/>
  </w:num>
  <w:num w:numId="3" w16cid:durableId="1490713742">
    <w:abstractNumId w:val="1"/>
  </w:num>
  <w:num w:numId="4" w16cid:durableId="722875706">
    <w:abstractNumId w:val="3"/>
  </w:num>
  <w:num w:numId="5" w16cid:durableId="1156334546">
    <w:abstractNumId w:val="2"/>
  </w:num>
  <w:num w:numId="6" w16cid:durableId="131159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x9xxd91rpsv8e5tpxp9recx2a9xweaz995&quot;&gt;POTENT&lt;record-ids&gt;&lt;item&gt;38&lt;/item&gt;&lt;item&gt;60&lt;/item&gt;&lt;/record-ids&gt;&lt;/item&gt;&lt;/Libraries&gt;"/>
  </w:docVars>
  <w:rsids>
    <w:rsidRoot w:val="00470FFC"/>
    <w:rsid w:val="00017F34"/>
    <w:rsid w:val="00027BF3"/>
    <w:rsid w:val="00053F59"/>
    <w:rsid w:val="00065E5B"/>
    <w:rsid w:val="000672F5"/>
    <w:rsid w:val="000903C1"/>
    <w:rsid w:val="000A1FEF"/>
    <w:rsid w:val="00117E15"/>
    <w:rsid w:val="001422AC"/>
    <w:rsid w:val="0017426C"/>
    <w:rsid w:val="00185AD7"/>
    <w:rsid w:val="001B5204"/>
    <w:rsid w:val="001D4537"/>
    <w:rsid w:val="002269B1"/>
    <w:rsid w:val="0024034C"/>
    <w:rsid w:val="0025380C"/>
    <w:rsid w:val="00282977"/>
    <w:rsid w:val="00292640"/>
    <w:rsid w:val="002A72F6"/>
    <w:rsid w:val="002C22CD"/>
    <w:rsid w:val="002C45D7"/>
    <w:rsid w:val="002F5B82"/>
    <w:rsid w:val="003251B2"/>
    <w:rsid w:val="00362532"/>
    <w:rsid w:val="003C5128"/>
    <w:rsid w:val="003E588C"/>
    <w:rsid w:val="00403353"/>
    <w:rsid w:val="00405C60"/>
    <w:rsid w:val="00427710"/>
    <w:rsid w:val="00433EF0"/>
    <w:rsid w:val="00461C33"/>
    <w:rsid w:val="00470FFC"/>
    <w:rsid w:val="00483768"/>
    <w:rsid w:val="00495903"/>
    <w:rsid w:val="004A30D3"/>
    <w:rsid w:val="004C3159"/>
    <w:rsid w:val="004F0E5C"/>
    <w:rsid w:val="004F3292"/>
    <w:rsid w:val="00501ED3"/>
    <w:rsid w:val="00503F48"/>
    <w:rsid w:val="0051004B"/>
    <w:rsid w:val="005235A4"/>
    <w:rsid w:val="00552E98"/>
    <w:rsid w:val="0055391B"/>
    <w:rsid w:val="00555482"/>
    <w:rsid w:val="0059576F"/>
    <w:rsid w:val="005E5750"/>
    <w:rsid w:val="00610C50"/>
    <w:rsid w:val="00625268"/>
    <w:rsid w:val="006521C5"/>
    <w:rsid w:val="0065696B"/>
    <w:rsid w:val="006637AF"/>
    <w:rsid w:val="006B7E1D"/>
    <w:rsid w:val="006C3D84"/>
    <w:rsid w:val="006C5007"/>
    <w:rsid w:val="006D5DB6"/>
    <w:rsid w:val="006D7292"/>
    <w:rsid w:val="006E0175"/>
    <w:rsid w:val="006F1093"/>
    <w:rsid w:val="00746F5B"/>
    <w:rsid w:val="00757C8D"/>
    <w:rsid w:val="00776138"/>
    <w:rsid w:val="007A00DA"/>
    <w:rsid w:val="007B4B6C"/>
    <w:rsid w:val="0080125D"/>
    <w:rsid w:val="0084163D"/>
    <w:rsid w:val="008779B8"/>
    <w:rsid w:val="008A30DE"/>
    <w:rsid w:val="008D53B8"/>
    <w:rsid w:val="008E14BF"/>
    <w:rsid w:val="009343BD"/>
    <w:rsid w:val="00957E55"/>
    <w:rsid w:val="009734FD"/>
    <w:rsid w:val="00981407"/>
    <w:rsid w:val="0098691E"/>
    <w:rsid w:val="009A6920"/>
    <w:rsid w:val="009E54AF"/>
    <w:rsid w:val="00A049F6"/>
    <w:rsid w:val="00A44780"/>
    <w:rsid w:val="00A478A9"/>
    <w:rsid w:val="00A56AF3"/>
    <w:rsid w:val="00A605B8"/>
    <w:rsid w:val="00A70CB2"/>
    <w:rsid w:val="00A77802"/>
    <w:rsid w:val="00A82C08"/>
    <w:rsid w:val="00A900EF"/>
    <w:rsid w:val="00AA24CB"/>
    <w:rsid w:val="00AF0A9A"/>
    <w:rsid w:val="00B039FF"/>
    <w:rsid w:val="00B47E8F"/>
    <w:rsid w:val="00B63661"/>
    <w:rsid w:val="00BA7F98"/>
    <w:rsid w:val="00BC11F3"/>
    <w:rsid w:val="00BC4C22"/>
    <w:rsid w:val="00C122AA"/>
    <w:rsid w:val="00C12B53"/>
    <w:rsid w:val="00C73C23"/>
    <w:rsid w:val="00C95761"/>
    <w:rsid w:val="00CA6722"/>
    <w:rsid w:val="00CD3715"/>
    <w:rsid w:val="00CD37B3"/>
    <w:rsid w:val="00CE2938"/>
    <w:rsid w:val="00CE3C20"/>
    <w:rsid w:val="00D4557B"/>
    <w:rsid w:val="00D47079"/>
    <w:rsid w:val="00D5260A"/>
    <w:rsid w:val="00D56B79"/>
    <w:rsid w:val="00D86A3F"/>
    <w:rsid w:val="00DB50FC"/>
    <w:rsid w:val="00DB6001"/>
    <w:rsid w:val="00DD3FFD"/>
    <w:rsid w:val="00E27603"/>
    <w:rsid w:val="00E276E7"/>
    <w:rsid w:val="00E441A5"/>
    <w:rsid w:val="00E55E00"/>
    <w:rsid w:val="00E60D0B"/>
    <w:rsid w:val="00E80FF4"/>
    <w:rsid w:val="00E8716B"/>
    <w:rsid w:val="00E87569"/>
    <w:rsid w:val="00EA0B0E"/>
    <w:rsid w:val="00EB08AD"/>
    <w:rsid w:val="00EC143F"/>
    <w:rsid w:val="00EF605C"/>
    <w:rsid w:val="00F566C0"/>
    <w:rsid w:val="00F57BAF"/>
    <w:rsid w:val="00F803EF"/>
    <w:rsid w:val="00FA7D97"/>
    <w:rsid w:val="00FC0846"/>
    <w:rsid w:val="00F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776D"/>
  <w15:chartTrackingRefBased/>
  <w15:docId w15:val="{37F4CD1C-4FFA-484E-AE20-B39F4BE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920"/>
  </w:style>
  <w:style w:type="paragraph" w:styleId="berschrift1">
    <w:name w:val="heading 1"/>
    <w:basedOn w:val="Standard"/>
    <w:next w:val="Standard"/>
    <w:link w:val="berschrift1Zchn"/>
    <w:uiPriority w:val="9"/>
    <w:qFormat/>
    <w:rsid w:val="0018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8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8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5A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5A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5A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5A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5A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5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5A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5A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5A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5A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5AD7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981407"/>
    <w:pPr>
      <w:spacing w:after="200" w:line="240" w:lineRule="auto"/>
    </w:pPr>
    <w:rPr>
      <w:i/>
      <w:iCs/>
      <w:color w:val="0E2841" w:themeColor="text2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981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5957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9576F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customStyle="1" w:styleId="EndNoteBibliographyTitle">
    <w:name w:val="EndNote Bibliography Title"/>
    <w:basedOn w:val="Standard"/>
    <w:link w:val="EndNoteBibliographyTitleZchn"/>
    <w:rsid w:val="00AF0A9A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F0A9A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AF0A9A"/>
    <w:pPr>
      <w:spacing w:line="240" w:lineRule="auto"/>
      <w:jc w:val="both"/>
    </w:pPr>
    <w:rPr>
      <w:rFonts w:ascii="Arial" w:hAnsi="Arial" w:cs="Arial"/>
      <w:noProof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F0A9A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AF0A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Schulz</dc:creator>
  <cp:keywords/>
  <dc:description/>
  <cp:lastModifiedBy>Philipp Schulz</cp:lastModifiedBy>
  <cp:revision>9</cp:revision>
  <dcterms:created xsi:type="dcterms:W3CDTF">2024-07-14T06:17:00Z</dcterms:created>
  <dcterms:modified xsi:type="dcterms:W3CDTF">2025-02-22T11:10:00Z</dcterms:modified>
</cp:coreProperties>
</file>