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D55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Appendix B</w:t>
      </w:r>
    </w:p>
    <w:p w14:paraId="719541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(The modified version validated in China)</w:t>
      </w:r>
    </w:p>
    <w:p w14:paraId="3FAD69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Arial" w:hAnsi="Arial" w:cs="Arial"/>
          <w:b/>
          <w:bCs/>
        </w:rPr>
      </w:pPr>
    </w:p>
    <w:p w14:paraId="05B909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Four factors clinical learning evaluation questionnaire (CLEQ) for undergraduate medical education</w:t>
      </w:r>
    </w:p>
    <w:p w14:paraId="5ABFCF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Arial" w:hAnsi="Arial" w:cs="Arial"/>
          <w:b/>
          <w:bCs/>
          <w:lang w:eastAsia="en-US"/>
        </w:rPr>
      </w:pPr>
    </w:p>
    <w:p w14:paraId="577B08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eastAsia="Calibri" w:cs="Arial"/>
          <w:b/>
          <w:bCs/>
          <w:lang w:eastAsia="en-US"/>
        </w:rPr>
      </w:pPr>
      <w:r>
        <w:rPr>
          <w:rFonts w:ascii="Arial" w:hAnsi="Arial" w:eastAsia="Calibri" w:cs="Arial"/>
          <w:b/>
          <w:bCs/>
          <w:lang w:eastAsia="en-US"/>
        </w:rPr>
        <w:t>Cases (4)</w:t>
      </w:r>
    </w:p>
    <w:p w14:paraId="6EF224D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default" w:ascii="Arial" w:hAnsi="Arial" w:eastAsia="宋体" w:cs="Arial"/>
          <w:color w:val="auto"/>
          <w:lang w:val="en-US" w:eastAsia="zh-CN"/>
        </w:rPr>
      </w:pPr>
      <w:r>
        <w:rPr>
          <w:rFonts w:hint="eastAsia" w:ascii="Arial" w:hAnsi="Arial" w:cs="Arial"/>
          <w:color w:val="auto"/>
        </w:rPr>
        <w:t>During clinical rotations, I have managed a sufficient volume of cases meeting the curriculum requirements for common and prevalent conditions (e.g., hypertension, diabetes, respiratory infections).</w:t>
      </w:r>
    </w:p>
    <w:p w14:paraId="004AD3E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default" w:ascii="Arial" w:hAnsi="Arial" w:eastAsia="宋体" w:cs="Arial"/>
          <w:color w:val="auto"/>
          <w:lang w:val="en-US" w:eastAsia="zh-CN"/>
        </w:rPr>
      </w:pPr>
      <w:r>
        <w:rPr>
          <w:rFonts w:hint="eastAsia" w:ascii="Arial" w:hAnsi="Arial" w:cs="Arial"/>
          <w:color w:val="auto"/>
        </w:rPr>
        <w:t>I have encountered representative clinical cases across various healthcare settings (outpatient clinics, inpatient wards, ICU) covering different disease phases (initial diagnosis, acute management, postoperative care).</w:t>
      </w:r>
    </w:p>
    <w:p w14:paraId="1654CF9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default" w:ascii="Arial" w:hAnsi="Arial" w:eastAsia="宋体" w:cs="Arial"/>
          <w:color w:val="auto"/>
          <w:lang w:val="en-US" w:eastAsia="zh-CN"/>
        </w:rPr>
      </w:pPr>
      <w:r>
        <w:rPr>
          <w:rFonts w:hint="eastAsia" w:ascii="Arial" w:hAnsi="Arial" w:cs="Arial"/>
          <w:color w:val="auto"/>
        </w:rPr>
        <w:t>Under clinical supervision, I have participated in educationally significant cases requiring either complex diagnostic approaches (e.g., fever of unknown origin) or multidisciplinary team management (e.g., oncology MDT).</w:t>
      </w:r>
      <w:r>
        <w:rPr>
          <w:rFonts w:ascii="Arial" w:hAnsi="Arial" w:cs="Arial"/>
          <w:color w:val="auto"/>
        </w:rPr>
        <w:t xml:space="preserve"> </w:t>
      </w:r>
    </w:p>
    <w:p w14:paraId="3B6A6075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eastAsia" w:ascii="Arial" w:hAnsi="Arial" w:eastAsia="Calibri" w:cs="Arial"/>
          <w:color w:val="auto"/>
          <w:lang w:eastAsia="en-US"/>
        </w:rPr>
      </w:pPr>
      <w:r>
        <w:rPr>
          <w:rFonts w:hint="eastAsia" w:ascii="Arial" w:hAnsi="Arial" w:cs="Arial"/>
          <w:color w:val="auto"/>
        </w:rPr>
        <w:t>I have engaged in integrated traditional Chinese and Western medicine practice for complex conditions (e.g., adjuvant cancer therapy with herbal medicine).</w:t>
      </w:r>
    </w:p>
    <w:p w14:paraId="78477F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eastAsia="Calibri" w:cs="Arial"/>
          <w:b/>
          <w:bCs/>
          <w:color w:val="auto"/>
          <w:lang w:eastAsia="en-US"/>
        </w:rPr>
      </w:pPr>
      <w:r>
        <w:rPr>
          <w:rFonts w:ascii="Arial" w:hAnsi="Arial" w:eastAsia="Calibri" w:cs="Arial"/>
          <w:b/>
          <w:bCs/>
          <w:color w:val="auto"/>
          <w:lang w:eastAsia="en-US"/>
        </w:rPr>
        <w:t>Motivation to learn: (</w:t>
      </w:r>
      <w:r>
        <w:rPr>
          <w:rFonts w:hint="eastAsia" w:ascii="Arial" w:hAnsi="Arial" w:eastAsia="宋体" w:cs="Arial"/>
          <w:b/>
          <w:bCs/>
          <w:color w:val="auto"/>
          <w:lang w:val="en-US" w:eastAsia="zh-CN"/>
        </w:rPr>
        <w:t>6</w:t>
      </w:r>
      <w:r>
        <w:rPr>
          <w:rFonts w:ascii="Arial" w:hAnsi="Arial" w:eastAsia="Calibri" w:cs="Arial"/>
          <w:b/>
          <w:bCs/>
          <w:color w:val="auto"/>
          <w:lang w:eastAsia="en-US"/>
        </w:rPr>
        <w:t>)</w:t>
      </w:r>
    </w:p>
    <w:p w14:paraId="7ADFB0E2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eastAsia" w:ascii="Arial" w:hAnsi="Arial" w:cs="Arial"/>
          <w:color w:val="auto"/>
        </w:rPr>
      </w:pPr>
      <w:r>
        <w:rPr>
          <w:rFonts w:hint="eastAsia" w:ascii="Arial" w:hAnsi="Arial" w:cs="Arial"/>
          <w:color w:val="auto"/>
        </w:rPr>
        <w:t>In clinical learning, I experience a sense of accomplishment from helping others, which motivates me to continue learning.</w:t>
      </w:r>
    </w:p>
    <w:p w14:paraId="30BC0A3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eastAsia" w:ascii="Arial" w:hAnsi="Arial" w:cs="Arial"/>
          <w:color w:val="auto"/>
        </w:rPr>
      </w:pPr>
      <w:r>
        <w:rPr>
          <w:rFonts w:hint="eastAsia" w:ascii="Arial" w:hAnsi="Arial" w:cs="Arial"/>
          <w:color w:val="auto"/>
        </w:rPr>
        <w:t>I am willing to invest additional time and effort to overcome challenges in my clinical skill development.</w:t>
      </w:r>
    </w:p>
    <w:p w14:paraId="29D6031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eastAsia" w:ascii="Arial" w:hAnsi="Arial" w:cs="Arial"/>
          <w:color w:val="auto"/>
        </w:rPr>
      </w:pPr>
      <w:r>
        <w:rPr>
          <w:rFonts w:hint="eastAsia" w:ascii="Arial" w:hAnsi="Arial" w:cs="Arial"/>
          <w:color w:val="auto"/>
        </w:rPr>
        <w:t>I am inspired by my</w:t>
      </w:r>
      <w:r>
        <w:rPr>
          <w:rFonts w:hint="eastAsia" w:ascii="Arial" w:hAnsi="Arial" w:cs="Arial"/>
          <w:color w:val="auto"/>
          <w:lang w:val="en-US" w:eastAsia="zh-CN"/>
        </w:rPr>
        <w:t xml:space="preserve"> supervisor</w:t>
      </w:r>
      <w:r>
        <w:rPr>
          <w:rFonts w:hint="eastAsia" w:ascii="Arial" w:hAnsi="Arial" w:cs="Arial"/>
          <w:color w:val="auto"/>
        </w:rPr>
        <w:t>s' teaching methods and professional ethics, which ignite my passion for learning.</w:t>
      </w:r>
    </w:p>
    <w:p w14:paraId="6C8CBD3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eastAsia" w:ascii="Arial" w:hAnsi="Arial" w:cs="Arial"/>
          <w:color w:val="auto"/>
        </w:rPr>
      </w:pPr>
      <w:r>
        <w:rPr>
          <w:rFonts w:hint="eastAsia" w:ascii="Arial" w:hAnsi="Arial" w:cs="Arial"/>
          <w:color w:val="auto"/>
        </w:rPr>
        <w:t>I actively organize my clinical learning schedule and adapt my study methods to enhance my clinical competence.</w:t>
      </w:r>
    </w:p>
    <w:p w14:paraId="2D31367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hint="eastAsia" w:ascii="Arial" w:hAnsi="Arial" w:cs="Arial"/>
          <w:color w:val="auto"/>
        </w:rPr>
      </w:pPr>
      <w:r>
        <w:rPr>
          <w:rFonts w:hint="eastAsia" w:ascii="Arial" w:hAnsi="Arial" w:cs="Arial"/>
          <w:color w:val="auto"/>
        </w:rPr>
        <w:t>Recognizing my limitations motivates me to enhance my clinical competencies.</w:t>
      </w:r>
      <w:r>
        <w:rPr>
          <w:rFonts w:hint="eastAsia" w:ascii="Arial" w:hAnsi="Arial" w:cs="Arial"/>
          <w:color w:val="auto"/>
          <w:lang w:val="en-US" w:eastAsia="zh-CN"/>
        </w:rPr>
        <w:t xml:space="preserve"> </w:t>
      </w:r>
    </w:p>
    <w:p w14:paraId="7ABCCA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eastAsia="Calibri" w:cs="Arial"/>
          <w:b/>
          <w:bCs/>
          <w:lang w:eastAsia="en-US"/>
        </w:rPr>
      </w:pPr>
      <w:r>
        <w:rPr>
          <w:rFonts w:ascii="Arial" w:hAnsi="Arial" w:eastAsia="Calibri" w:cs="Arial"/>
          <w:b/>
          <w:bCs/>
          <w:lang w:eastAsia="en-US"/>
        </w:rPr>
        <w:t>Supervision (4)</w:t>
      </w:r>
    </w:p>
    <w:p w14:paraId="61BF034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360" w:leftChars="0"/>
        <w:jc w:val="both"/>
        <w:textAlignment w:val="auto"/>
        <w:rPr>
          <w:rFonts w:hint="default" w:ascii="Arial" w:hAnsi="Arial" w:cs="Arial"/>
          <w:color w:val="auto"/>
          <w:lang w:val="en-US" w:eastAsia="zh-CN"/>
        </w:rPr>
      </w:pPr>
      <w:r>
        <w:rPr>
          <w:rFonts w:hint="eastAsia" w:ascii="Arial" w:hAnsi="Arial" w:cs="Arial"/>
          <w:color w:val="auto"/>
          <w:lang w:val="en-US" w:eastAsia="zh-CN"/>
        </w:rPr>
        <w:t>10.</w:t>
      </w:r>
      <w:r>
        <w:rPr>
          <w:rFonts w:hint="default" w:ascii="Arial" w:hAnsi="Arial" w:cs="Arial"/>
          <w:color w:val="auto"/>
          <w:lang w:val="en-US" w:eastAsia="zh-CN"/>
        </w:rPr>
        <w:t>My clinical preceptor demonstrates proficiency in facilitating interdisciplinary communication, ensuring clarity in team objectives and rational task allocation.</w:t>
      </w:r>
    </w:p>
    <w:p w14:paraId="10496B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360" w:leftChars="0"/>
        <w:jc w:val="both"/>
        <w:textAlignment w:val="auto"/>
        <w:rPr>
          <w:rFonts w:hint="default" w:ascii="Arial" w:hAnsi="Arial" w:cs="Arial"/>
          <w:color w:val="auto"/>
          <w:lang w:val="en-US" w:eastAsia="zh-CN"/>
        </w:rPr>
      </w:pPr>
      <w:r>
        <w:rPr>
          <w:rFonts w:hint="eastAsia" w:ascii="Arial" w:hAnsi="Arial" w:cs="Arial"/>
          <w:color w:val="auto"/>
          <w:lang w:val="en-US" w:eastAsia="zh-CN"/>
        </w:rPr>
        <w:t>11.</w:t>
      </w:r>
      <w:r>
        <w:rPr>
          <w:rFonts w:hint="default" w:ascii="Arial" w:hAnsi="Arial" w:cs="Arial"/>
          <w:color w:val="auto"/>
          <w:lang w:val="en-US" w:eastAsia="zh-CN"/>
        </w:rPr>
        <w:t>Through Through pedagogically designed interaction methods(e.g., role-playing simulations of clinical team scenarios), my preceptor strategically enhances collaborative competencies in conflict resolution and role coordination.</w:t>
      </w:r>
    </w:p>
    <w:p w14:paraId="1DDBEFE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360" w:leftChars="0"/>
        <w:jc w:val="both"/>
        <w:textAlignment w:val="auto"/>
        <w:rPr>
          <w:rFonts w:hint="default" w:ascii="Arial" w:hAnsi="Arial" w:cs="Arial"/>
          <w:color w:val="auto"/>
          <w:lang w:val="en-US" w:eastAsia="zh-CN"/>
        </w:rPr>
      </w:pPr>
      <w:r>
        <w:rPr>
          <w:rFonts w:hint="eastAsia" w:ascii="Arial" w:hAnsi="Arial" w:cs="Arial"/>
          <w:color w:val="auto"/>
          <w:lang w:val="en-US" w:eastAsia="zh-CN"/>
        </w:rPr>
        <w:t>12.</w:t>
      </w:r>
      <w:r>
        <w:rPr>
          <w:rFonts w:hint="default" w:ascii="Arial" w:hAnsi="Arial" w:cs="Arial"/>
          <w:color w:val="auto"/>
          <w:lang w:val="en-US" w:eastAsia="zh-CN"/>
        </w:rPr>
        <w:t>My preceptor cultivates team-based clinical competence via structured group projects (e.g., collaborative treatment plan development), while optimizing resource coordination for practical implementation.</w:t>
      </w:r>
    </w:p>
    <w:p w14:paraId="042B5E6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360" w:leftChars="0"/>
        <w:jc w:val="both"/>
        <w:textAlignment w:val="auto"/>
        <w:rPr>
          <w:rFonts w:ascii="Arial" w:hAnsi="Arial" w:cs="Arial"/>
        </w:rPr>
      </w:pPr>
      <w:r>
        <w:rPr>
          <w:rFonts w:hint="eastAsia" w:ascii="Arial" w:hAnsi="Arial" w:cs="Arial"/>
          <w:lang w:val="en-US" w:eastAsia="zh-CN"/>
        </w:rPr>
        <w:t>13.</w:t>
      </w:r>
      <w:r>
        <w:rPr>
          <w:rFonts w:ascii="Arial" w:hAnsi="Arial" w:cs="Arial"/>
        </w:rPr>
        <w:t>I have the opportunity to discuss clinical cases with my supervisors.</w:t>
      </w:r>
    </w:p>
    <w:p w14:paraId="49861A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textAlignment w:val="auto"/>
        <w:rPr>
          <w:rFonts w:ascii="Arial" w:hAnsi="Arial" w:eastAsia="Calibri" w:cs="Arial"/>
          <w:b/>
          <w:bCs/>
          <w:lang w:eastAsia="en-US"/>
        </w:rPr>
      </w:pPr>
      <w:r>
        <w:rPr>
          <w:rFonts w:ascii="Arial" w:hAnsi="Arial" w:eastAsia="Calibri" w:cs="Arial"/>
          <w:b/>
          <w:bCs/>
          <w:lang w:eastAsia="en-US"/>
        </w:rPr>
        <w:t>Organization of the doctor-patient encounters: (5)</w:t>
      </w:r>
    </w:p>
    <w:p w14:paraId="561A372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360" w:leftChars="0"/>
        <w:textAlignment w:val="auto"/>
        <w:rPr>
          <w:rFonts w:ascii="Arial" w:hAnsi="Arial" w:cs="Arial"/>
        </w:rPr>
      </w:pPr>
      <w:r>
        <w:rPr>
          <w:rFonts w:hint="eastAsia" w:ascii="Arial" w:hAnsi="Arial" w:cs="Arial"/>
          <w:lang w:val="en-US" w:eastAsia="zh-CN"/>
        </w:rPr>
        <w:t>14.</w:t>
      </w:r>
      <w:r>
        <w:rPr>
          <w:rFonts w:ascii="Arial" w:hAnsi="Arial" w:cs="Arial"/>
        </w:rPr>
        <w:t xml:space="preserve">The number of students in the clinical sessions is appropriate. </w:t>
      </w:r>
    </w:p>
    <w:p w14:paraId="32AEAB0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360" w:leftChars="0"/>
        <w:textAlignment w:val="auto"/>
        <w:rPr>
          <w:rFonts w:ascii="Arial" w:hAnsi="Arial" w:cs="Arial"/>
        </w:rPr>
      </w:pPr>
      <w:r>
        <w:rPr>
          <w:rFonts w:hint="eastAsia" w:ascii="Arial" w:hAnsi="Arial" w:cs="Arial"/>
          <w:lang w:val="en-US" w:eastAsia="zh-CN"/>
        </w:rPr>
        <w:t>15.</w:t>
      </w:r>
      <w:r>
        <w:rPr>
          <w:rFonts w:hint="eastAsia" w:ascii="Arial" w:hAnsi="Arial" w:cs="Arial"/>
        </w:rPr>
        <w:t xml:space="preserve">The time spent with my patients is adequate for my clinical learning. </w:t>
      </w:r>
    </w:p>
    <w:p w14:paraId="78A2E99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360" w:leftChars="0"/>
        <w:textAlignment w:val="auto"/>
        <w:rPr>
          <w:rFonts w:hint="eastAsia" w:ascii="Arial" w:hAnsi="Arial" w:cs="Arial" w:eastAsiaTheme="minorEastAsia"/>
          <w:lang w:eastAsia="zh-CN"/>
        </w:rPr>
      </w:pPr>
      <w:r>
        <w:rPr>
          <w:rFonts w:hint="eastAsia" w:ascii="Arial" w:hAnsi="Arial" w:cs="Arial"/>
          <w:lang w:val="en-US" w:eastAsia="zh-CN"/>
        </w:rPr>
        <w:t>16.</w:t>
      </w:r>
      <w:r>
        <w:rPr>
          <w:rFonts w:ascii="Arial" w:hAnsi="Arial" w:cs="Arial"/>
        </w:rPr>
        <w:t xml:space="preserve">I think the assessment of the clinical learning is aligned with objectives. </w:t>
      </w:r>
    </w:p>
    <w:p w14:paraId="01EC0C2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360" w:leftChars="0"/>
        <w:textAlignment w:val="auto"/>
        <w:rPr>
          <w:rFonts w:ascii="Arial" w:hAnsi="Arial" w:cs="Arial"/>
          <w:color w:val="auto"/>
        </w:rPr>
      </w:pPr>
      <w:r>
        <w:rPr>
          <w:rFonts w:hint="eastAsia" w:ascii="Arial" w:hAnsi="Arial" w:cs="Arial"/>
          <w:color w:val="auto"/>
          <w:lang w:val="en-US" w:eastAsia="zh-CN"/>
        </w:rPr>
        <w:t>17.</w:t>
      </w:r>
      <w:r>
        <w:rPr>
          <w:rFonts w:hint="eastAsia" w:ascii="Arial" w:hAnsi="Arial" w:cs="Arial"/>
          <w:color w:val="auto"/>
        </w:rPr>
        <w:t>Students participated in the construction of departmental case discussion system.</w:t>
      </w:r>
    </w:p>
    <w:p w14:paraId="628EF8C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240" w:lineRule="auto"/>
        <w:ind w:left="360" w:leftChars="0"/>
        <w:textAlignment w:val="auto"/>
        <w:rPr>
          <w:rFonts w:hint="default" w:ascii="Arial" w:hAnsi="Arial" w:eastAsia="宋体" w:cs="Arial"/>
          <w:lang w:val="en-US" w:eastAsia="zh-CN"/>
        </w:rPr>
      </w:pPr>
      <w:r>
        <w:rPr>
          <w:rFonts w:hint="eastAsia" w:ascii="Arial" w:hAnsi="Arial" w:cs="Arial"/>
          <w:lang w:val="en-US" w:eastAsia="zh-CN"/>
        </w:rPr>
        <w:t>18.</w:t>
      </w:r>
      <w:r>
        <w:rPr>
          <w:rFonts w:ascii="Arial" w:hAnsi="Arial" w:cs="Arial"/>
        </w:rPr>
        <w:t>I have the opportunity to prepare before the clinical encounter.</w:t>
      </w:r>
    </w:p>
    <w:p w14:paraId="5DABFDC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2E738A"/>
    <w:multiLevelType w:val="multilevel"/>
    <w:tmpl w:val="132E738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Cambria" w:hAnsi="Cambria" w:cs="Times New Roman"/>
        <w:sz w:val="20"/>
        <w:szCs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EC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2025-03-19T07:48:16Z</dcterms:created>
  <dc:creator>ylh</dc:creator>
  <cp:lastModifiedBy>杨路华</cp:lastModifiedBy>
  <dcterms:modified xsi:type="dcterms:W3CDTF">2025-03-19T07:48:29Z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eyJoZGlkIjoiZWQwNzgyYjVmZGRkZTI3MjNhZDFiOTI5OGVlZDRmYzEiLCJ1c2VySWQiOiI0MTE1Njc2NDcifQ==</vt:lpwstr>
  </property>
  <property fmtid="{D5CDD505-2E9C-101B-9397-08002B2CF9AE}" pid="4" name="ICV">
    <vt:lpwstr>9BD44DA7041641E2A9A640541CF94E85_12</vt:lpwstr>
  </property>
</Properties>
</file>