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media/image2.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both"/>
        <w:rPr>
          <w:rFonts w:hint="eastAsia" w:ascii="Times New Roman" w:hAnsi="Times New Roman" w:cs="Times New Roman" w:eastAsiaTheme="minorEastAsia"/>
          <w:b/>
          <w:bCs/>
          <w:color w:val="auto"/>
          <w:sz w:val="21"/>
          <w:szCs w:val="24"/>
          <w:lang w:val="en-US" w:eastAsia="zh-CN"/>
        </w:rPr>
      </w:pPr>
      <w:bookmarkStart w:id="6" w:name="_GoBack"/>
      <w:bookmarkEnd w:id="6"/>
      <w:r>
        <w:rPr>
          <w:rFonts w:hint="eastAsia" w:ascii="Times New Roman" w:hAnsi="Times New Roman" w:cs="Times New Roman" w:eastAsiaTheme="minorEastAsia"/>
          <w:b/>
          <w:bCs/>
          <w:color w:val="auto"/>
          <w:sz w:val="28"/>
          <w:szCs w:val="36"/>
          <w:lang w:val="en-US" w:eastAsia="zh-CN"/>
        </w:rPr>
        <w:t>Results</w:t>
      </w:r>
      <w:bookmarkStart w:id="0" w:name="OLE_LINK59"/>
    </w:p>
    <w:p>
      <w:pPr>
        <w:spacing w:line="240" w:lineRule="auto"/>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b/>
          <w:bCs/>
          <w:color w:val="auto"/>
          <w:sz w:val="21"/>
          <w:szCs w:val="21"/>
          <w:lang w:val="en-US" w:eastAsia="zh-CN"/>
        </w:rPr>
        <w:t>Reliability Analysis</w:t>
      </w:r>
    </w:p>
    <w:p>
      <w:pPr>
        <w:spacing w:line="240" w:lineRule="auto"/>
        <w:jc w:val="both"/>
        <w:rPr>
          <w:rFonts w:hint="default" w:ascii="Times New Roman" w:hAnsi="Times New Roman" w:cs="Times New Roman" w:eastAsiaTheme="minorEastAsia"/>
          <w:color w:val="auto"/>
          <w:sz w:val="21"/>
          <w:szCs w:val="21"/>
          <w:lang w:val="en-US" w:eastAsia="zh-CN"/>
        </w:rPr>
      </w:pPr>
      <w:bookmarkStart w:id="1" w:name="OLE_LINK45"/>
      <w:bookmarkStart w:id="2" w:name="OLE_LINK46"/>
      <w:r>
        <w:rPr>
          <w:rFonts w:hint="default" w:ascii="Times New Roman" w:hAnsi="Times New Roman" w:cs="Times New Roman" w:eastAsiaTheme="minorEastAsia"/>
          <w:color w:val="auto"/>
          <w:sz w:val="21"/>
          <w:szCs w:val="21"/>
          <w:lang w:val="en-US" w:eastAsia="zh-CN"/>
        </w:rPr>
        <w:t>In this study, a Cronbach's alpha reliability analysis was conducted, with the results presented in Supplementary Table 1. As shown in Supplementary Table 1, each item on the scale demonstrated Corrected Item-Total Correlation (CITC) values greater than 0.4, indicating strong inter-item correlations. Regarding the "Alpha if item deleted" metric, the removal of any single item did not result in a significant improvement in the reliability coefficient, suggesting that all items should be retained. The Cronbach's alpha values for the entire scale, as well as for each individual dimension, exceeded 0.8, thereby indicating a high level of internal consistency.</w:t>
      </w:r>
    </w:p>
    <w:p>
      <w:pPr>
        <w:spacing w:line="240" w:lineRule="auto"/>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Supplementary</w:t>
      </w:r>
      <w:r>
        <w:rPr>
          <w:rFonts w:hint="eastAsia"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eastAsiaTheme="minorEastAsia"/>
          <w:color w:val="auto"/>
          <w:sz w:val="21"/>
          <w:szCs w:val="21"/>
          <w:lang w:val="en-US" w:eastAsia="zh-CN"/>
        </w:rPr>
        <w:t>Table1. Cronbach</w:t>
      </w:r>
      <w:bookmarkEnd w:id="1"/>
      <w:r>
        <w:rPr>
          <w:rFonts w:hint="default" w:ascii="Times New Roman" w:hAnsi="Times New Roman" w:cs="Times New Roman" w:eastAsiaTheme="minorEastAsia"/>
          <w:color w:val="auto"/>
          <w:sz w:val="21"/>
          <w:szCs w:val="21"/>
          <w:lang w:val="en-US" w:eastAsia="zh-CN"/>
        </w:rPr>
        <w:t xml:space="preserve">'s </w:t>
      </w:r>
      <w:bookmarkStart w:id="3" w:name="OLE_LINK8"/>
      <w:r>
        <w:rPr>
          <w:rFonts w:hint="default" w:ascii="Times New Roman" w:hAnsi="Times New Roman" w:cs="Times New Roman" w:eastAsiaTheme="minorEastAsia"/>
          <w:color w:val="auto"/>
          <w:sz w:val="21"/>
          <w:szCs w:val="21"/>
          <w:lang w:val="en-US" w:eastAsia="zh-CN"/>
        </w:rPr>
        <w:t>reliability analysis</w:t>
      </w:r>
      <w:bookmarkEnd w:id="3"/>
    </w:p>
    <w:bookmarkEnd w:id="2"/>
    <w:tbl>
      <w:tblPr>
        <w:tblStyle w:val="13"/>
        <w:tblW w:w="4861"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34"/>
        <w:gridCol w:w="1705"/>
        <w:gridCol w:w="1504"/>
        <w:gridCol w:w="1589"/>
        <w:gridCol w:w="780"/>
        <w:gridCol w:w="1474"/>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tcBorders>
              <w:top w:val="single" w:color="000000" w:sz="4" w:space="0"/>
              <w:left w:val="single" w:color="000000" w:sz="4" w:space="0"/>
              <w:bottom w:val="single" w:color="000000" w:sz="4" w:space="0"/>
              <w:right w:val="single" w:color="000000" w:sz="4" w:space="0"/>
              <w:tl2br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Variable</w:t>
            </w: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Item</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CITC</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Alpha if item deleted</w:t>
            </w:r>
          </w:p>
        </w:tc>
        <w:tc>
          <w:tcPr>
            <w:tcW w:w="1360"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Cronbach’α</w:t>
            </w:r>
          </w:p>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4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bookmarkStart w:id="4" w:name="OLE_LINK53" w:colFirst="0" w:colLast="0"/>
            <w:bookmarkStart w:id="5" w:name="OLE_LINK51" w:colFirst="1" w:colLast="1"/>
            <w:r>
              <w:rPr>
                <w:rFonts w:hint="default" w:ascii="Times New Roman" w:hAnsi="Times New Roman" w:cs="Times New Roman" w:eastAsiaTheme="minorEastAsia"/>
                <w:color w:val="auto"/>
                <w:sz w:val="21"/>
                <w:szCs w:val="21"/>
                <w:lang w:val="en-US" w:eastAsia="zh-CN"/>
              </w:rPr>
              <w:t>Awareness of artificial intelligence (AI)</w:t>
            </w:r>
          </w:p>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Q1-1</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0.782</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0.892</w:t>
            </w:r>
          </w:p>
        </w:tc>
        <w:tc>
          <w:tcPr>
            <w:tcW w:w="470" w:type="pct"/>
            <w:vMerge w:val="restart"/>
            <w:tcBorders>
              <w:top w:val="single" w:color="000000" w:sz="4" w:space="0"/>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0.912</w:t>
            </w:r>
          </w:p>
        </w:tc>
        <w:tc>
          <w:tcPr>
            <w:tcW w:w="88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0.840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4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Q1-2</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0.797</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0.890</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4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Q1-3</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0.785</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0.891</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4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Q1-4</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0.648</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0.911</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4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Q1-5</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0.791</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0.890</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4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Q1-6</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0.727</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0.900</w:t>
            </w:r>
          </w:p>
        </w:tc>
        <w:tc>
          <w:tcPr>
            <w:tcW w:w="470" w:type="pct"/>
            <w:vMerge w:val="continue"/>
            <w:tcBorders>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4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Expectations about artificial intelligence</w:t>
            </w: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Q2-1</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0.701</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0.757</w:t>
            </w:r>
          </w:p>
        </w:tc>
        <w:tc>
          <w:tcPr>
            <w:tcW w:w="470" w:type="pct"/>
            <w:vMerge w:val="restart"/>
            <w:tcBorders>
              <w:top w:val="single" w:color="000000" w:sz="4" w:space="0"/>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0.832</w:t>
            </w: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4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Q2-2</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0.722</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0.736</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4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Q2-3</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0.651</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0.806</w:t>
            </w:r>
          </w:p>
        </w:tc>
        <w:tc>
          <w:tcPr>
            <w:tcW w:w="470" w:type="pct"/>
            <w:vMerge w:val="continue"/>
            <w:tcBorders>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Concerns about artificial intelligence</w:t>
            </w: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Q2-4</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0.628</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0.886</w:t>
            </w:r>
          </w:p>
        </w:tc>
        <w:tc>
          <w:tcPr>
            <w:tcW w:w="470" w:type="pct"/>
            <w:vMerge w:val="restart"/>
            <w:tcBorders>
              <w:top w:val="single" w:color="000000" w:sz="4" w:space="0"/>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0.885</w:t>
            </w: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Q2-5</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0.685</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0.896</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Q2-6</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0.851</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0.831</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Q2-7</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0.642</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0.880</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74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Q2-8</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0.839</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0.836</w:t>
            </w:r>
          </w:p>
        </w:tc>
        <w:tc>
          <w:tcPr>
            <w:tcW w:w="470" w:type="pct"/>
            <w:vMerge w:val="continue"/>
            <w:tcBorders>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 w:hRule="atLeast"/>
        </w:trPr>
        <w:tc>
          <w:tcPr>
            <w:tcW w:w="744" w:type="pct"/>
            <w:vMerge w:val="restart"/>
            <w:tcBorders>
              <w:top w:val="single" w:color="000000" w:sz="4" w:space="0"/>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Importance of artificial intelligence (AI) in education</w:t>
            </w: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Q3-1</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0.724</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0.841</w:t>
            </w:r>
          </w:p>
        </w:tc>
        <w:tc>
          <w:tcPr>
            <w:tcW w:w="470" w:type="pct"/>
            <w:vMerge w:val="restart"/>
            <w:tcBorders>
              <w:top w:val="single" w:color="000000" w:sz="4" w:space="0"/>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0.874</w:t>
            </w: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Q3-2</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0.715</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0.844</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Q3-3</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0.757</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0.833</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Q3-4</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0.617</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0.868</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744" w:type="pct"/>
            <w:vMerge w:val="continue"/>
            <w:tcBorders>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Q3-5</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0.699</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0.847</w:t>
            </w:r>
          </w:p>
        </w:tc>
        <w:tc>
          <w:tcPr>
            <w:tcW w:w="470" w:type="pct"/>
            <w:vMerge w:val="continue"/>
            <w:tcBorders>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restart"/>
            <w:tcBorders>
              <w:top w:val="single" w:color="000000" w:sz="4" w:space="0"/>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Potential challenges and risks of artificial intelligence (AI) in education and learning</w:t>
            </w: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Q4-1</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0.779</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0.917</w:t>
            </w:r>
          </w:p>
        </w:tc>
        <w:tc>
          <w:tcPr>
            <w:tcW w:w="470" w:type="pct"/>
            <w:vMerge w:val="restart"/>
            <w:tcBorders>
              <w:top w:val="single" w:color="000000" w:sz="4" w:space="0"/>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0.928</w:t>
            </w: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Q4-2</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0.717</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0.921</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Q4-3</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0.703</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0.922</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Q4-4</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0.740</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0.920</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Q4-5</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0.787</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0.916</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Q4-6</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0.785</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0.916</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Q4-7</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0.744</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0.919</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44" w:type="pct"/>
            <w:vMerge w:val="continue"/>
            <w:tcBorders>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Q4-8</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0.771</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0.917</w:t>
            </w:r>
          </w:p>
        </w:tc>
        <w:tc>
          <w:tcPr>
            <w:tcW w:w="470" w:type="pct"/>
            <w:vMerge w:val="continue"/>
            <w:tcBorders>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restart"/>
            <w:tcBorders>
              <w:top w:val="single" w:color="000000" w:sz="4" w:space="0"/>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Role and potential of artificial intelligence (AI) in education</w:t>
            </w:r>
          </w:p>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Q5-1</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0.736</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0.924</w:t>
            </w:r>
          </w:p>
        </w:tc>
        <w:tc>
          <w:tcPr>
            <w:tcW w:w="470" w:type="pct"/>
            <w:vMerge w:val="restart"/>
            <w:tcBorders>
              <w:top w:val="single" w:color="000000" w:sz="4" w:space="0"/>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0.931</w:t>
            </w: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Q5-2</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0.722</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0.925</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Q5-3</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0.706</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0.925</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Q5-4</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0.692</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0.926</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Q5-5</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0.740</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0.924</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Q5-6</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0.644</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0.928</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Q5-7</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0.721</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0.925</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Q5-8</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0.713</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0.925</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Q5-9</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0.738</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0.924</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Q5-10</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0.735</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0.924</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Q5-11</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0.721</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0.925</w:t>
            </w:r>
          </w:p>
        </w:tc>
        <w:tc>
          <w:tcPr>
            <w:tcW w:w="470" w:type="pct"/>
            <w:vMerge w:val="continue"/>
            <w:tcBorders>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restart"/>
            <w:tcBorders>
              <w:top w:val="single" w:color="000000" w:sz="4" w:space="0"/>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Perceptions of generative artificial intelligence (AI)</w:t>
            </w: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Q6-1</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0.726</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0.905</w:t>
            </w:r>
          </w:p>
        </w:tc>
        <w:tc>
          <w:tcPr>
            <w:tcW w:w="470" w:type="pct"/>
            <w:vMerge w:val="restart"/>
            <w:tcBorders>
              <w:top w:val="single" w:color="000000" w:sz="4" w:space="0"/>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0.961</w:t>
            </w: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Q6-2</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0.746</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0.903</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Q6-3</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0.745</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0.903</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Q6-4</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0.728</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0.905</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Q6-5</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0.750</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0.903</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Q6-6</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0.696</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0.907</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Q6-7</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0.732</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0.904</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Q6-8</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0.665</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0.910</w:t>
            </w:r>
          </w:p>
        </w:tc>
        <w:tc>
          <w:tcPr>
            <w:tcW w:w="470" w:type="pct"/>
            <w:vMerge w:val="continue"/>
            <w:tcBorders>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restart"/>
            <w:tcBorders>
              <w:top w:val="single" w:color="000000" w:sz="4" w:space="0"/>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Behavioral intentions and plans in AI use for medical education</w:t>
            </w: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Q7-1</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0.756</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0.869</w:t>
            </w:r>
          </w:p>
        </w:tc>
        <w:tc>
          <w:tcPr>
            <w:tcW w:w="470" w:type="pct"/>
            <w:vMerge w:val="restart"/>
            <w:tcBorders>
              <w:top w:val="single" w:color="000000" w:sz="4" w:space="0"/>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0.894</w:t>
            </w: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bookmarkEnd w:id="4"/>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Q7-2</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0.712</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0.876</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Q7-3</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0.701</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0.878</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Q7-4</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0.740</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0.872</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44"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Q7-5</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0.695</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0.878</w:t>
            </w:r>
          </w:p>
        </w:tc>
        <w:tc>
          <w:tcPr>
            <w:tcW w:w="470" w:type="pct"/>
            <w:vMerge w:val="continue"/>
            <w:tcBorders>
              <w:left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44" w:type="pct"/>
            <w:vMerge w:val="continue"/>
            <w:tcBorders>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1028" w:type="pct"/>
            <w:tcBorders>
              <w:top w:val="single" w:color="000000" w:sz="4" w:space="0"/>
              <w:left w:val="single" w:color="000000" w:sz="4" w:space="0"/>
              <w:bottom w:val="single" w:color="000000" w:sz="4" w:space="0"/>
              <w:right w:val="single" w:color="000000" w:sz="4" w:space="0"/>
            </w:tcBorders>
            <w:shd w:val="clear" w:color="auto" w:fill="FFFFFF"/>
            <w:vAlign w:val="top"/>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Q7-6</w:t>
            </w:r>
          </w:p>
        </w:tc>
        <w:tc>
          <w:tcPr>
            <w:tcW w:w="907"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0.689</w:t>
            </w:r>
          </w:p>
        </w:tc>
        <w:tc>
          <w:tcPr>
            <w:tcW w:w="958" w:type="pct"/>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0.880</w:t>
            </w:r>
          </w:p>
        </w:tc>
        <w:tc>
          <w:tcPr>
            <w:tcW w:w="470" w:type="pct"/>
            <w:vMerge w:val="continue"/>
            <w:tcBorders>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c>
          <w:tcPr>
            <w:tcW w:w="88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p>
        </w:tc>
      </w:tr>
      <w:bookmarkEnd w:id="5"/>
    </w:tbl>
    <w:p>
      <w:pPr>
        <w:spacing w:line="240" w:lineRule="auto"/>
        <w:rPr>
          <w:rFonts w:hint="default" w:ascii="Times New Roman" w:hAnsi="Times New Roman" w:cs="Times New Roman" w:eastAsiaTheme="minorEastAsia"/>
          <w:color w:val="auto"/>
          <w:sz w:val="21"/>
          <w:szCs w:val="21"/>
          <w:lang w:val="en-US" w:eastAsia="zh-CN"/>
        </w:rPr>
      </w:pPr>
    </w:p>
    <w:p>
      <w:pPr>
        <w:spacing w:line="240" w:lineRule="auto"/>
        <w:rPr>
          <w:rFonts w:hint="default" w:ascii="Times New Roman" w:hAnsi="Times New Roman" w:cs="Times New Roman" w:eastAsiaTheme="minorEastAsia"/>
          <w:b/>
          <w:bCs/>
          <w:color w:val="auto"/>
          <w:sz w:val="21"/>
          <w:szCs w:val="21"/>
          <w:lang w:val="en-US" w:eastAsia="zh-CN"/>
        </w:rPr>
      </w:pPr>
      <w:r>
        <w:rPr>
          <w:rFonts w:hint="default" w:ascii="Times New Roman" w:hAnsi="Times New Roman" w:cs="Times New Roman" w:eastAsiaTheme="minorEastAsia"/>
          <w:b/>
          <w:bCs/>
          <w:color w:val="auto"/>
          <w:sz w:val="21"/>
          <w:szCs w:val="21"/>
          <w:lang w:val="en-US" w:eastAsia="zh-CN"/>
        </w:rPr>
        <w:t>Validity Analysis</w:t>
      </w:r>
    </w:p>
    <w:p>
      <w:pPr>
        <w:spacing w:line="240" w:lineRule="auto"/>
        <w:ind w:firstLine="420" w:firstLineChars="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In this study, we evaluated validity through the implementation of exploratory factor analysis (EFA). As illustrated in Supplementary</w:t>
      </w:r>
      <w:r>
        <w:rPr>
          <w:rFonts w:hint="eastAsia"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eastAsiaTheme="minorEastAsia"/>
          <w:color w:val="auto"/>
          <w:sz w:val="21"/>
          <w:szCs w:val="21"/>
          <w:lang w:val="en-US" w:eastAsia="zh-CN"/>
        </w:rPr>
        <w:t>Table 2, all research items demonstrated communality values exceeding 0.4, indicating that they were sufficiently accounted for by the extracted factors. The Kaiser-Meyer-Olkin (KMO) measure was 0.939, which is well above the acceptable threshold of 0.6, thereby affirming the data's appropriateness for factor analysis. The variance explained by the eight extracted factors was 13.483%, 10.599%, 9.829%, 8.294%, 7.311%, 6.642%, 6.412%, and 3.966%, respectively. Following rotation, the cumulative variance explained increased to 66.537%, significantly exceeding the 50% benchmark, which indicates a robust explanatory power of the factor model. The alignment of factor loadings with the theoretical framework and the correspondence between factor dimensions and research items suggest that the scale's structure exhibits strong structural validity.</w:t>
      </w:r>
    </w:p>
    <w:bookmarkEnd w:id="0"/>
    <w:tbl>
      <w:tblPr>
        <w:tblStyle w:val="12"/>
        <w:tblW w:w="508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947"/>
        <w:gridCol w:w="728"/>
        <w:gridCol w:w="729"/>
        <w:gridCol w:w="729"/>
        <w:gridCol w:w="729"/>
        <w:gridCol w:w="729"/>
        <w:gridCol w:w="729"/>
        <w:gridCol w:w="729"/>
        <w:gridCol w:w="730"/>
        <w:gridCol w:w="16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5" w:hRule="atLeast"/>
          <w:tblHeader/>
        </w:trPr>
        <w:tc>
          <w:tcPr>
            <w:tcW w:w="5000" w:type="pct"/>
            <w:gridSpan w:val="10"/>
            <w:tcBorders>
              <w:bottom w:val="single" w:color="auto" w:sz="12" w:space="0"/>
            </w:tcBorders>
            <w:shd w:val="clear" w:color="auto" w:fill="FFFFFF"/>
            <w:vAlign w:val="center"/>
          </w:tcPr>
          <w:p>
            <w:pPr>
              <w:spacing w:line="240" w:lineRule="auto"/>
              <w:ind w:firstLine="420" w:firstLineChars="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Supplementary</w:t>
            </w:r>
            <w:r>
              <w:rPr>
                <w:rFonts w:hint="eastAsia"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eastAsiaTheme="minorEastAsia"/>
                <w:color w:val="auto"/>
                <w:sz w:val="21"/>
                <w:szCs w:val="21"/>
                <w:lang w:val="en-US" w:eastAsia="zh-CN"/>
              </w:rPr>
              <w:t>Table2. Validity Analysis Results </w:t>
            </w:r>
            <w:r>
              <w:rPr>
                <w:rFonts w:hint="default" w:ascii="Times New Roman" w:hAnsi="Times New Roman" w:cs="Times New Roman" w:eastAsiaTheme="minorEastAsia"/>
                <w:color w:val="auto"/>
                <w:sz w:val="21"/>
                <w:szCs w:val="21"/>
                <w:lang w:val="en-US" w:eastAsia="zh-CN"/>
              </w:rPr>
              <w:drawing>
                <wp:inline distT="0" distB="0" distL="114300" distR="114300">
                  <wp:extent cx="590550" cy="228600"/>
                  <wp:effectExtent l="0" t="0" r="3810" b="254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extLst>
                              <a:ext uri="{96DAC541-7B7A-43D3-8B79-37D633B846F1}">
                                <asvg:svgBlip xmlns:asvg="http://schemas.microsoft.com/office/drawing/2016/SVG/main" r:embed="rId5"/>
                              </a:ext>
                            </a:extLst>
                          </a:blip>
                          <a:stretch>
                            <a:fillRect/>
                          </a:stretch>
                        </pic:blipFill>
                        <pic:spPr>
                          <a:xfrm>
                            <a:off x="0" y="0"/>
                            <a:ext cx="590550" cy="228600"/>
                          </a:xfrm>
                          <a:prstGeom prst="rect">
                            <a:avLst/>
                          </a:prstGeom>
                          <a:noFill/>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blHeader/>
        </w:trPr>
        <w:tc>
          <w:tcPr>
            <w:tcW w:w="561" w:type="pct"/>
            <w:vMerge w:val="restart"/>
            <w:tcBorders>
              <w:bottom w:val="single" w:color="auto" w:sz="6" w:space="0"/>
            </w:tcBorders>
            <w:shd w:val="clear" w:color="auto" w:fill="FFFFFF"/>
            <w:vAlign w:val="center"/>
          </w:tcPr>
          <w:p>
            <w:pPr>
              <w:spacing w:line="240" w:lineRule="auto"/>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Item</w:t>
            </w:r>
          </w:p>
        </w:tc>
        <w:tc>
          <w:tcPr>
            <w:tcW w:w="3449" w:type="pct"/>
            <w:gridSpan w:val="8"/>
            <w:tcBorders>
              <w:bottom w:val="single" w:color="auto" w:sz="6" w:space="0"/>
            </w:tcBorders>
            <w:shd w:val="clear" w:color="auto" w:fill="FFFFFF"/>
            <w:vAlign w:val="center"/>
          </w:tcPr>
          <w:p>
            <w:pPr>
              <w:spacing w:line="240" w:lineRule="auto"/>
              <w:ind w:firstLine="420" w:firstLineChars="0"/>
              <w:jc w:val="center"/>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Factor Loading Coefficient</w:t>
            </w:r>
          </w:p>
        </w:tc>
        <w:tc>
          <w:tcPr>
            <w:tcW w:w="988" w:type="pct"/>
            <w:vMerge w:val="restart"/>
            <w:tcBorders>
              <w:bottom w:val="single" w:color="auto" w:sz="6" w:space="0"/>
            </w:tcBorders>
            <w:shd w:val="clear" w:color="auto" w:fill="FFFFFF"/>
            <w:vAlign w:val="center"/>
          </w:tcPr>
          <w:p>
            <w:pPr>
              <w:spacing w:line="240" w:lineRule="auto"/>
              <w:jc w:val="left"/>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Communality (Common Factor Variance)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blHeader/>
        </w:trPr>
        <w:tc>
          <w:tcPr>
            <w:tcW w:w="561" w:type="pct"/>
            <w:vMerge w:val="continue"/>
            <w:tcBorders>
              <w:bottom w:val="single" w:color="auto" w:sz="6" w:space="0"/>
            </w:tcBorders>
            <w:shd w:val="clear" w:color="auto" w:fill="FFFFFF"/>
            <w:vAlign w:val="center"/>
          </w:tcPr>
          <w:p>
            <w:pPr>
              <w:jc w:val="center"/>
              <w:rPr>
                <w:rFonts w:hint="default" w:ascii="Times New Roman" w:hAnsi="Times New Roman" w:cs="Times New Roman" w:eastAsiaTheme="minorEastAsia"/>
                <w:color w:val="auto"/>
                <w:kern w:val="2"/>
                <w:sz w:val="21"/>
                <w:szCs w:val="21"/>
                <w:lang w:val="en-US" w:eastAsia="zh-CN" w:bidi="ar-SA"/>
              </w:rPr>
            </w:pPr>
          </w:p>
        </w:tc>
        <w:tc>
          <w:tcPr>
            <w:tcW w:w="431" w:type="pct"/>
            <w:tcBorders>
              <w:bottom w:val="single" w:color="auto" w:sz="6" w:space="0"/>
            </w:tcBorders>
            <w:shd w:val="clear" w:color="auto" w:fill="FFFFFF"/>
            <w:vAlign w:val="center"/>
          </w:tcPr>
          <w:p>
            <w:pPr>
              <w:spacing w:line="240" w:lineRule="auto"/>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Factor 1</w:t>
            </w:r>
          </w:p>
        </w:tc>
        <w:tc>
          <w:tcPr>
            <w:tcW w:w="431" w:type="pct"/>
            <w:tcBorders>
              <w:bottom w:val="single" w:color="auto" w:sz="6" w:space="0"/>
            </w:tcBorders>
            <w:shd w:val="clear" w:color="auto" w:fill="FFFFFF"/>
            <w:vAlign w:val="center"/>
          </w:tcPr>
          <w:p>
            <w:pPr>
              <w:spacing w:line="240" w:lineRule="auto"/>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Factor 2</w:t>
            </w:r>
          </w:p>
        </w:tc>
        <w:tc>
          <w:tcPr>
            <w:tcW w:w="431" w:type="pct"/>
            <w:tcBorders>
              <w:bottom w:val="single" w:color="auto" w:sz="6" w:space="0"/>
            </w:tcBorders>
            <w:shd w:val="clear" w:color="auto" w:fill="FFFFFF"/>
            <w:vAlign w:val="center"/>
          </w:tcPr>
          <w:p>
            <w:pPr>
              <w:spacing w:line="240" w:lineRule="auto"/>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Factor 3</w:t>
            </w:r>
          </w:p>
        </w:tc>
        <w:tc>
          <w:tcPr>
            <w:tcW w:w="431" w:type="pct"/>
            <w:tcBorders>
              <w:bottom w:val="single" w:color="auto" w:sz="6" w:space="0"/>
            </w:tcBorders>
            <w:shd w:val="clear" w:color="auto" w:fill="FFFFFF"/>
            <w:vAlign w:val="center"/>
          </w:tcPr>
          <w:p>
            <w:pPr>
              <w:spacing w:line="240" w:lineRule="auto"/>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Factor 4</w:t>
            </w:r>
          </w:p>
        </w:tc>
        <w:tc>
          <w:tcPr>
            <w:tcW w:w="431" w:type="pct"/>
            <w:tcBorders>
              <w:bottom w:val="single" w:color="auto" w:sz="6" w:space="0"/>
            </w:tcBorders>
            <w:shd w:val="clear" w:color="auto" w:fill="FFFFFF"/>
            <w:vAlign w:val="center"/>
          </w:tcPr>
          <w:p>
            <w:pPr>
              <w:spacing w:line="240" w:lineRule="auto"/>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Factor 5</w:t>
            </w:r>
          </w:p>
        </w:tc>
        <w:tc>
          <w:tcPr>
            <w:tcW w:w="431" w:type="pct"/>
            <w:tcBorders>
              <w:bottom w:val="single" w:color="auto" w:sz="6" w:space="0"/>
            </w:tcBorders>
            <w:shd w:val="clear" w:color="auto" w:fill="FFFFFF"/>
            <w:vAlign w:val="center"/>
          </w:tcPr>
          <w:p>
            <w:pPr>
              <w:spacing w:line="240" w:lineRule="auto"/>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Factor 6</w:t>
            </w:r>
          </w:p>
        </w:tc>
        <w:tc>
          <w:tcPr>
            <w:tcW w:w="431" w:type="pct"/>
            <w:tcBorders>
              <w:bottom w:val="single" w:color="auto" w:sz="6" w:space="0"/>
            </w:tcBorders>
            <w:shd w:val="clear" w:color="auto" w:fill="FFFFFF"/>
            <w:vAlign w:val="center"/>
          </w:tcPr>
          <w:p>
            <w:pPr>
              <w:spacing w:line="240" w:lineRule="auto"/>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Factor 7</w:t>
            </w:r>
          </w:p>
        </w:tc>
        <w:tc>
          <w:tcPr>
            <w:tcW w:w="431" w:type="pct"/>
            <w:tcBorders>
              <w:bottom w:val="single" w:color="auto" w:sz="6" w:space="0"/>
            </w:tcBorders>
            <w:shd w:val="clear" w:color="auto" w:fill="FFFFFF"/>
            <w:vAlign w:val="center"/>
          </w:tcPr>
          <w:p>
            <w:pPr>
              <w:spacing w:line="240" w:lineRule="auto"/>
              <w:jc w:val="center"/>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kern w:val="2"/>
                <w:sz w:val="21"/>
                <w:szCs w:val="21"/>
                <w:lang w:val="en-US" w:eastAsia="zh-CN" w:bidi="ar-SA"/>
              </w:rPr>
              <w:t>Factor 8</w:t>
            </w:r>
          </w:p>
        </w:tc>
        <w:tc>
          <w:tcPr>
            <w:tcW w:w="988" w:type="pct"/>
            <w:vMerge w:val="continue"/>
            <w:tcBorders>
              <w:bottom w:val="single" w:color="auto" w:sz="6" w:space="0"/>
            </w:tcBorders>
            <w:shd w:val="clear" w:color="auto" w:fill="FFFFFF"/>
            <w:vAlign w:val="center"/>
          </w:tcPr>
          <w:p>
            <w:pPr>
              <w:jc w:val="center"/>
              <w:rPr>
                <w:rFonts w:hint="default" w:ascii="Times New Roman" w:hAnsi="Times New Roman" w:eastAsia="Helvetica" w:cs="Times New Roman"/>
                <w:i w:val="0"/>
                <w:iCs w:val="0"/>
                <w:caps w:val="0"/>
                <w:color w:val="auto"/>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Q1-1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0.130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0.826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0.082</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Q1-2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0.864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0.022</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Q1-3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-0.008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0.844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0.030</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Q1-4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0.003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0.696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0.225</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0.586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Q1-5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0.004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0.107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0.833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0.113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0.073</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Q1-6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0.814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-0.003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-0.074</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Q2-1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0.311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0.211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0.188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0.216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0.707</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Q2-2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0.194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0.258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0.168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0.221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0.740</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Q2-3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0.176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0.241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0.162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0.149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0.159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0.733</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Q2-4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-0.115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0.268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0.693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0.063</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0.572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Q2-5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0.267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0.733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-0.007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-0.017</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Q2-6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0.255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0.892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-0.022</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0.872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Q2-7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0.179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0.159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0.737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0.143</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Q2-8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0.232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0.890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-0.043</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0.857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Q3-1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0.196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0.164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0.154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0.760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0.133</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Q3-2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0.256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0.188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0.194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0.729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0.102</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Q3-3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0.149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0.161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0.231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0.765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0.192</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Q3-4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0.198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-0.168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0.116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0.101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0.119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0.700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0.039</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Q3-5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0.229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0.157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0.738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0.087</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Q4-1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0.799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0.227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0.063</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Q4-2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0.772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0.111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-0.037</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Q4-3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0.004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0.765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0.054</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Q4-4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0.772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0.226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0.084</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Q4-5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-0.101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0.829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0.133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-0.006</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Q4-6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0.833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-0.055</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Q4-7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0.803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0.107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-0.001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-0.043</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Q4-8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0.806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0.179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-0.102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-0.024</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Q5-1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0.736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0.199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0.153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0.045</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Q5-2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0.718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0.139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0.172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0.132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0.147</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Q5-3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0.732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0.113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0.106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-0.008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0.091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0.119</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0.588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Q5-4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0.738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-0.096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0.111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0.096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-0.037</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Q5-5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0.745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0.095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0.179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0.106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0.183</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Q5-6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0.675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0.077</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0.505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Q5-7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0.712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0.220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0.236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0.055</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Q5-8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0.740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-0.005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0.118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0.006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0.175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-0.011</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Q5-9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0.757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0.140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-0.004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0.160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0.089</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Q5-10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0.730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0.168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0.008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0.138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0.180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0.122</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Q5-11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0.740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0.163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0.133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-0.042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0.112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-0.023</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Q6-1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0.219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-0.102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0.673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0.154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0.220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0.140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0.154</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Q6-2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0.237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0.700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0.092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0.165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0.231</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Q6-3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0.165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-0.098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0.743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0.206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0.094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0.070</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Q6-4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0.223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0.725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0.111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0.165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0.170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0.008</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Q6-5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0.250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0.718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0.204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0.118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0.151</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Q6-6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0.172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0.734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0.136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0.031</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Q6-7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0.153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0.776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0.100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0.097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0.137</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Q6-8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0.149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0.757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0.018</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Q7-1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0.209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0.212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0.091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0.753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0.186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0.124</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Q7-2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0.251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0.188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0.052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0.700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0.244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0.076</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Q7-3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0.260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-0.079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0.184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0.111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0.692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-0.104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0.111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0.121</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Q7-4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0.230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-0.066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0.190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0.098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0.739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-0.003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0.161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0.086</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Q7-5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0.275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-0.021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0.198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0.116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0.701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0.125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0.014</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top"/>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Q7-6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0.294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0.034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0.191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0.113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0.688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0.014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0.087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0.114</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center"/>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Eigenvalue (Before Rotation)</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13.640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6.656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4.001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2.754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2.422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2.039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1.776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1.312</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center"/>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Variance Explained (%) (Before Rotation)</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26.231%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12.800%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7.695%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5.295%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4.657%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3.921%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3.415%</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2.522%</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center"/>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Cumulative Variance Explained (%) (Before Rotation)</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26.231%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39.031%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46.726%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52.021%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56.678%</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60.599%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64.014%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66.537%</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center"/>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Eigenvalue (After Rotation)</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7.011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5.511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5.111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4.313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3.802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3.454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3.334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2.062</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center"/>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Variance Explained (%) (After Rotation)</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13.483%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10.599%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9.829%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8.294%</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7.311%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6.642%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6.412%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3.966%</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center"/>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Cumulative Variance Explained (%) (After Rotation)</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13.483%</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24.082%</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33.911%</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42.206%</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49.517%</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56.159%</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62.570%</w:t>
            </w:r>
          </w:p>
        </w:tc>
        <w:tc>
          <w:tcPr>
            <w:tcW w:w="431"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66.537%</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center"/>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KMO Value</w:t>
            </w:r>
          </w:p>
        </w:tc>
        <w:tc>
          <w:tcPr>
            <w:tcW w:w="3449" w:type="pct"/>
            <w:gridSpan w:val="8"/>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0.939</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center"/>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Bartlett’s Sphericity Test</w:t>
            </w:r>
          </w:p>
        </w:tc>
        <w:tc>
          <w:tcPr>
            <w:tcW w:w="3449" w:type="pct"/>
            <w:gridSpan w:val="8"/>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19632.423</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center"/>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df</w:t>
            </w:r>
          </w:p>
        </w:tc>
        <w:tc>
          <w:tcPr>
            <w:tcW w:w="3449" w:type="pct"/>
            <w:gridSpan w:val="8"/>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1326</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61" w:type="pct"/>
            <w:tcBorders>
              <w:top w:val="nil"/>
              <w:left w:val="nil"/>
              <w:bottom w:val="nil"/>
              <w:right w:val="nil"/>
            </w:tcBorders>
            <w:shd w:val="clear" w:color="auto" w:fill="FFFFFF"/>
            <w:vAlign w:val="center"/>
          </w:tcPr>
          <w:p>
            <w:pPr>
              <w:spacing w:line="240" w:lineRule="auto"/>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cs="Times New Roman" w:eastAsiaTheme="minorEastAsia"/>
                <w:color w:val="auto"/>
                <w:sz w:val="21"/>
                <w:szCs w:val="21"/>
                <w:lang w:val="en-US" w:eastAsia="zh-CN"/>
              </w:rPr>
              <w:t>p</w:t>
            </w:r>
          </w:p>
        </w:tc>
        <w:tc>
          <w:tcPr>
            <w:tcW w:w="3449" w:type="pct"/>
            <w:gridSpan w:val="8"/>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0.000</w:t>
            </w:r>
          </w:p>
        </w:tc>
        <w:tc>
          <w:tcPr>
            <w:tcW w:w="988" w:type="pct"/>
            <w:tcBorders>
              <w:top w:val="nil"/>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Helvetica" w:cs="Times New Roman"/>
                <w:i w:val="0"/>
                <w:iCs w:val="0"/>
                <w:caps w:val="0"/>
                <w:color w:val="auto"/>
                <w:spacing w:val="0"/>
                <w:sz w:val="21"/>
                <w:szCs w:val="21"/>
              </w:rPr>
            </w:pPr>
            <w:r>
              <w:rPr>
                <w:rFonts w:hint="default" w:ascii="Times New Roman" w:hAnsi="Times New Roman" w:eastAsia="Helvetica" w:cs="Times New Roman"/>
                <w:i w:val="0"/>
                <w:iCs w:val="0"/>
                <w:caps w:val="0"/>
                <w:color w:val="auto"/>
                <w:spacing w:val="0"/>
                <w:kern w:val="0"/>
                <w:sz w:val="21"/>
                <w:szCs w:val="2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5000" w:type="pct"/>
            <w:gridSpan w:val="10"/>
            <w:tcBorders>
              <w:top w:val="single" w:color="auto" w:sz="12" w:space="0"/>
              <w:left w:val="nil"/>
              <w:bottom w:val="nil"/>
              <w:right w:val="nil"/>
            </w:tcBorders>
            <w:shd w:val="clear" w:color="auto" w:fill="FFFFFF"/>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i w:val="0"/>
                <w:iCs w:val="0"/>
                <w:caps w:val="0"/>
                <w:color w:val="auto"/>
                <w:spacing w:val="0"/>
                <w:sz w:val="21"/>
                <w:szCs w:val="21"/>
              </w:rPr>
            </w:pPr>
          </w:p>
        </w:tc>
      </w:tr>
    </w:tbl>
    <w:p>
      <w:pPr>
        <w:spacing w:line="240" w:lineRule="auto"/>
        <w:ind w:firstLine="420"/>
        <w:rPr>
          <w:rFonts w:hint="default" w:ascii="Times New Roman" w:hAnsi="Times New Roman" w:cs="Times New Roman"/>
          <w:color w:val="auto"/>
          <w:sz w:val="21"/>
          <w:szCs w:val="21"/>
          <w:lang w:val="en-US" w:eastAsia="zh-CN"/>
        </w:rPr>
      </w:pPr>
    </w:p>
    <w:p>
      <w:pPr>
        <w:spacing w:line="240" w:lineRule="auto"/>
        <w:ind w:firstLine="420"/>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 xml:space="preserve">As shown in </w:t>
      </w:r>
      <w:r>
        <w:rPr>
          <w:rFonts w:hint="default" w:ascii="Times New Roman" w:hAnsi="Times New Roman" w:cs="Times New Roman" w:eastAsiaTheme="minorEastAsia"/>
          <w:color w:val="auto"/>
          <w:sz w:val="21"/>
          <w:szCs w:val="21"/>
          <w:lang w:val="en-US" w:eastAsia="zh-CN"/>
        </w:rPr>
        <w:t>Supplementary</w:t>
      </w:r>
      <w:r>
        <w:rPr>
          <w:rFonts w:hint="eastAsia"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color w:val="auto"/>
          <w:sz w:val="21"/>
          <w:szCs w:val="21"/>
          <w:lang w:val="en-US" w:eastAsia="zh-CN"/>
        </w:rPr>
        <w:t>Table3, p</w:t>
      </w:r>
      <w:r>
        <w:rPr>
          <w:rFonts w:hint="default" w:ascii="Times New Roman" w:hAnsi="Times New Roman" w:cs="Times New Roman"/>
          <w:color w:val="auto"/>
          <w:sz w:val="21"/>
          <w:szCs w:val="21"/>
        </w:rPr>
        <w:t>articipants had the highest familiarity with AI technologies embedded in everyday applications, such as voice recognition and automatic translation (mean [M] = 3.45, standard deviation [SD] = 0.97), followed by familiarity with AI technologies in medical applications such as image recognition and diagnostic support systems (M = 3.07, SD = 0.9</w:t>
      </w:r>
      <w:r>
        <w:rPr>
          <w:rFonts w:hint="default" w:ascii="Times New Roman" w:hAnsi="Times New Roman" w:cs="Times New Roman"/>
          <w:color w:val="auto"/>
          <w:sz w:val="21"/>
          <w:szCs w:val="21"/>
          <w:lang w:val="en-US" w:eastAsia="zh-CN"/>
        </w:rPr>
        <w:t>3</w:t>
      </w:r>
      <w:r>
        <w:rPr>
          <w:rFonts w:hint="default" w:ascii="Times New Roman" w:hAnsi="Times New Roman" w:cs="Times New Roman"/>
          <w:color w:val="auto"/>
          <w:sz w:val="21"/>
          <w:szCs w:val="21"/>
        </w:rPr>
        <w:t>). There were moderate levels of awareness of AI-related terms, concepts, and use cases in their field of study (M = 3.1</w:t>
      </w:r>
      <w:r>
        <w:rPr>
          <w:rFonts w:hint="default" w:ascii="Times New Roman" w:hAnsi="Times New Roman" w:cs="Times New Roman"/>
          <w:color w:val="auto"/>
          <w:sz w:val="21"/>
          <w:szCs w:val="21"/>
          <w:lang w:val="en-US" w:eastAsia="zh-CN"/>
        </w:rPr>
        <w:t>9</w:t>
      </w:r>
      <w:r>
        <w:rPr>
          <w:rFonts w:hint="default" w:ascii="Times New Roman" w:hAnsi="Times New Roman" w:cs="Times New Roman"/>
          <w:color w:val="auto"/>
          <w:sz w:val="21"/>
          <w:szCs w:val="21"/>
        </w:rPr>
        <w:t xml:space="preserve">, SD = 0.86 and M = 3.14, SD = 0.97, respectively). However, rates of understanding the technological principles behind AI (M = 2.93, SD = 0.92) and receiving formal education or training on AI-related technologies (M = 2.93, SD = 0.96) were comparatively lower. </w:t>
      </w:r>
    </w:p>
    <w:p>
      <w:pPr>
        <w:spacing w:line="240" w:lineRule="auto"/>
        <w:ind w:firstLine="420"/>
        <w:rPr>
          <w:rFonts w:hint="default" w:ascii="Times New Roman" w:hAnsi="Times New Roman" w:cs="Times New Roman"/>
          <w:color w:val="auto"/>
          <w:sz w:val="21"/>
          <w:szCs w:val="21"/>
        </w:rPr>
      </w:pPr>
      <w:r>
        <w:rPr>
          <w:rFonts w:hint="default" w:ascii="Times New Roman" w:hAnsi="Times New Roman" w:cs="Times New Roman" w:eastAsiaTheme="minorEastAsia"/>
          <w:color w:val="auto"/>
          <w:sz w:val="21"/>
          <w:szCs w:val="21"/>
          <w:lang w:val="en-US" w:eastAsia="zh-CN"/>
        </w:rPr>
        <w:t>Supplementary</w:t>
      </w:r>
      <w:r>
        <w:rPr>
          <w:rFonts w:hint="eastAsia"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color w:val="auto"/>
          <w:sz w:val="21"/>
          <w:szCs w:val="21"/>
        </w:rPr>
        <w:t>Table</w:t>
      </w:r>
      <w:r>
        <w:rPr>
          <w:rFonts w:hint="default" w:ascii="Times New Roman" w:hAnsi="Times New Roman" w:cs="Times New Roman"/>
          <w:color w:val="auto"/>
          <w:sz w:val="21"/>
          <w:szCs w:val="21"/>
          <w:lang w:val="en-US" w:eastAsia="zh-CN"/>
        </w:rPr>
        <w:t xml:space="preserve"> 4</w:t>
      </w:r>
      <w:r>
        <w:rPr>
          <w:rFonts w:hint="default" w:ascii="Times New Roman" w:hAnsi="Times New Roman" w:cs="Times New Roman"/>
          <w:color w:val="auto"/>
          <w:sz w:val="21"/>
          <w:szCs w:val="21"/>
        </w:rPr>
        <w:t xml:space="preserve"> presents participants’ mean scores for expectations and concerns about AI.</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There was strong support for applying AI in medical education (M = 3.63) and offering AI-related courses in schools (M = 3.62). Many participants also used AI in daily life to solve problems (M = 3.69). However, concerns were noted about privacy and confidentiality issues (M = 3.</w:t>
      </w:r>
      <w:r>
        <w:rPr>
          <w:rFonts w:hint="default" w:ascii="Times New Roman" w:hAnsi="Times New Roman" w:cs="Times New Roman"/>
          <w:color w:val="auto"/>
          <w:sz w:val="21"/>
          <w:szCs w:val="21"/>
          <w:lang w:val="en-US" w:eastAsia="zh-CN"/>
        </w:rPr>
        <w:t>29</w:t>
      </w:r>
      <w:r>
        <w:rPr>
          <w:rFonts w:hint="default" w:ascii="Times New Roman" w:hAnsi="Times New Roman" w:cs="Times New Roman"/>
          <w:color w:val="auto"/>
          <w:sz w:val="21"/>
          <w:szCs w:val="21"/>
        </w:rPr>
        <w:t>) and the accuracy of information provided by AI (M = 3.5</w:t>
      </w:r>
      <w:r>
        <w:rPr>
          <w:rFonts w:hint="default" w:ascii="Times New Roman" w:hAnsi="Times New Roman" w:cs="Times New Roman"/>
          <w:color w:val="auto"/>
          <w:sz w:val="21"/>
          <w:szCs w:val="21"/>
          <w:lang w:val="en-US" w:eastAsia="zh-CN"/>
        </w:rPr>
        <w:t>2</w:t>
      </w:r>
      <w:r>
        <w:rPr>
          <w:rFonts w:hint="default" w:ascii="Times New Roman" w:hAnsi="Times New Roman" w:cs="Times New Roman"/>
          <w:color w:val="auto"/>
          <w:sz w:val="21"/>
          <w:szCs w:val="21"/>
        </w:rPr>
        <w:t>). Levels of concern about academic integrity (M = 3.</w:t>
      </w:r>
      <w:r>
        <w:rPr>
          <w:rFonts w:hint="default" w:ascii="Times New Roman" w:hAnsi="Times New Roman" w:cs="Times New Roman"/>
          <w:color w:val="auto"/>
          <w:sz w:val="21"/>
          <w:szCs w:val="21"/>
          <w:lang w:val="en-US" w:eastAsia="zh-CN"/>
        </w:rPr>
        <w:t>31</w:t>
      </w:r>
      <w:r>
        <w:rPr>
          <w:rFonts w:hint="default" w:ascii="Times New Roman" w:hAnsi="Times New Roman" w:cs="Times New Roman"/>
          <w:color w:val="auto"/>
          <w:sz w:val="21"/>
          <w:szCs w:val="21"/>
        </w:rPr>
        <w:t>) and copyright issues (M = 3.0</w:t>
      </w:r>
      <w:r>
        <w:rPr>
          <w:rFonts w:hint="default" w:ascii="Times New Roman" w:hAnsi="Times New Roman" w:cs="Times New Roman"/>
          <w:color w:val="auto"/>
          <w:sz w:val="21"/>
          <w:szCs w:val="21"/>
          <w:lang w:val="en-US" w:eastAsia="zh-CN"/>
        </w:rPr>
        <w:t>4</w:t>
      </w:r>
      <w:r>
        <w:rPr>
          <w:rFonts w:hint="default" w:ascii="Times New Roman" w:hAnsi="Times New Roman" w:cs="Times New Roman"/>
          <w:color w:val="auto"/>
          <w:sz w:val="21"/>
          <w:szCs w:val="21"/>
        </w:rPr>
        <w:t>) were moderate, and dependence on generative AI was rated as the least concerning (M = 2.9</w:t>
      </w:r>
      <w:r>
        <w:rPr>
          <w:rFonts w:hint="default" w:ascii="Times New Roman" w:hAnsi="Times New Roman" w:cs="Times New Roman"/>
          <w:color w:val="auto"/>
          <w:sz w:val="21"/>
          <w:szCs w:val="21"/>
          <w:lang w:val="en-US" w:eastAsia="zh-CN"/>
        </w:rPr>
        <w:t>9</w:t>
      </w:r>
      <w:r>
        <w:rPr>
          <w:rFonts w:hint="default" w:ascii="Times New Roman" w:hAnsi="Times New Roman" w:cs="Times New Roman"/>
          <w:color w:val="auto"/>
          <w:sz w:val="21"/>
          <w:szCs w:val="21"/>
        </w:rPr>
        <w:t xml:space="preserve">). </w:t>
      </w:r>
    </w:p>
    <w:p>
      <w:pPr>
        <w:spacing w:line="240" w:lineRule="auto"/>
        <w:ind w:firstLine="420"/>
        <w:rPr>
          <w:rFonts w:hint="default" w:ascii="Times New Roman" w:hAnsi="Times New Roman" w:cs="Times New Roman"/>
          <w:color w:val="auto"/>
          <w:sz w:val="21"/>
          <w:szCs w:val="21"/>
        </w:rPr>
      </w:pPr>
      <w:r>
        <w:rPr>
          <w:rFonts w:hint="default" w:ascii="Times New Roman" w:hAnsi="Times New Roman" w:cs="Times New Roman" w:eastAsiaTheme="minorEastAsia"/>
          <w:color w:val="auto"/>
          <w:sz w:val="21"/>
          <w:szCs w:val="21"/>
          <w:lang w:val="en-US" w:eastAsia="zh-CN"/>
        </w:rPr>
        <w:t>Supplementary</w:t>
      </w:r>
      <w:r>
        <w:rPr>
          <w:rFonts w:hint="eastAsia"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color w:val="auto"/>
          <w:sz w:val="21"/>
          <w:szCs w:val="21"/>
        </w:rPr>
        <w:t>Table</w:t>
      </w:r>
      <w:r>
        <w:rPr>
          <w:rFonts w:hint="default" w:ascii="Times New Roman" w:hAnsi="Times New Roman" w:cs="Times New Roman"/>
          <w:color w:val="auto"/>
          <w:sz w:val="21"/>
          <w:szCs w:val="21"/>
          <w:lang w:val="en-US" w:eastAsia="zh-CN"/>
        </w:rPr>
        <w:t xml:space="preserve"> 5</w:t>
      </w:r>
      <w:r>
        <w:rPr>
          <w:rFonts w:hint="default" w:ascii="Times New Roman" w:hAnsi="Times New Roman" w:cs="Times New Roman"/>
          <w:color w:val="auto"/>
          <w:sz w:val="21"/>
          <w:szCs w:val="21"/>
        </w:rPr>
        <w:t xml:space="preserve"> highlights participants’ scores for perceived importance of AI in education.</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 xml:space="preserve">Participants strongly agreed that learning AI would benefit their career development (M = 3.59) and that integrating AI in medical education curricula was crucial (M = 3.56). There was also agreement that most future jobs will require AI knowledge (M = 3.52) and that closely integrating AI with clinical medicine learning processes could enhance efficiency (M = 3.53). However, the idea that AI-driven medical learning could replace traditional classroom learning received slightly lower support (M = 3.38). Overall, these results suggested that students recognized the importance of AI in education and its potential to shape future careers and learning processes. </w:t>
      </w:r>
    </w:p>
    <w:p>
      <w:pPr>
        <w:spacing w:line="240" w:lineRule="auto"/>
        <w:ind w:firstLine="420"/>
        <w:rPr>
          <w:rFonts w:hint="default" w:ascii="Times New Roman" w:hAnsi="Times New Roman" w:cs="Times New Roman"/>
          <w:color w:val="auto"/>
          <w:sz w:val="21"/>
          <w:szCs w:val="21"/>
        </w:rPr>
      </w:pPr>
      <w:r>
        <w:rPr>
          <w:rFonts w:hint="default" w:ascii="Times New Roman" w:hAnsi="Times New Roman" w:cs="Times New Roman" w:eastAsiaTheme="minorEastAsia"/>
          <w:color w:val="auto"/>
          <w:sz w:val="21"/>
          <w:szCs w:val="21"/>
          <w:lang w:val="en-US" w:eastAsia="zh-CN"/>
        </w:rPr>
        <w:t>Supplementary</w:t>
      </w:r>
      <w:r>
        <w:rPr>
          <w:rFonts w:hint="eastAsia"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color w:val="auto"/>
          <w:sz w:val="21"/>
          <w:szCs w:val="21"/>
        </w:rPr>
        <w:t>Table</w:t>
      </w:r>
      <w:r>
        <w:rPr>
          <w:rFonts w:hint="default" w:ascii="Times New Roman" w:hAnsi="Times New Roman" w:cs="Times New Roman"/>
          <w:color w:val="auto"/>
          <w:sz w:val="21"/>
          <w:szCs w:val="21"/>
          <w:lang w:val="en-US" w:eastAsia="zh-CN"/>
        </w:rPr>
        <w:t xml:space="preserve"> 6</w:t>
      </w:r>
      <w:r>
        <w:rPr>
          <w:rFonts w:hint="default" w:ascii="Times New Roman" w:hAnsi="Times New Roman" w:cs="Times New Roman"/>
          <w:color w:val="auto"/>
          <w:sz w:val="21"/>
          <w:szCs w:val="21"/>
        </w:rPr>
        <w:t xml:space="preserve"> presents participants’ perceptions of potential challenges and risks associated with AI in education and learning.</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 xml:space="preserve">The most prominent challenge identified was the variation in educational resources and policies across regions that made AI integration difficult (M = 3.19). There was also concern about over-reliance on AI hindering critical thinking and problem-solving abilities (M = 3.14) and the overall challenge of integrating AI in medical curricula (M = 3.13). Students thought that AI could overemphasize data analysis at the expense of soft skills such as communication and teamwork (M = 3.06), reduce opportunities for interpersonal communication (M = 3.04), and lead to less personalized attention from teachers (M = 3.05). Furthermore, there was concern about the over-quantification of learning outcomes because of AI (M = 3.08). </w:t>
      </w:r>
    </w:p>
    <w:p>
      <w:pPr>
        <w:spacing w:line="240" w:lineRule="auto"/>
        <w:ind w:firstLine="420"/>
        <w:rPr>
          <w:rFonts w:hint="default" w:ascii="Times New Roman" w:hAnsi="Times New Roman" w:cs="Times New Roman"/>
          <w:color w:val="auto"/>
          <w:sz w:val="21"/>
          <w:szCs w:val="21"/>
        </w:rPr>
      </w:pPr>
      <w:r>
        <w:rPr>
          <w:rFonts w:hint="default" w:ascii="Times New Roman" w:hAnsi="Times New Roman" w:cs="Times New Roman" w:eastAsiaTheme="minorEastAsia"/>
          <w:color w:val="auto"/>
          <w:sz w:val="21"/>
          <w:szCs w:val="21"/>
          <w:lang w:val="en-US" w:eastAsia="zh-CN"/>
        </w:rPr>
        <w:t>Supplementary</w:t>
      </w:r>
      <w:r>
        <w:rPr>
          <w:rFonts w:hint="eastAsia"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color w:val="auto"/>
          <w:sz w:val="21"/>
          <w:szCs w:val="21"/>
        </w:rPr>
        <w:t>Table</w:t>
      </w:r>
      <w:r>
        <w:rPr>
          <w:rFonts w:hint="default" w:ascii="Times New Roman" w:hAnsi="Times New Roman" w:cs="Times New Roman"/>
          <w:color w:val="auto"/>
          <w:sz w:val="21"/>
          <w:szCs w:val="21"/>
          <w:lang w:val="en-US" w:eastAsia="zh-CN"/>
        </w:rPr>
        <w:t xml:space="preserve"> 7</w:t>
      </w:r>
      <w:r>
        <w:rPr>
          <w:rFonts w:hint="default" w:ascii="Times New Roman" w:hAnsi="Times New Roman" w:cs="Times New Roman"/>
          <w:color w:val="auto"/>
          <w:sz w:val="21"/>
          <w:szCs w:val="21"/>
        </w:rPr>
        <w:t xml:space="preserve"> shows participants’ views on the role and potential of AI in education.</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 xml:space="preserve">Participants believed that AI offered a 24/7 tool for self-directed learning (M = 3.59) and could enhance the quality of remote medical education (M = 3.57). Other perceived key roles included improving clinical skills through simulation training (M = 3.55) and supporting personalized teaching and teacher-student interaction (M = 3.50). However, the potential of AI to standardize assessments (M = 3.45) and reduce teachers’ workloads (M = 3.47), and its role in replacing tasks in medical consultations (M = 3.48) and improving grading efficiency (M = 3.35) received slightly lower support. Overall, these findings emphasized the potential of AI to enhance personalization, efficiency, and fairness in education. </w:t>
      </w:r>
    </w:p>
    <w:p>
      <w:pPr>
        <w:spacing w:line="240" w:lineRule="auto"/>
        <w:ind w:firstLine="420"/>
        <w:rPr>
          <w:rFonts w:hint="default" w:ascii="Times New Roman" w:hAnsi="Times New Roman" w:cs="Times New Roman"/>
          <w:color w:val="auto"/>
          <w:sz w:val="21"/>
          <w:szCs w:val="21"/>
        </w:rPr>
      </w:pPr>
      <w:r>
        <w:rPr>
          <w:rFonts w:hint="default" w:ascii="Times New Roman" w:hAnsi="Times New Roman" w:cs="Times New Roman" w:eastAsiaTheme="minorEastAsia"/>
          <w:color w:val="auto"/>
          <w:sz w:val="21"/>
          <w:szCs w:val="21"/>
          <w:lang w:val="en-US" w:eastAsia="zh-CN"/>
        </w:rPr>
        <w:t>Supplementary</w:t>
      </w:r>
      <w:r>
        <w:rPr>
          <w:rFonts w:hint="eastAsia"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color w:val="auto"/>
          <w:sz w:val="21"/>
          <w:szCs w:val="21"/>
        </w:rPr>
        <w:t>Table</w:t>
      </w:r>
      <w:r>
        <w:rPr>
          <w:rFonts w:hint="default" w:ascii="Times New Roman" w:hAnsi="Times New Roman" w:cs="Times New Roman"/>
          <w:color w:val="auto"/>
          <w:sz w:val="21"/>
          <w:szCs w:val="21"/>
          <w:lang w:val="en-US" w:eastAsia="zh-CN"/>
        </w:rPr>
        <w:t xml:space="preserve"> 8</w:t>
      </w:r>
      <w:r>
        <w:rPr>
          <w:rFonts w:hint="default" w:ascii="Times New Roman" w:hAnsi="Times New Roman" w:cs="Times New Roman"/>
          <w:color w:val="auto"/>
          <w:sz w:val="21"/>
          <w:szCs w:val="21"/>
        </w:rPr>
        <w:t xml:space="preserve"> summarizes participants’ perceptions of generative AI.</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 xml:space="preserve">Most students agreed that generative AI could improve efficiency in learning and work in medical education (M = 3.50) and had a positive overall impact on education (M = 3.48). Concerns about generative AI producing inappropriate content (M = 3.55) and reducing student-teacher interaction (M = 3.51) were also prominent. Participants’ acknowledged the limitations of generative AI, such as biases or lack of emotional intelligence (M = 3.48), but recognized its potential to improve academic performance (M = 3.40) and provide real-time learning feedback (M = 3.37). Furthermore, many reported already using generative AI (M = 3.40). These results highlighted both optimism about the benefits of AI and caution regarding its potential drawbacks. </w:t>
      </w:r>
    </w:p>
    <w:p>
      <w:pPr>
        <w:spacing w:line="240" w:lineRule="auto"/>
        <w:ind w:firstLine="420"/>
        <w:rPr>
          <w:rFonts w:hint="default" w:ascii="Times New Roman" w:hAnsi="Times New Roman" w:cs="Times New Roman"/>
          <w:color w:val="auto"/>
          <w:sz w:val="21"/>
          <w:szCs w:val="21"/>
        </w:rPr>
      </w:pPr>
      <w:r>
        <w:rPr>
          <w:rFonts w:hint="default" w:ascii="Times New Roman" w:hAnsi="Times New Roman" w:cs="Times New Roman" w:eastAsiaTheme="minorEastAsia"/>
          <w:color w:val="auto"/>
          <w:sz w:val="21"/>
          <w:szCs w:val="21"/>
          <w:lang w:val="en-US" w:eastAsia="zh-CN"/>
        </w:rPr>
        <w:t>Supplementary</w:t>
      </w:r>
      <w:r>
        <w:rPr>
          <w:rFonts w:hint="eastAsia"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color w:val="auto"/>
          <w:sz w:val="21"/>
          <w:szCs w:val="21"/>
        </w:rPr>
        <w:t>Table</w:t>
      </w:r>
      <w:r>
        <w:rPr>
          <w:rFonts w:hint="default" w:ascii="Times New Roman" w:hAnsi="Times New Roman" w:cs="Times New Roman"/>
          <w:color w:val="auto"/>
          <w:sz w:val="21"/>
          <w:szCs w:val="21"/>
          <w:lang w:val="en-US" w:eastAsia="zh-CN"/>
        </w:rPr>
        <w:t xml:space="preserve"> 9</w:t>
      </w:r>
      <w:r>
        <w:rPr>
          <w:rFonts w:hint="default" w:ascii="Times New Roman" w:hAnsi="Times New Roman" w:cs="Times New Roman"/>
          <w:color w:val="auto"/>
          <w:sz w:val="21"/>
          <w:szCs w:val="21"/>
        </w:rPr>
        <w:t xml:space="preserve"> presents participants’ behavioral intentions and plans for AI use in medical education.</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The highest-rated intentions were plans to apply AI in future learning or teaching practices (M = 3.53), hopes for AI to facilitate adaptive, student-centered teaching (M = 3.53), and intentions to recommend AI tools to colleagues and students for learning and research (M = 3.53). Participants also expressed confidence in using basic medical AI tools after completing their medical degree (M = 3.47) and a willingness to participate in AI-related research projects in the medical field (M = 3.48). Slightly lower agreement was observed for using AI tools to assess personal and peer progress in the learning process (M = 3.42). Overall, these results demonstrated a positive outlook toward incorporating AI in future educational and professional activities.</w:t>
      </w:r>
    </w:p>
    <w:p>
      <w:pPr>
        <w:spacing w:line="240" w:lineRule="auto"/>
        <w:ind w:firstLine="420"/>
        <w:rPr>
          <w:rFonts w:hint="default" w:ascii="Times New Roman" w:hAnsi="Times New Roman" w:cs="Times New Roman"/>
          <w:color w:val="auto"/>
          <w:sz w:val="21"/>
          <w:szCs w:val="21"/>
        </w:rPr>
      </w:pPr>
    </w:p>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color w:val="auto"/>
          <w:sz w:val="21"/>
          <w:szCs w:val="21"/>
          <w:lang w:val="en-US" w:eastAsia="zh-CN"/>
        </w:rPr>
        <w:t>Supplementary</w:t>
      </w:r>
      <w:r>
        <w:rPr>
          <w:rFonts w:hint="eastAsia"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eastAsiaTheme="minorEastAsia"/>
          <w:b w:val="0"/>
          <w:color w:val="auto"/>
          <w:kern w:val="0"/>
          <w:sz w:val="21"/>
          <w:szCs w:val="21"/>
        </w:rPr>
        <w:t xml:space="preserve">Table </w:t>
      </w:r>
      <w:r>
        <w:rPr>
          <w:rFonts w:hint="default" w:ascii="Times New Roman" w:hAnsi="Times New Roman" w:cs="Times New Roman" w:eastAsiaTheme="minorEastAsia"/>
          <w:b w:val="0"/>
          <w:color w:val="auto"/>
          <w:kern w:val="0"/>
          <w:sz w:val="21"/>
          <w:szCs w:val="21"/>
          <w:lang w:val="en-US" w:eastAsia="zh-CN"/>
        </w:rPr>
        <w:t>3</w:t>
      </w:r>
      <w:r>
        <w:rPr>
          <w:rFonts w:hint="default" w:ascii="Times New Roman" w:hAnsi="Times New Roman" w:cs="Times New Roman" w:eastAsiaTheme="minorEastAsia"/>
          <w:b w:val="0"/>
          <w:color w:val="auto"/>
          <w:kern w:val="0"/>
          <w:sz w:val="21"/>
          <w:szCs w:val="21"/>
        </w:rPr>
        <w:t>. Awareness of artificial intelligence (AI)</w:t>
      </w:r>
    </w:p>
    <w:tbl>
      <w:tblPr>
        <w:tblStyle w:val="13"/>
        <w:tblpPr w:leftFromText="180" w:rightFromText="180" w:vertAnchor="text" w:horzAnchor="page" w:tblpX="1785" w:tblpY="96"/>
        <w:tblOverlap w:val="never"/>
        <w:tblW w:w="90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5650"/>
        <w:gridCol w:w="1040"/>
        <w:gridCol w:w="1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p>
        </w:tc>
        <w:tc>
          <w:tcPr>
            <w:tcW w:w="5650"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Statement</w:t>
            </w:r>
          </w:p>
        </w:tc>
        <w:tc>
          <w:tcPr>
            <w:tcW w:w="1040"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Mean</w:t>
            </w:r>
          </w:p>
        </w:tc>
        <w:tc>
          <w:tcPr>
            <w:tcW w:w="116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Q1-1</w:t>
            </w:r>
          </w:p>
        </w:tc>
        <w:tc>
          <w:tcPr>
            <w:tcW w:w="5650"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am familiar with AI and its related terms and concepts (e.g., machine learning, deep learning).</w:t>
            </w:r>
          </w:p>
        </w:tc>
        <w:tc>
          <w:tcPr>
            <w:tcW w:w="1040"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lang w:val="en-US" w:eastAsia="zh-CN"/>
              </w:rPr>
            </w:pPr>
            <w:r>
              <w:rPr>
                <w:rFonts w:hint="default" w:ascii="Times New Roman" w:hAnsi="Times New Roman" w:cs="Times New Roman" w:eastAsiaTheme="minorEastAsia"/>
                <w:b w:val="0"/>
                <w:color w:val="auto"/>
                <w:kern w:val="0"/>
                <w:sz w:val="21"/>
                <w:szCs w:val="21"/>
              </w:rPr>
              <w:t>3.1</w:t>
            </w:r>
            <w:r>
              <w:rPr>
                <w:rFonts w:hint="default" w:ascii="Times New Roman" w:hAnsi="Times New Roman" w:cs="Times New Roman" w:eastAsiaTheme="minorEastAsia"/>
                <w:b w:val="0"/>
                <w:color w:val="auto"/>
                <w:kern w:val="0"/>
                <w:sz w:val="21"/>
                <w:szCs w:val="21"/>
                <w:lang w:val="en-US" w:eastAsia="zh-CN"/>
              </w:rPr>
              <w:t>9</w:t>
            </w:r>
          </w:p>
        </w:tc>
        <w:tc>
          <w:tcPr>
            <w:tcW w:w="116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Q1-2</w:t>
            </w:r>
          </w:p>
        </w:tc>
        <w:tc>
          <w:tcPr>
            <w:tcW w:w="5650"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understand the technological principles behind AI.</w:t>
            </w:r>
          </w:p>
        </w:tc>
        <w:tc>
          <w:tcPr>
            <w:tcW w:w="1040"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2.93</w:t>
            </w:r>
          </w:p>
        </w:tc>
        <w:tc>
          <w:tcPr>
            <w:tcW w:w="116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Q1-3</w:t>
            </w:r>
          </w:p>
        </w:tc>
        <w:tc>
          <w:tcPr>
            <w:tcW w:w="5650"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am familiar with AI technologies embedded in medical applications (e.g., image recognition, diagnostic support systems).</w:t>
            </w:r>
          </w:p>
        </w:tc>
        <w:tc>
          <w:tcPr>
            <w:tcW w:w="1040"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3.07</w:t>
            </w:r>
          </w:p>
        </w:tc>
        <w:tc>
          <w:tcPr>
            <w:tcW w:w="116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lang w:val="en-US" w:eastAsia="zh-CN"/>
              </w:rPr>
            </w:pPr>
            <w:r>
              <w:rPr>
                <w:rFonts w:hint="default" w:ascii="Times New Roman" w:hAnsi="Times New Roman" w:cs="Times New Roman" w:eastAsiaTheme="minorEastAsia"/>
                <w:b w:val="0"/>
                <w:color w:val="auto"/>
                <w:kern w:val="0"/>
                <w:sz w:val="21"/>
                <w:szCs w:val="21"/>
              </w:rPr>
              <w:t>0.9</w:t>
            </w:r>
            <w:r>
              <w:rPr>
                <w:rFonts w:hint="default" w:ascii="Times New Roman" w:hAnsi="Times New Roman" w:cs="Times New Roman" w:eastAsiaTheme="minorEastAsia"/>
                <w:b w:val="0"/>
                <w:color w:val="auto"/>
                <w:kern w:val="0"/>
                <w:sz w:val="21"/>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Q1-4</w:t>
            </w:r>
          </w:p>
        </w:tc>
        <w:tc>
          <w:tcPr>
            <w:tcW w:w="5650"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am familiar with AI technologies embedded in everyday applications (e.g., voice recognition, automatic translation).</w:t>
            </w:r>
          </w:p>
        </w:tc>
        <w:tc>
          <w:tcPr>
            <w:tcW w:w="1040"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3.45</w:t>
            </w:r>
          </w:p>
        </w:tc>
        <w:tc>
          <w:tcPr>
            <w:tcW w:w="116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0.97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Q1-5</w:t>
            </w:r>
          </w:p>
        </w:tc>
        <w:tc>
          <w:tcPr>
            <w:tcW w:w="5650"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am aware of AI use cases, applications, or directions in my field of study.</w:t>
            </w:r>
          </w:p>
        </w:tc>
        <w:tc>
          <w:tcPr>
            <w:tcW w:w="1040"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3.14</w:t>
            </w:r>
          </w:p>
        </w:tc>
        <w:tc>
          <w:tcPr>
            <w:tcW w:w="116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0.97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Q1-6</w:t>
            </w:r>
          </w:p>
        </w:tc>
        <w:tc>
          <w:tcPr>
            <w:tcW w:w="5650"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have received education on AI or related technologies through school or training courses.</w:t>
            </w:r>
          </w:p>
        </w:tc>
        <w:tc>
          <w:tcPr>
            <w:tcW w:w="1040"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2.93</w:t>
            </w:r>
          </w:p>
        </w:tc>
        <w:tc>
          <w:tcPr>
            <w:tcW w:w="116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0.96</w:t>
            </w:r>
          </w:p>
        </w:tc>
      </w:tr>
    </w:tbl>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SD, standard deviation.</w:t>
      </w:r>
    </w:p>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p>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color w:val="auto"/>
          <w:sz w:val="21"/>
          <w:szCs w:val="21"/>
          <w:lang w:val="en-US" w:eastAsia="zh-CN"/>
        </w:rPr>
        <w:t>Supplementary</w:t>
      </w:r>
      <w:r>
        <w:rPr>
          <w:rFonts w:hint="eastAsia"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eastAsiaTheme="minorEastAsia"/>
          <w:b w:val="0"/>
          <w:color w:val="auto"/>
          <w:kern w:val="0"/>
          <w:sz w:val="21"/>
          <w:szCs w:val="21"/>
        </w:rPr>
        <w:t xml:space="preserve">Table </w:t>
      </w:r>
      <w:r>
        <w:rPr>
          <w:rFonts w:hint="default" w:ascii="Times New Roman" w:hAnsi="Times New Roman" w:cs="Times New Roman" w:eastAsiaTheme="minorEastAsia"/>
          <w:b w:val="0"/>
          <w:color w:val="auto"/>
          <w:kern w:val="0"/>
          <w:sz w:val="21"/>
          <w:szCs w:val="21"/>
          <w:lang w:val="en-US" w:eastAsia="zh-CN"/>
        </w:rPr>
        <w:t>4</w:t>
      </w:r>
      <w:r>
        <w:rPr>
          <w:rFonts w:hint="default" w:ascii="Times New Roman" w:hAnsi="Times New Roman" w:cs="Times New Roman" w:eastAsiaTheme="minorEastAsia"/>
          <w:b w:val="0"/>
          <w:color w:val="auto"/>
          <w:kern w:val="0"/>
          <w:sz w:val="21"/>
          <w:szCs w:val="21"/>
        </w:rPr>
        <w:t>. Expectations and concerns about artificial intelligence (AI)</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5335"/>
        <w:gridCol w:w="1115"/>
        <w:gridCol w:w="1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p>
        </w:tc>
        <w:tc>
          <w:tcPr>
            <w:tcW w:w="6555"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Statement</w:t>
            </w:r>
          </w:p>
        </w:tc>
        <w:tc>
          <w:tcPr>
            <w:tcW w:w="695"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Mean</w:t>
            </w:r>
          </w:p>
        </w:tc>
        <w:tc>
          <w:tcPr>
            <w:tcW w:w="584"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Q2-1</w:t>
            </w:r>
          </w:p>
        </w:tc>
        <w:tc>
          <w:tcPr>
            <w:tcW w:w="655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hope AI technologies will be applied in medical education (e.g., virtual patient systems, intelligent teaching platforms).</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3.63</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Q2-2</w:t>
            </w:r>
          </w:p>
        </w:tc>
        <w:tc>
          <w:tcPr>
            <w:tcW w:w="655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believe schools should offer courses related to AI.</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3.62</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Q2-3</w:t>
            </w:r>
          </w:p>
        </w:tc>
        <w:tc>
          <w:tcPr>
            <w:tcW w:w="655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use AI in my daily life to solve problems.</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3.69</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Q2-4</w:t>
            </w:r>
          </w:p>
        </w:tc>
        <w:tc>
          <w:tcPr>
            <w:tcW w:w="655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am concerned about becoming overly dependent on generative AI.</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lang w:val="en-US" w:eastAsia="zh-CN"/>
              </w:rPr>
            </w:pPr>
            <w:r>
              <w:rPr>
                <w:rFonts w:hint="default" w:ascii="Times New Roman" w:hAnsi="Times New Roman" w:cs="Times New Roman" w:eastAsiaTheme="minorEastAsia"/>
                <w:b w:val="0"/>
                <w:color w:val="auto"/>
                <w:kern w:val="0"/>
                <w:sz w:val="21"/>
                <w:szCs w:val="21"/>
              </w:rPr>
              <w:t>2.9</w:t>
            </w:r>
            <w:r>
              <w:rPr>
                <w:rFonts w:hint="default" w:ascii="Times New Roman" w:hAnsi="Times New Roman" w:cs="Times New Roman" w:eastAsiaTheme="minorEastAsia"/>
                <w:b w:val="0"/>
                <w:color w:val="auto"/>
                <w:kern w:val="0"/>
                <w:sz w:val="21"/>
                <w:szCs w:val="21"/>
                <w:lang w:val="en-US" w:eastAsia="zh-CN"/>
              </w:rPr>
              <w:t>9</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lang w:val="en-US" w:eastAsia="zh-CN"/>
              </w:rPr>
            </w:pPr>
            <w:r>
              <w:rPr>
                <w:rFonts w:hint="default" w:ascii="Times New Roman" w:hAnsi="Times New Roman" w:cs="Times New Roman" w:eastAsiaTheme="minorEastAsia"/>
                <w:b w:val="0"/>
                <w:color w:val="auto"/>
                <w:kern w:val="0"/>
                <w:sz w:val="21"/>
                <w:szCs w:val="21"/>
              </w:rPr>
              <w:t>1.</w:t>
            </w:r>
            <w:r>
              <w:rPr>
                <w:rFonts w:hint="default" w:ascii="Times New Roman" w:hAnsi="Times New Roman" w:cs="Times New Roman" w:eastAsiaTheme="minorEastAsia"/>
                <w:b w:val="0"/>
                <w:color w:val="auto"/>
                <w:kern w:val="0"/>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Q2-5</w:t>
            </w:r>
          </w:p>
        </w:tc>
        <w:tc>
          <w:tcPr>
            <w:tcW w:w="655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am worried about issues related to copyright and citations in AI.</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lang w:val="en-US" w:eastAsia="zh-CN"/>
              </w:rPr>
            </w:pPr>
            <w:r>
              <w:rPr>
                <w:rFonts w:hint="default" w:ascii="Times New Roman" w:hAnsi="Times New Roman" w:cs="Times New Roman" w:eastAsiaTheme="minorEastAsia"/>
                <w:b w:val="0"/>
                <w:color w:val="auto"/>
                <w:kern w:val="0"/>
                <w:sz w:val="21"/>
                <w:szCs w:val="21"/>
              </w:rPr>
              <w:t>3.0</w:t>
            </w:r>
            <w:r>
              <w:rPr>
                <w:rFonts w:hint="default" w:ascii="Times New Roman" w:hAnsi="Times New Roman" w:cs="Times New Roman" w:eastAsiaTheme="minorEastAsia"/>
                <w:b w:val="0"/>
                <w:color w:val="auto"/>
                <w:kern w:val="0"/>
                <w:sz w:val="21"/>
                <w:szCs w:val="21"/>
                <w:lang w:val="en-US" w:eastAsia="zh-CN"/>
              </w:rPr>
              <w:t>4</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lang w:val="en-US" w:eastAsia="zh-CN"/>
              </w:rPr>
            </w:pPr>
            <w:r>
              <w:rPr>
                <w:rFonts w:hint="default" w:ascii="Times New Roman" w:hAnsi="Times New Roman" w:cs="Times New Roman" w:eastAsiaTheme="minorEastAsia"/>
                <w:b w:val="0"/>
                <w:color w:val="auto"/>
                <w:kern w:val="0"/>
                <w:sz w:val="21"/>
                <w:szCs w:val="21"/>
              </w:rPr>
              <w:t>1.0</w:t>
            </w:r>
            <w:r>
              <w:rPr>
                <w:rFonts w:hint="default" w:ascii="Times New Roman" w:hAnsi="Times New Roman" w:cs="Times New Roman" w:eastAsiaTheme="minorEastAsia"/>
                <w:b w:val="0"/>
                <w:color w:val="auto"/>
                <w:kern w:val="0"/>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Q2-6</w:t>
            </w:r>
          </w:p>
        </w:tc>
        <w:tc>
          <w:tcPr>
            <w:tcW w:w="655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am concerned that AI may pose threats to academic integrity.</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lang w:val="en-US" w:eastAsia="zh-CN"/>
              </w:rPr>
            </w:pPr>
            <w:r>
              <w:rPr>
                <w:rFonts w:hint="default" w:ascii="Times New Roman" w:hAnsi="Times New Roman" w:cs="Times New Roman" w:eastAsiaTheme="minorEastAsia"/>
                <w:b w:val="0"/>
                <w:color w:val="auto"/>
                <w:kern w:val="0"/>
                <w:sz w:val="21"/>
                <w:szCs w:val="21"/>
              </w:rPr>
              <w:t>3.</w:t>
            </w:r>
            <w:r>
              <w:rPr>
                <w:rFonts w:hint="default" w:ascii="Times New Roman" w:hAnsi="Times New Roman" w:cs="Times New Roman" w:eastAsiaTheme="minorEastAsia"/>
                <w:b w:val="0"/>
                <w:color w:val="auto"/>
                <w:kern w:val="0"/>
                <w:sz w:val="21"/>
                <w:szCs w:val="21"/>
                <w:lang w:val="en-US" w:eastAsia="zh-CN"/>
              </w:rPr>
              <w:t>31</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lang w:val="en-US" w:eastAsia="zh-CN"/>
              </w:rPr>
            </w:pPr>
            <w:r>
              <w:rPr>
                <w:rFonts w:hint="default" w:ascii="Times New Roman" w:hAnsi="Times New Roman" w:cs="Times New Roman" w:eastAsiaTheme="minorEastAsia"/>
                <w:b w:val="0"/>
                <w:color w:val="auto"/>
                <w:kern w:val="0"/>
                <w:sz w:val="21"/>
                <w:szCs w:val="21"/>
              </w:rPr>
              <w:t>0.9</w:t>
            </w:r>
            <w:r>
              <w:rPr>
                <w:rFonts w:hint="default" w:ascii="Times New Roman" w:hAnsi="Times New Roman" w:cs="Times New Roman" w:eastAsiaTheme="minorEastAsia"/>
                <w:b w:val="0"/>
                <w:color w:val="auto"/>
                <w:kern w:val="0"/>
                <w:sz w:val="21"/>
                <w:szCs w:val="2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Q2-7</w:t>
            </w:r>
          </w:p>
        </w:tc>
        <w:tc>
          <w:tcPr>
            <w:tcW w:w="655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am worried about the accuracy of information provided by AI.</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lang w:val="en-US" w:eastAsia="zh-CN"/>
              </w:rPr>
            </w:pPr>
            <w:r>
              <w:rPr>
                <w:rFonts w:hint="default" w:ascii="Times New Roman" w:hAnsi="Times New Roman" w:cs="Times New Roman" w:eastAsiaTheme="minorEastAsia"/>
                <w:b w:val="0"/>
                <w:color w:val="auto"/>
                <w:kern w:val="0"/>
                <w:sz w:val="21"/>
                <w:szCs w:val="21"/>
              </w:rPr>
              <w:t>3.5</w:t>
            </w:r>
            <w:r>
              <w:rPr>
                <w:rFonts w:hint="default" w:ascii="Times New Roman" w:hAnsi="Times New Roman" w:cs="Times New Roman" w:eastAsiaTheme="minorEastAsia"/>
                <w:b w:val="0"/>
                <w:color w:val="auto"/>
                <w:kern w:val="0"/>
                <w:sz w:val="21"/>
                <w:szCs w:val="21"/>
                <w:lang w:val="en-US" w:eastAsia="zh-CN"/>
              </w:rPr>
              <w:t>2</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Q2-8</w:t>
            </w:r>
          </w:p>
        </w:tc>
        <w:tc>
          <w:tcPr>
            <w:tcW w:w="655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am concerned about privacy and confidentiality issues related to AI.</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lang w:val="en-US" w:eastAsia="zh-CN"/>
              </w:rPr>
            </w:pPr>
            <w:r>
              <w:rPr>
                <w:rFonts w:hint="default" w:ascii="Times New Roman" w:hAnsi="Times New Roman" w:cs="Times New Roman" w:eastAsiaTheme="minorEastAsia"/>
                <w:b w:val="0"/>
                <w:color w:val="auto"/>
                <w:kern w:val="0"/>
                <w:sz w:val="21"/>
                <w:szCs w:val="21"/>
              </w:rPr>
              <w:t>3.</w:t>
            </w:r>
            <w:r>
              <w:rPr>
                <w:rFonts w:hint="default" w:ascii="Times New Roman" w:hAnsi="Times New Roman" w:cs="Times New Roman" w:eastAsiaTheme="minorEastAsia"/>
                <w:b w:val="0"/>
                <w:color w:val="auto"/>
                <w:kern w:val="0"/>
                <w:sz w:val="21"/>
                <w:szCs w:val="21"/>
                <w:lang w:val="en-US" w:eastAsia="zh-CN"/>
              </w:rPr>
              <w:t>29</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lang w:val="en-US" w:eastAsia="zh-CN"/>
              </w:rPr>
            </w:pPr>
            <w:r>
              <w:rPr>
                <w:rFonts w:hint="default" w:ascii="Times New Roman" w:hAnsi="Times New Roman" w:cs="Times New Roman" w:eastAsiaTheme="minorEastAsia"/>
                <w:b w:val="0"/>
                <w:color w:val="auto"/>
                <w:kern w:val="0"/>
                <w:sz w:val="21"/>
                <w:szCs w:val="21"/>
              </w:rPr>
              <w:t>0.9</w:t>
            </w:r>
            <w:r>
              <w:rPr>
                <w:rFonts w:hint="default" w:ascii="Times New Roman" w:hAnsi="Times New Roman" w:cs="Times New Roman" w:eastAsiaTheme="minorEastAsia"/>
                <w:b w:val="0"/>
                <w:color w:val="auto"/>
                <w:kern w:val="0"/>
                <w:sz w:val="21"/>
                <w:szCs w:val="21"/>
                <w:lang w:val="en-US" w:eastAsia="zh-CN"/>
              </w:rPr>
              <w:t>4</w:t>
            </w:r>
          </w:p>
        </w:tc>
      </w:tr>
    </w:tbl>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SD, standard deviation.</w:t>
      </w:r>
    </w:p>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p>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color w:val="auto"/>
          <w:sz w:val="21"/>
          <w:szCs w:val="21"/>
          <w:lang w:val="en-US" w:eastAsia="zh-CN"/>
        </w:rPr>
        <w:t>Supplementary</w:t>
      </w:r>
      <w:r>
        <w:rPr>
          <w:rFonts w:hint="eastAsia"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eastAsiaTheme="minorEastAsia"/>
          <w:b w:val="0"/>
          <w:color w:val="auto"/>
          <w:kern w:val="0"/>
          <w:sz w:val="21"/>
          <w:szCs w:val="21"/>
        </w:rPr>
        <w:t xml:space="preserve">Table </w:t>
      </w:r>
      <w:r>
        <w:rPr>
          <w:rFonts w:hint="default" w:ascii="Times New Roman" w:hAnsi="Times New Roman" w:cs="Times New Roman" w:eastAsiaTheme="minorEastAsia"/>
          <w:b w:val="0"/>
          <w:color w:val="auto"/>
          <w:kern w:val="0"/>
          <w:sz w:val="21"/>
          <w:szCs w:val="21"/>
          <w:lang w:val="en-US" w:eastAsia="zh-CN"/>
        </w:rPr>
        <w:t>5</w:t>
      </w:r>
      <w:r>
        <w:rPr>
          <w:rFonts w:hint="default" w:ascii="Times New Roman" w:hAnsi="Times New Roman" w:cs="Times New Roman" w:eastAsiaTheme="minorEastAsia"/>
          <w:b w:val="0"/>
          <w:color w:val="auto"/>
          <w:kern w:val="0"/>
          <w:sz w:val="21"/>
          <w:szCs w:val="21"/>
        </w:rPr>
        <w:t>. Importance of artificial intelligence (AI) in education</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5335"/>
        <w:gridCol w:w="1115"/>
        <w:gridCol w:w="1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p>
        </w:tc>
        <w:tc>
          <w:tcPr>
            <w:tcW w:w="6541"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Statement</w:t>
            </w:r>
          </w:p>
        </w:tc>
        <w:tc>
          <w:tcPr>
            <w:tcW w:w="695"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Mean</w:t>
            </w:r>
          </w:p>
        </w:tc>
        <w:tc>
          <w:tcPr>
            <w:tcW w:w="584"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Q3-1</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believe that most future jobs will require knowledge of AI.</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lang w:val="en-US" w:eastAsia="zh-CN"/>
              </w:rPr>
            </w:pPr>
            <w:r>
              <w:rPr>
                <w:rFonts w:hint="default" w:ascii="Times New Roman" w:hAnsi="Times New Roman" w:cs="Times New Roman" w:eastAsiaTheme="minorEastAsia"/>
                <w:b w:val="0"/>
                <w:color w:val="auto"/>
                <w:kern w:val="0"/>
                <w:sz w:val="21"/>
                <w:szCs w:val="21"/>
              </w:rPr>
              <w:t>3.5</w:t>
            </w:r>
            <w:r>
              <w:rPr>
                <w:rFonts w:hint="default" w:ascii="Times New Roman" w:hAnsi="Times New Roman" w:cs="Times New Roman" w:eastAsiaTheme="minorEastAsia"/>
                <w:b w:val="0"/>
                <w:color w:val="auto"/>
                <w:kern w:val="0"/>
                <w:sz w:val="21"/>
                <w:szCs w:val="21"/>
                <w:lang w:val="en-US" w:eastAsia="zh-CN"/>
              </w:rPr>
              <w:t>2</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0.97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Q3-2</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Learning AI will benefit my career development.</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3.59</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Q3-3</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think it is crucial to integrate AI in medical education curricula.</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3.56</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Q3-4</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believe AI-driven medical learning processes will replace traditional classroom learning.</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3.38</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Q3-5</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think integrating AI closely with the clinical medicine learning process will improve efficiency.</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3.53</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0.97</w:t>
            </w:r>
          </w:p>
        </w:tc>
      </w:tr>
    </w:tbl>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p>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color w:val="auto"/>
          <w:sz w:val="21"/>
          <w:szCs w:val="21"/>
          <w:lang w:val="en-US" w:eastAsia="zh-CN"/>
        </w:rPr>
        <w:t>Supplementary</w:t>
      </w:r>
      <w:r>
        <w:rPr>
          <w:rFonts w:hint="eastAsia"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eastAsiaTheme="minorEastAsia"/>
          <w:b w:val="0"/>
          <w:color w:val="auto"/>
          <w:kern w:val="0"/>
          <w:sz w:val="21"/>
          <w:szCs w:val="21"/>
        </w:rPr>
        <w:t xml:space="preserve">Table </w:t>
      </w:r>
      <w:r>
        <w:rPr>
          <w:rFonts w:hint="default" w:ascii="Times New Roman" w:hAnsi="Times New Roman" w:cs="Times New Roman" w:eastAsiaTheme="minorEastAsia"/>
          <w:b w:val="0"/>
          <w:color w:val="auto"/>
          <w:kern w:val="0"/>
          <w:sz w:val="21"/>
          <w:szCs w:val="21"/>
          <w:lang w:val="en-US" w:eastAsia="zh-CN"/>
        </w:rPr>
        <w:t>6</w:t>
      </w:r>
      <w:r>
        <w:rPr>
          <w:rFonts w:hint="default" w:ascii="Times New Roman" w:hAnsi="Times New Roman" w:cs="Times New Roman" w:eastAsiaTheme="minorEastAsia"/>
          <w:b w:val="0"/>
          <w:color w:val="auto"/>
          <w:kern w:val="0"/>
          <w:sz w:val="21"/>
          <w:szCs w:val="21"/>
        </w:rPr>
        <w:t>. Potential challenges and risks of artificial intelligence (AI) in education and learning</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5335"/>
        <w:gridCol w:w="1115"/>
        <w:gridCol w:w="1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p>
        </w:tc>
        <w:tc>
          <w:tcPr>
            <w:tcW w:w="6596"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Statement</w:t>
            </w:r>
          </w:p>
        </w:tc>
        <w:tc>
          <w:tcPr>
            <w:tcW w:w="695"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Mean</w:t>
            </w:r>
          </w:p>
        </w:tc>
        <w:tc>
          <w:tcPr>
            <w:tcW w:w="584"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Q4-1</w:t>
            </w:r>
          </w:p>
        </w:tc>
        <w:tc>
          <w:tcPr>
            <w:tcW w:w="659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Integrating AI in medical curricula is challenging.</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3.13</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Q4-2</w:t>
            </w:r>
          </w:p>
        </w:tc>
        <w:tc>
          <w:tcPr>
            <w:tcW w:w="659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The use of AI may reduce opportunities for teamwork and interpersonal communication.</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3.04</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Q4-3</w:t>
            </w:r>
          </w:p>
        </w:tc>
        <w:tc>
          <w:tcPr>
            <w:tcW w:w="659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Medical education should prioritize allocating resources to develop and implement AI-related courses.</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3.00</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Q4-4</w:t>
            </w:r>
          </w:p>
        </w:tc>
        <w:tc>
          <w:tcPr>
            <w:tcW w:w="659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Variations in educational resources and policies across countries and regions create challenges in integrating AI.</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3.19</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Q4-5</w:t>
            </w:r>
          </w:p>
        </w:tc>
        <w:tc>
          <w:tcPr>
            <w:tcW w:w="659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am concerned that over-reliance on AI may hinder students’ critical thinking and independent problem-solving abilities.</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3.14</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Q4-6</w:t>
            </w:r>
          </w:p>
        </w:tc>
        <w:tc>
          <w:tcPr>
            <w:tcW w:w="659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worry that AI in medical education may overemphasize data analysis while neglecting the development of soft skills such as communication and teamwork.</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3.06</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Q4-7</w:t>
            </w:r>
          </w:p>
        </w:tc>
        <w:tc>
          <w:tcPr>
            <w:tcW w:w="659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Excessive reliance on AI systems may lead to teachers overlooking personalized attention to students.</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3.05</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Q4-8</w:t>
            </w:r>
          </w:p>
        </w:tc>
        <w:tc>
          <w:tcPr>
            <w:tcW w:w="659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am concerned that the application of AI in medical education could result in an over-quantification of learning outcomes.</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3.08</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1.12</w:t>
            </w:r>
          </w:p>
        </w:tc>
      </w:tr>
    </w:tbl>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SD, standard deviation.</w:t>
      </w:r>
    </w:p>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p>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color w:val="auto"/>
          <w:sz w:val="21"/>
          <w:szCs w:val="21"/>
          <w:lang w:val="en-US" w:eastAsia="zh-CN"/>
        </w:rPr>
        <w:t>Supplementary</w:t>
      </w:r>
      <w:r>
        <w:rPr>
          <w:rFonts w:hint="eastAsia"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eastAsiaTheme="minorEastAsia"/>
          <w:b w:val="0"/>
          <w:color w:val="auto"/>
          <w:kern w:val="0"/>
          <w:sz w:val="21"/>
          <w:szCs w:val="21"/>
        </w:rPr>
        <w:t xml:space="preserve">Table </w:t>
      </w:r>
      <w:r>
        <w:rPr>
          <w:rFonts w:hint="default" w:ascii="Times New Roman" w:hAnsi="Times New Roman" w:cs="Times New Roman" w:eastAsiaTheme="minorEastAsia"/>
          <w:b w:val="0"/>
          <w:color w:val="auto"/>
          <w:kern w:val="0"/>
          <w:sz w:val="21"/>
          <w:szCs w:val="21"/>
          <w:lang w:val="en-US" w:eastAsia="zh-CN"/>
        </w:rPr>
        <w:t>7</w:t>
      </w:r>
      <w:r>
        <w:rPr>
          <w:rFonts w:hint="default" w:ascii="Times New Roman" w:hAnsi="Times New Roman" w:cs="Times New Roman" w:eastAsiaTheme="minorEastAsia"/>
          <w:b w:val="0"/>
          <w:color w:val="auto"/>
          <w:kern w:val="0"/>
          <w:sz w:val="21"/>
          <w:szCs w:val="21"/>
        </w:rPr>
        <w:t>. Role and potential of artificial intelligence (AI) in education</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3"/>
        <w:gridCol w:w="5230"/>
        <w:gridCol w:w="1115"/>
        <w:gridCol w:w="1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p>
        </w:tc>
        <w:tc>
          <w:tcPr>
            <w:tcW w:w="6541"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Statement</w:t>
            </w:r>
          </w:p>
        </w:tc>
        <w:tc>
          <w:tcPr>
            <w:tcW w:w="695"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Mean</w:t>
            </w:r>
          </w:p>
        </w:tc>
        <w:tc>
          <w:tcPr>
            <w:tcW w:w="584"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Q5-1</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AI can enhance personalized teaching and provide timely feedback in medical education.</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3.47</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Q5-2</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AI serves as a 24/7 learning tool, supporting self-directed learning.</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3.59</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Q5-3</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AI can reduce teachers’ workloads, allowing them to focus on students’ individual development.</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3.47</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Q5-4</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believe using AI grading systems in exams can improve assessment accuracy and efficiency.</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3.35</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Q5-5</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AI can enhance the quality of remote medical education.</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3.57</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Q5-6</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think some tasks in medical consultations can be replaced by AI.</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3.48</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Q5-7</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AI in clinical simulation training provides a safe practice environment to improve students’ clinical skills.</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3.55</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Q5-8</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AI systems can standardize and ensure fairness in assessments, such as automated grading and generating multiple choice questions.</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3.45</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Q5-9</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AI can enhance teacher-student interaction in remote education and support personalized recommendations of online resources.</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3.50</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Q5-10</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Improving AI skills among students and teachers can strengthen the overall competitiveness of medical education systems.</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3.51</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Q5-11</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believe AI-based clinical performance assessments can reduce subjectivity and improve consistency and fairness.</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3.50</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1.02</w:t>
            </w:r>
          </w:p>
        </w:tc>
      </w:tr>
    </w:tbl>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SD, standard deviation.</w:t>
      </w:r>
    </w:p>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p>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color w:val="auto"/>
          <w:sz w:val="21"/>
          <w:szCs w:val="21"/>
          <w:lang w:val="en-US" w:eastAsia="zh-CN"/>
        </w:rPr>
        <w:t>Supplementary</w:t>
      </w:r>
      <w:r>
        <w:rPr>
          <w:rFonts w:hint="eastAsia"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eastAsiaTheme="minorEastAsia"/>
          <w:b w:val="0"/>
          <w:color w:val="auto"/>
          <w:kern w:val="0"/>
          <w:sz w:val="21"/>
          <w:szCs w:val="21"/>
        </w:rPr>
        <w:t xml:space="preserve">Table </w:t>
      </w:r>
      <w:r>
        <w:rPr>
          <w:rFonts w:hint="default" w:ascii="Times New Roman" w:hAnsi="Times New Roman" w:cs="Times New Roman" w:eastAsiaTheme="minorEastAsia"/>
          <w:b w:val="0"/>
          <w:color w:val="auto"/>
          <w:kern w:val="0"/>
          <w:sz w:val="21"/>
          <w:szCs w:val="21"/>
          <w:lang w:val="en-US" w:eastAsia="zh-CN"/>
        </w:rPr>
        <w:t>8</w:t>
      </w:r>
      <w:r>
        <w:rPr>
          <w:rFonts w:hint="default" w:ascii="Times New Roman" w:hAnsi="Times New Roman" w:cs="Times New Roman" w:eastAsiaTheme="minorEastAsia"/>
          <w:b w:val="0"/>
          <w:color w:val="auto"/>
          <w:kern w:val="0"/>
          <w:sz w:val="21"/>
          <w:szCs w:val="21"/>
        </w:rPr>
        <w:t>. Perceptions of generative artificial intelligence (AI)</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5335"/>
        <w:gridCol w:w="1115"/>
        <w:gridCol w:w="1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p>
        </w:tc>
        <w:tc>
          <w:tcPr>
            <w:tcW w:w="6541"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Statement</w:t>
            </w:r>
          </w:p>
        </w:tc>
        <w:tc>
          <w:tcPr>
            <w:tcW w:w="695"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Mean</w:t>
            </w:r>
          </w:p>
        </w:tc>
        <w:tc>
          <w:tcPr>
            <w:tcW w:w="584"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Q6-1</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am already using generative AI.</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3.40</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Q6-2</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believe generative AI can improve efficiency in learning and working in medical education.</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3.50</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Q6-3</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think generative AI can help students improve their academic performance.</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3.40</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Q6-4</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believe generative AI can analyze my learning performance in real-time and provide suggestions for improvement.</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3.37</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Q6-5</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think the overall impact of generative AI on medical education is positive.</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3.48</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Q6-6</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believe generative AI has limitations, such as lacking emotional intelligence, bias, or inaccurate outputs.</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3.48</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Q6-7</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am concerned that generative AI may produce content that is out of context or inappropriate.</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3.55</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Q6-8</w:t>
            </w:r>
          </w:p>
        </w:tc>
        <w:tc>
          <w:tcPr>
            <w:tcW w:w="6541"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worry that the use of generative AI may reduce interaction opportunities between students and teachers.</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3.51</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1.05</w:t>
            </w:r>
          </w:p>
        </w:tc>
      </w:tr>
    </w:tbl>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SD, standard deviation.</w:t>
      </w:r>
    </w:p>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p>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color w:val="auto"/>
          <w:sz w:val="21"/>
          <w:szCs w:val="21"/>
          <w:lang w:val="en-US" w:eastAsia="zh-CN"/>
        </w:rPr>
        <w:t>Supplementary</w:t>
      </w:r>
      <w:r>
        <w:rPr>
          <w:rFonts w:hint="eastAsia" w:ascii="Times New Roman" w:hAnsi="Times New Roman" w:cs="Times New Roman" w:eastAsiaTheme="minorEastAsia"/>
          <w:color w:val="auto"/>
          <w:sz w:val="21"/>
          <w:szCs w:val="21"/>
          <w:lang w:val="en-US" w:eastAsia="zh-CN"/>
        </w:rPr>
        <w:t xml:space="preserve"> </w:t>
      </w:r>
      <w:r>
        <w:rPr>
          <w:rFonts w:hint="default" w:ascii="Times New Roman" w:hAnsi="Times New Roman" w:cs="Times New Roman" w:eastAsiaTheme="minorEastAsia"/>
          <w:b w:val="0"/>
          <w:color w:val="auto"/>
          <w:kern w:val="0"/>
          <w:sz w:val="21"/>
          <w:szCs w:val="21"/>
        </w:rPr>
        <w:t xml:space="preserve">Table </w:t>
      </w:r>
      <w:r>
        <w:rPr>
          <w:rFonts w:hint="default" w:ascii="Times New Roman" w:hAnsi="Times New Roman" w:cs="Times New Roman" w:eastAsiaTheme="minorEastAsia"/>
          <w:b w:val="0"/>
          <w:color w:val="auto"/>
          <w:kern w:val="0"/>
          <w:sz w:val="21"/>
          <w:szCs w:val="21"/>
          <w:lang w:val="en-US" w:eastAsia="zh-CN"/>
        </w:rPr>
        <w:t>9</w:t>
      </w:r>
      <w:r>
        <w:rPr>
          <w:rFonts w:hint="default" w:ascii="Times New Roman" w:hAnsi="Times New Roman" w:cs="Times New Roman" w:eastAsiaTheme="minorEastAsia"/>
          <w:b w:val="0"/>
          <w:color w:val="auto"/>
          <w:kern w:val="0"/>
          <w:sz w:val="21"/>
          <w:szCs w:val="21"/>
        </w:rPr>
        <w:t>. Behavioral intentions and plans in artificial intelligence (AI) use for medical education</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5335"/>
        <w:gridCol w:w="1115"/>
        <w:gridCol w:w="10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p>
        </w:tc>
        <w:tc>
          <w:tcPr>
            <w:tcW w:w="6446"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Statement</w:t>
            </w:r>
          </w:p>
        </w:tc>
        <w:tc>
          <w:tcPr>
            <w:tcW w:w="695"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Mean</w:t>
            </w:r>
          </w:p>
        </w:tc>
        <w:tc>
          <w:tcPr>
            <w:tcW w:w="584" w:type="dxa"/>
            <w:shd w:val="clear" w:color="auto" w:fill="auto"/>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Q7-1</w:t>
            </w:r>
          </w:p>
        </w:tc>
        <w:tc>
          <w:tcPr>
            <w:tcW w:w="644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plan to apply AI in my future learning or teaching practices.</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3.53</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Q7-2</w:t>
            </w:r>
          </w:p>
        </w:tc>
        <w:tc>
          <w:tcPr>
            <w:tcW w:w="644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hope AI can facilitate adaptive teaching centered on students to meet diverse learning needs.</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3.53</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Q7-3</w:t>
            </w:r>
          </w:p>
        </w:tc>
        <w:tc>
          <w:tcPr>
            <w:tcW w:w="644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will use AI tools in the learning process to assess my own and my peers’ progress and understanding.</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3.42</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Q7-4</w:t>
            </w:r>
          </w:p>
        </w:tc>
        <w:tc>
          <w:tcPr>
            <w:tcW w:w="644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will recommend AI tools to colleagues and students to support learning and research.</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3.53</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Q7-5</w:t>
            </w:r>
          </w:p>
        </w:tc>
        <w:tc>
          <w:tcPr>
            <w:tcW w:w="644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feel confident in using basic medical AI tools after completing my medical degree.</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3.47</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Q7-6</w:t>
            </w:r>
          </w:p>
        </w:tc>
        <w:tc>
          <w:tcPr>
            <w:tcW w:w="6446"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I hope to participate in research projects related to AI in the medical field.</w:t>
            </w:r>
          </w:p>
        </w:tc>
        <w:tc>
          <w:tcPr>
            <w:tcW w:w="695"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3.48</w:t>
            </w:r>
          </w:p>
        </w:tc>
        <w:tc>
          <w:tcPr>
            <w:tcW w:w="584" w:type="dxa"/>
          </w:tcPr>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1.04</w:t>
            </w:r>
          </w:p>
        </w:tc>
      </w:tr>
    </w:tbl>
    <w:p>
      <w:pPr>
        <w:widowControl/>
        <w:spacing w:line="240" w:lineRule="auto"/>
        <w:ind w:firstLine="420" w:firstLineChars="200"/>
        <w:jc w:val="left"/>
        <w:rPr>
          <w:rFonts w:hint="default" w:ascii="Times New Roman" w:hAnsi="Times New Roman" w:cs="Times New Roman" w:eastAsiaTheme="minorEastAsia"/>
          <w:b w:val="0"/>
          <w:color w:val="auto"/>
          <w:kern w:val="0"/>
          <w:sz w:val="21"/>
          <w:szCs w:val="21"/>
        </w:rPr>
      </w:pPr>
      <w:r>
        <w:rPr>
          <w:rFonts w:hint="default" w:ascii="Times New Roman" w:hAnsi="Times New Roman" w:cs="Times New Roman" w:eastAsiaTheme="minorEastAsia"/>
          <w:b w:val="0"/>
          <w:color w:val="auto"/>
          <w:kern w:val="0"/>
          <w:sz w:val="21"/>
          <w:szCs w:val="21"/>
        </w:rPr>
        <w:t>SD, standard deviation.</w:t>
      </w:r>
    </w:p>
    <w:p>
      <w:pPr>
        <w:widowControl/>
        <w:spacing w:line="240" w:lineRule="auto"/>
        <w:ind w:firstLine="360" w:firstLineChars="200"/>
        <w:jc w:val="both"/>
        <w:rPr>
          <w:rFonts w:hint="default" w:ascii="Times New Roman" w:hAnsi="Times New Roman" w:cs="Times New Roman" w:eastAsiaTheme="minorEastAsia"/>
          <w:b w:val="0"/>
          <w:color w:val="auto"/>
          <w:kern w:val="0"/>
          <w:sz w:val="18"/>
          <w:szCs w:val="18"/>
          <w:lang w:val="en-US" w:eastAsia="zh-CN"/>
        </w:rPr>
      </w:pPr>
    </w:p>
    <w:sectPr>
      <w:pgSz w:w="11906" w:h="16838"/>
      <w:pgMar w:top="1440" w:right="1800" w:bottom="1440" w:left="1800" w:header="851" w:footer="992" w:gutter="0"/>
      <w:cols w:space="0" w:num="1"/>
      <w:rtlGutter w:val="0"/>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4MTk1ZGMyM2FiMzIyYTVjN2M3ZGE1MzM1ODE5NDIifQ=="/>
    <w:docVar w:name="KY_MEDREF_DOCUID" w:val="{F9FC5DA5-7900-47E8-8BF6-4A46D4D453CF}"/>
    <w:docVar w:name="KY_MEDREF_VERSION" w:val="3"/>
  </w:docVars>
  <w:rsids>
    <w:rsidRoot w:val="1AA24D9F"/>
    <w:rsid w:val="07011CC2"/>
    <w:rsid w:val="07644792"/>
    <w:rsid w:val="09284798"/>
    <w:rsid w:val="0B893BBE"/>
    <w:rsid w:val="0F2B6FD9"/>
    <w:rsid w:val="15870C02"/>
    <w:rsid w:val="167805BB"/>
    <w:rsid w:val="183C240D"/>
    <w:rsid w:val="1AA24D9F"/>
    <w:rsid w:val="28DA2E89"/>
    <w:rsid w:val="2A4254F9"/>
    <w:rsid w:val="2B6F0A13"/>
    <w:rsid w:val="2D1F32F4"/>
    <w:rsid w:val="323B4D81"/>
    <w:rsid w:val="34B70380"/>
    <w:rsid w:val="3AE174A3"/>
    <w:rsid w:val="43446334"/>
    <w:rsid w:val="44A84E71"/>
    <w:rsid w:val="45F621B4"/>
    <w:rsid w:val="477DCE1E"/>
    <w:rsid w:val="4FE74D13"/>
    <w:rsid w:val="53502BF3"/>
    <w:rsid w:val="573E1E21"/>
    <w:rsid w:val="59505B32"/>
    <w:rsid w:val="5B487E91"/>
    <w:rsid w:val="5CF9550F"/>
    <w:rsid w:val="5EFEBDE8"/>
    <w:rsid w:val="67D872D8"/>
    <w:rsid w:val="68CA2609"/>
    <w:rsid w:val="68CC1AED"/>
    <w:rsid w:val="69BB0F42"/>
    <w:rsid w:val="6A637494"/>
    <w:rsid w:val="6BCF62E6"/>
    <w:rsid w:val="6CD3A16D"/>
    <w:rsid w:val="6D535020"/>
    <w:rsid w:val="6E5F49A6"/>
    <w:rsid w:val="6FFF37D2"/>
    <w:rsid w:val="70DE2EF1"/>
    <w:rsid w:val="7C5F4108"/>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Arial" w:hAnsi="Arial" w:eastAsia="微软雅黑" w:cs="Times New Roman"/>
      <w:kern w:val="2"/>
      <w:sz w:val="21"/>
      <w:szCs w:val="24"/>
      <w:lang w:val="en-US" w:eastAsia="zh-CN" w:bidi="ar-SA"/>
    </w:rPr>
  </w:style>
  <w:style w:type="paragraph" w:styleId="2">
    <w:name w:val="heading 1"/>
    <w:basedOn w:val="1"/>
    <w:next w:val="1"/>
    <w:autoRedefine/>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3">
    <w:name w:val="heading 2"/>
    <w:basedOn w:val="1"/>
    <w:next w:val="1"/>
    <w:autoRedefine/>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4">
    <w:name w:val="heading 3"/>
    <w:basedOn w:val="1"/>
    <w:next w:val="1"/>
    <w:autoRedefine/>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5">
    <w:name w:val="heading 4"/>
    <w:basedOn w:val="1"/>
    <w:next w:val="1"/>
    <w:autoRedefine/>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6">
    <w:name w:val="heading 5"/>
    <w:basedOn w:val="1"/>
    <w:next w:val="1"/>
    <w:autoRedefine/>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7">
    <w:name w:val="heading 6"/>
    <w:basedOn w:val="1"/>
    <w:next w:val="1"/>
    <w:autoRedefine/>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8">
    <w:name w:val="heading 7"/>
    <w:basedOn w:val="1"/>
    <w:next w:val="1"/>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9">
    <w:name w:val="heading 8"/>
    <w:basedOn w:val="1"/>
    <w:next w:val="1"/>
    <w:autoRedefine/>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0">
    <w:name w:val="heading 9"/>
    <w:basedOn w:val="1"/>
    <w:next w:val="1"/>
    <w:autoRedefine/>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4">
    <w:name w:val="Default Paragraph Font"/>
    <w:autoRedefine/>
    <w:qFormat/>
    <w:uiPriority w:val="0"/>
    <w:rPr>
      <w:rFonts w:eastAsia="微软雅黑" w:asciiTheme="minorAscii" w:hAnsiTheme="minorAscii"/>
    </w:rPr>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
    <w:name w:val="网格型浅色1"/>
    <w:basedOn w:val="12"/>
    <w:autoRedefine/>
    <w:qFormat/>
    <w:uiPriority w:val="40"/>
    <w:rPr>
      <w:kern w:val="0"/>
      <w:sz w:val="20"/>
      <w:szCs w:val="20"/>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1372</Words>
  <Characters>7439</Characters>
  <Lines>0</Lines>
  <Paragraphs>0</Paragraphs>
  <TotalTime>6</TotalTime>
  <ScaleCrop>false</ScaleCrop>
  <LinksUpToDate>false</LinksUpToDate>
  <CharactersWithSpaces>7950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Admin</dc:creator>
  <cp:lastModifiedBy>段硕</cp:lastModifiedBy>
  <dcterms:modified xsi:type="dcterms:W3CDTF">2025-03-17T07:49:57Z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woTemplateTypoMode" linkTarget="0">
    <vt:lpwstr/>
  </property>
  <property fmtid="{D5CDD505-2E9C-101B-9397-08002B2CF9AE}" pid="4" name="woTemplate" linkTarget="0">
    <vt:i4>0</vt:i4>
  </property>
  <property fmtid="{D5CDD505-2E9C-101B-9397-08002B2CF9AE}" pid="5" name="ICV">
    <vt:lpwstr>05741D84F3674CBB9C5B1B089E383464_13</vt:lpwstr>
  </property>
  <property fmtid="{D5CDD505-2E9C-101B-9397-08002B2CF9AE}" pid="6" name="KSOTemplateDocerSaveRecord">
    <vt:lpwstr>eyJoZGlkIjoiYjEyYzRiMDQzNWRkZWYzZDE4MWEyMzM3ZWYyOGJiNDQiLCJ1c2VySWQiOiIzMzM0Njc2NzcifQ==</vt:lpwstr>
  </property>
</Properties>
</file>