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3A33" w14:textId="77777777" w:rsidR="00DB7F13" w:rsidRPr="006A2AFD" w:rsidRDefault="00DB7F13" w:rsidP="00DB7F13">
      <w:pPr>
        <w:spacing w:after="240" w:line="240" w:lineRule="auto"/>
        <w:rPr>
          <w:rFonts w:ascii="Times New Roman" w:hAnsi="Times New Roman" w:cs="Times New Roman"/>
          <w:b/>
          <w:bCs/>
          <w:sz w:val="24"/>
          <w:szCs w:val="24"/>
        </w:rPr>
      </w:pPr>
      <w:r w:rsidRPr="006A2AFD">
        <w:rPr>
          <w:rFonts w:ascii="Times New Roman" w:hAnsi="Times New Roman" w:cs="Times New Roman"/>
          <w:b/>
          <w:bCs/>
          <w:sz w:val="24"/>
          <w:szCs w:val="24"/>
        </w:rPr>
        <w:t>SUPPLEMENTS</w:t>
      </w:r>
    </w:p>
    <w:p w14:paraId="1ED38B59" w14:textId="77777777" w:rsidR="00DB7F13" w:rsidRPr="006A2AFD" w:rsidRDefault="00DB7F13" w:rsidP="00DB7F13">
      <w:pPr>
        <w:spacing w:after="240" w:line="240" w:lineRule="auto"/>
        <w:rPr>
          <w:rFonts w:ascii="Times New Roman" w:hAnsi="Times New Roman" w:cs="Times New Roman"/>
          <w:b/>
          <w:bCs/>
          <w:sz w:val="24"/>
          <w:szCs w:val="24"/>
        </w:rPr>
      </w:pPr>
      <w:r w:rsidRPr="006A2AFD">
        <w:rPr>
          <w:rFonts w:ascii="Times New Roman" w:hAnsi="Times New Roman" w:cs="Times New Roman"/>
          <w:b/>
          <w:bCs/>
          <w:sz w:val="24"/>
          <w:szCs w:val="24"/>
        </w:rPr>
        <w:t xml:space="preserve">Supplement A: </w:t>
      </w:r>
      <w:r w:rsidRPr="006A2AFD">
        <w:rPr>
          <w:rFonts w:ascii="Times New Roman" w:hAnsi="Times New Roman" w:cs="Times New Roman"/>
          <w:sz w:val="24"/>
          <w:szCs w:val="24"/>
        </w:rPr>
        <w:t>Text samples used for translation</w:t>
      </w:r>
      <w:r w:rsidRPr="006A2AFD">
        <w:rPr>
          <w:rFonts w:ascii="Times New Roman" w:hAnsi="Times New Roman" w:cs="Times New Roman"/>
          <w:b/>
          <w:bCs/>
          <w:sz w:val="24"/>
          <w:szCs w:val="24"/>
        </w:rPr>
        <w:t xml:space="preserve"> </w:t>
      </w:r>
    </w:p>
    <w:p w14:paraId="3495A07C" w14:textId="77777777" w:rsidR="00DB7F13" w:rsidRPr="006A2AFD" w:rsidRDefault="00DB7F13" w:rsidP="00DB7F13">
      <w:pPr>
        <w:spacing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u w:val="single"/>
        </w:rPr>
        <w:t>Long-text sample</w:t>
      </w:r>
      <w:r w:rsidRPr="006A2AFD">
        <w:rPr>
          <w:rFonts w:ascii="Times New Roman" w:eastAsia="Times New Roman" w:hAnsi="Times New Roman" w:cs="Times New Roman"/>
          <w:color w:val="000000" w:themeColor="text1"/>
          <w:sz w:val="24"/>
          <w:szCs w:val="24"/>
        </w:rPr>
        <w:t xml:space="preserve">: </w:t>
      </w:r>
    </w:p>
    <w:p w14:paraId="6B3A9600" w14:textId="77777777" w:rsidR="00DB7F13" w:rsidRPr="006A2AFD" w:rsidRDefault="00DB7F13" w:rsidP="00DB7F13">
      <w:pPr>
        <w:spacing w:after="240" w:line="240" w:lineRule="auto"/>
        <w:ind w:left="720"/>
        <w:rPr>
          <w:rFonts w:ascii="Times New Roman" w:eastAsia="Times New Roman" w:hAnsi="Times New Roman" w:cs="Times New Roman"/>
          <w:sz w:val="24"/>
          <w:szCs w:val="24"/>
        </w:rPr>
      </w:pPr>
      <w:r w:rsidRPr="006A2AFD">
        <w:rPr>
          <w:rFonts w:ascii="Times New Roman" w:eastAsia="Times New Roman" w:hAnsi="Times New Roman" w:cs="Times New Roman"/>
          <w:color w:val="000000" w:themeColor="text1"/>
          <w:sz w:val="24"/>
          <w:szCs w:val="24"/>
        </w:rPr>
        <w:t xml:space="preserve">Airway management </w:t>
      </w:r>
      <w:r w:rsidRPr="006A2AFD">
        <w:rPr>
          <w:rFonts w:ascii="Times New Roman" w:eastAsia="Times New Roman" w:hAnsi="Times New Roman" w:cs="Times New Roman"/>
          <w:sz w:val="24"/>
          <w:szCs w:val="24"/>
        </w:rPr>
        <w:t xml:space="preserve"> </w:t>
      </w:r>
    </w:p>
    <w:p w14:paraId="41997FDA" w14:textId="77777777" w:rsidR="00DB7F13" w:rsidRPr="006A2AFD" w:rsidRDefault="00DB7F13" w:rsidP="00DB7F13">
      <w:pPr>
        <w:spacing w:before="240" w:after="240" w:line="240" w:lineRule="auto"/>
        <w:ind w:left="720"/>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Although rapid sequence intubation has been consistently shown to be associated with the highest rate of first pass success in emergent airway management, rapid desaturation after sedation and neuromuscular blockade is common in the critically ill. The PREVENT Trial demonstrated that bag-valve-mask ventilation after induction reduced the risk of severe hypoxemia without increasing the risk of aspiration. Although pre-emptive fluid administration prior to induction has not been demonstrated to reduce the risk of severe hypotension, common strategies that have been shown to reduce this complication in quality improvement studies include reducing the weight-based dose of common induction agents (i.e., propofol, etomidate, ketamine) by 25-50% and pre-emptive vasopressor administration. The DEVICE Trial demonstrated a significant increase in first pass success with use of video rather than direct laryngoscopy with similar rates of complications. It is important to note that this difference was mainly due to operators with less procedural experience who had predominantly performed video laryngoscopy procedures. Although the gum elastic bougie is a helpful airway adjunct in situations of both difficult glottic visualization and tracheal intubation, the BOUGIE trial failed to demonstrate benefits with its use as a primary intubation strategy. In patients with a failed airway (generally defined as inability to oxygenate, or inability to intubated after 3 or more attempts), early use of an extra glottic airway is associated with a high rate of first attempts success and a front of neck airway should be strongly considered if EGA placement is unsuccessful.</w:t>
      </w:r>
    </w:p>
    <w:p w14:paraId="38CA9FCB" w14:textId="77777777" w:rsidR="00DB7F13" w:rsidRPr="006A2AFD" w:rsidRDefault="00DB7F13" w:rsidP="00DB7F13">
      <w:pPr>
        <w:spacing w:after="240" w:line="240" w:lineRule="auto"/>
        <w:rPr>
          <w:rFonts w:ascii="Times New Roman" w:eastAsia="Times New Roman" w:hAnsi="Times New Roman" w:cs="Times New Roman"/>
          <w:sz w:val="24"/>
          <w:szCs w:val="24"/>
          <w:u w:val="single"/>
        </w:rPr>
      </w:pPr>
      <w:r w:rsidRPr="006A2AFD">
        <w:rPr>
          <w:rFonts w:ascii="Times New Roman" w:eastAsia="Times New Roman" w:hAnsi="Times New Roman" w:cs="Times New Roman"/>
          <w:color w:val="000000" w:themeColor="text1"/>
          <w:sz w:val="24"/>
          <w:szCs w:val="24"/>
          <w:u w:val="single"/>
        </w:rPr>
        <w:t xml:space="preserve">Short phrase samples: </w:t>
      </w:r>
      <w:r w:rsidRPr="006A2AFD">
        <w:rPr>
          <w:rFonts w:ascii="Times New Roman" w:eastAsia="Times New Roman" w:hAnsi="Times New Roman" w:cs="Times New Roman"/>
          <w:sz w:val="24"/>
          <w:szCs w:val="24"/>
          <w:u w:val="single"/>
        </w:rPr>
        <w:t xml:space="preserve"> </w:t>
      </w:r>
    </w:p>
    <w:p w14:paraId="5061012B" w14:textId="77777777" w:rsidR="00DB7F13" w:rsidRPr="006A2AFD" w:rsidRDefault="00DB7F13" w:rsidP="00DB7F13">
      <w:pPr>
        <w:pStyle w:val="ListParagraph"/>
        <w:numPr>
          <w:ilvl w:val="0"/>
          <w:numId w:val="1"/>
        </w:numPr>
        <w:spacing w:before="240"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Evaluate and manage patients presenting with acute respiratory failure, including early recognition, diagnostic evaluation, and treatment of most likely causes including pneumonia, obstructive lung disease exacerbation, congestive heart failure, pulmonary embolism and tension pneumothorax.</w:t>
      </w:r>
    </w:p>
    <w:p w14:paraId="3476A0F8" w14:textId="77777777" w:rsidR="00DB7F13" w:rsidRPr="006A2AFD" w:rsidRDefault="00DB7F13" w:rsidP="00DB7F13">
      <w:pPr>
        <w:pStyle w:val="ListParagraph"/>
        <w:numPr>
          <w:ilvl w:val="0"/>
          <w:numId w:val="1"/>
        </w:numPr>
        <w:spacing w:before="240"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Provide compassionate, patient-centered care, engaging with patients and family members in shared decision making using collaborative communication skills, empathy, and respect.</w:t>
      </w:r>
    </w:p>
    <w:p w14:paraId="460A1579" w14:textId="77777777" w:rsidR="00DB7F13" w:rsidRPr="006A2AFD" w:rsidRDefault="00DB7F13" w:rsidP="00DB7F13">
      <w:pPr>
        <w:pStyle w:val="ListParagraph"/>
        <w:numPr>
          <w:ilvl w:val="0"/>
          <w:numId w:val="1"/>
        </w:numPr>
        <w:spacing w:before="240"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Resuscitate and stabilize critically ill patients, performing necessary diagnostic and therapeutic interventions in a timely manner and effectively coordinating care with the interprofessional critical care team and appropriate consultants.</w:t>
      </w:r>
    </w:p>
    <w:p w14:paraId="0BE69276" w14:textId="77777777" w:rsidR="00DB7F13" w:rsidRPr="006A2AFD" w:rsidRDefault="00DB7F13" w:rsidP="00DB7F13">
      <w:pPr>
        <w:pStyle w:val="ListParagraph"/>
        <w:numPr>
          <w:ilvl w:val="0"/>
          <w:numId w:val="1"/>
        </w:numPr>
        <w:spacing w:before="240"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Leads efficient and effective ICU rounds by soliciting and incorporating collaborative input from the interprofessional team, appropriate consulting services, patients and families to develop a well-organized, appropriate plan of care.</w:t>
      </w:r>
    </w:p>
    <w:p w14:paraId="278D61A1" w14:textId="77777777" w:rsidR="00DB7F13" w:rsidRPr="006A2AFD" w:rsidRDefault="00DB7F13" w:rsidP="00DB7F13">
      <w:pPr>
        <w:pStyle w:val="ListParagraph"/>
        <w:numPr>
          <w:ilvl w:val="0"/>
          <w:numId w:val="1"/>
        </w:numPr>
        <w:spacing w:before="240" w:after="240" w:line="240" w:lineRule="auto"/>
        <w:rPr>
          <w:rFonts w:ascii="Times New Roman" w:eastAsia="Times New Roman" w:hAnsi="Times New Roman" w:cs="Times New Roman"/>
          <w:color w:val="000000" w:themeColor="text1"/>
          <w:sz w:val="24"/>
          <w:szCs w:val="24"/>
        </w:rPr>
      </w:pPr>
      <w:r w:rsidRPr="006A2AFD">
        <w:rPr>
          <w:rFonts w:ascii="Times New Roman" w:eastAsia="Times New Roman" w:hAnsi="Times New Roman" w:cs="Times New Roman"/>
          <w:color w:val="000000" w:themeColor="text1"/>
          <w:sz w:val="24"/>
          <w:szCs w:val="24"/>
        </w:rPr>
        <w:t xml:space="preserve">Efficiently employ critical care protocols and checklists to prevent common critical care complications, and effectively diagnose and manage delirium, venous thromboembolism, </w:t>
      </w:r>
      <w:r w:rsidRPr="006A2AFD">
        <w:rPr>
          <w:rFonts w:ascii="Times New Roman" w:eastAsia="Times New Roman" w:hAnsi="Times New Roman" w:cs="Times New Roman"/>
          <w:color w:val="000000" w:themeColor="text1"/>
          <w:sz w:val="24"/>
          <w:szCs w:val="24"/>
        </w:rPr>
        <w:lastRenderedPageBreak/>
        <w:t>nosocomial infections, malnutrition, hyperglycemia, decubitus ulcers, and musculoskeletal complications.</w:t>
      </w:r>
    </w:p>
    <w:p w14:paraId="75E73022" w14:textId="77777777" w:rsidR="00DB7F13" w:rsidRPr="006A2AFD" w:rsidRDefault="00DB7F13" w:rsidP="00DB7F13">
      <w:pPr>
        <w:spacing w:after="240" w:line="240" w:lineRule="auto"/>
        <w:rPr>
          <w:rFonts w:ascii="Times New Roman" w:hAnsi="Times New Roman" w:cs="Times New Roman"/>
          <w:b/>
          <w:bCs/>
          <w:sz w:val="24"/>
          <w:szCs w:val="24"/>
        </w:rPr>
      </w:pPr>
      <w:r w:rsidRPr="006A2AFD">
        <w:rPr>
          <w:rFonts w:ascii="Times New Roman" w:hAnsi="Times New Roman" w:cs="Times New Roman"/>
          <w:b/>
          <w:bCs/>
          <w:sz w:val="24"/>
          <w:szCs w:val="24"/>
        </w:rPr>
        <w:br w:type="page"/>
      </w:r>
    </w:p>
    <w:p w14:paraId="412E6F9A" w14:textId="77777777" w:rsidR="00DB7F13" w:rsidRPr="006A2AFD" w:rsidRDefault="00DB7F13" w:rsidP="00DB7F13">
      <w:pPr>
        <w:spacing w:after="0" w:line="240" w:lineRule="auto"/>
        <w:rPr>
          <w:rFonts w:ascii="Times New Roman" w:hAnsi="Times New Roman" w:cs="Times New Roman"/>
          <w:b/>
          <w:bCs/>
          <w:sz w:val="24"/>
          <w:szCs w:val="24"/>
        </w:rPr>
      </w:pPr>
      <w:r w:rsidRPr="006A2AFD">
        <w:rPr>
          <w:rFonts w:ascii="Times New Roman" w:hAnsi="Times New Roman" w:cs="Times New Roman"/>
          <w:b/>
          <w:bCs/>
          <w:sz w:val="24"/>
          <w:szCs w:val="24"/>
        </w:rPr>
        <w:lastRenderedPageBreak/>
        <w:t xml:space="preserve">Supplement B: </w:t>
      </w:r>
      <w:r w:rsidRPr="006A2AFD">
        <w:rPr>
          <w:rFonts w:ascii="Times New Roman" w:hAnsi="Times New Roman" w:cs="Times New Roman"/>
          <w:sz w:val="24"/>
          <w:szCs w:val="24"/>
        </w:rPr>
        <w:t>Survey domains used to assess each translation version</w:t>
      </w:r>
      <w:r>
        <w:rPr>
          <w:rFonts w:ascii="Times New Roman" w:hAnsi="Times New Roman" w:cs="Times New Roman"/>
          <w:sz w:val="24"/>
          <w:szCs w:val="24"/>
        </w:rPr>
        <w:t xml:space="preserve">, adapted from domains developed by Khanna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&lt;EndNote&gt;&lt;Cite&gt;&lt;Author&gt;Khanna&lt;/Author&gt;&lt;Year&gt;2011&lt;/Year&gt;&lt;RecNum&gt;4&lt;/RecNum&gt;&lt;DisplayText&gt;[8]&lt;/DisplayText&gt;&lt;record&gt;&lt;rec-number&gt;4&lt;/rec-number&gt;&lt;foreign-keys&gt;&lt;key app="EN" db-id="vfa90we9t9rdr5e2s5e5f9t8ppfdrt2z9adx" timestamp="1739565418"&gt;4&lt;/key&gt;&lt;/foreign-keys&gt;&lt;ref-type name="Journal Article"&gt;17&lt;/ref-type&gt;&lt;contributors&gt;&lt;authors&gt;&lt;author&gt;Khanna, Raman R&lt;/author&gt;&lt;author&gt;Karliner, Leah S&lt;/author&gt;&lt;author&gt;Eck, Matthias&lt;/author&gt;&lt;author&gt;Vittinghoff, Eric&lt;/author&gt;&lt;author&gt;Koenig, Christopher J&lt;/author&gt;&lt;author&gt;Fang, Margaret C&lt;/author&gt;&lt;/authors&gt;&lt;/contributors&gt;&lt;titles&gt;&lt;title&gt;Performance of an online translation tool when applied to patient educational material&lt;/title&gt;&lt;secondary-title&gt;Journal of Hospital Medicine&lt;/secondary-title&gt;&lt;/titles&gt;&lt;pages&gt;519-525&lt;/pages&gt;&lt;volume&gt;6&lt;/volume&gt;&lt;number&gt;9&lt;/number&gt;&lt;dates&gt;&lt;year&gt;2011&lt;/year&gt;&lt;/dates&gt;&lt;isbn&gt;1553-5592&lt;/isbn&gt;&lt;/record&gt;&lt;/Cite&gt;&lt;/EndNote&gt;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[8]</w:t>
      </w:r>
      <w:r>
        <w:rPr>
          <w:rFonts w:ascii="Times New Roman" w:hAnsi="Times New Roman" w:cs="Times New Roman"/>
          <w:sz w:val="24"/>
          <w:szCs w:val="24"/>
        </w:rPr>
        <w:fldChar w:fldCharType="end"/>
      </w:r>
    </w:p>
    <w:p w14:paraId="2D7C4C53" w14:textId="77777777" w:rsidR="00DB7F13" w:rsidRPr="006A2AFD" w:rsidRDefault="00DB7F13" w:rsidP="00DB7F13">
      <w:pPr>
        <w:spacing w:after="0" w:line="240" w:lineRule="auto"/>
        <w:rPr>
          <w:rFonts w:ascii="Times New Roman" w:hAnsi="Times New Roman" w:cs="Times New Roman"/>
          <w:b/>
          <w:bCs/>
          <w:sz w:val="24"/>
          <w:szCs w:val="24"/>
        </w:rPr>
      </w:pPr>
    </w:p>
    <w:p w14:paraId="1488DCC7" w14:textId="77777777" w:rsidR="00DB7F13" w:rsidRPr="00B8396D" w:rsidRDefault="00DB7F13" w:rsidP="00DB7F13">
      <w:pPr>
        <w:spacing w:after="0" w:line="240" w:lineRule="auto"/>
        <w:rPr>
          <w:rFonts w:ascii="Times New Roman" w:hAnsi="Times New Roman" w:cs="Times New Roman"/>
          <w:b/>
          <w:bCs/>
          <w:sz w:val="24"/>
          <w:szCs w:val="24"/>
        </w:rPr>
      </w:pPr>
      <w:r w:rsidRPr="00B8396D">
        <w:rPr>
          <w:rFonts w:ascii="Times New Roman" w:hAnsi="Times New Roman" w:cs="Times New Roman"/>
          <w:b/>
          <w:bCs/>
          <w:sz w:val="24"/>
          <w:szCs w:val="24"/>
        </w:rPr>
        <w:t>Fluency</w:t>
      </w:r>
    </w:p>
    <w:p w14:paraId="618A82DA" w14:textId="77777777" w:rsidR="00DB7F13" w:rsidRPr="006A2AFD" w:rsidRDefault="00DB7F13" w:rsidP="00DB7F1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readable is the translation (grammar,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w:t>
      </w:r>
      <w:r w:rsidRPr="006A2AFD">
        <w:rPr>
          <w:rFonts w:ascii="Times New Roman" w:hAnsi="Times New Roman" w:cs="Times New Roman"/>
          <w:sz w:val="24"/>
          <w:szCs w:val="24"/>
        </w:rPr>
        <w:t xml:space="preserve"> </w:t>
      </w:r>
    </w:p>
    <w:p w14:paraId="19CAC6C1"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1 = No fluency; no appreciable grammar, not understandable</w:t>
      </w:r>
    </w:p>
    <w:p w14:paraId="1337A0A0"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2 = Marginal fluency; severe grammatical errors, marginally understandable </w:t>
      </w:r>
    </w:p>
    <w:p w14:paraId="5819CAAD"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3 = Good fluency; several grammatical errors, understandable </w:t>
      </w:r>
    </w:p>
    <w:p w14:paraId="708143A9"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4 = Excellent fluency; few grammatical errors </w:t>
      </w:r>
    </w:p>
    <w:p w14:paraId="2A0D8B0E"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5 = Perfect fluency; like reading a newspaper</w:t>
      </w:r>
    </w:p>
    <w:p w14:paraId="649C57B3" w14:textId="77777777" w:rsidR="00DB7F13" w:rsidRPr="006A2AFD" w:rsidRDefault="00DB7F13" w:rsidP="00DB7F13">
      <w:pPr>
        <w:spacing w:after="0" w:line="240" w:lineRule="auto"/>
        <w:rPr>
          <w:rFonts w:ascii="Times New Roman" w:hAnsi="Times New Roman" w:cs="Times New Roman"/>
          <w:sz w:val="24"/>
          <w:szCs w:val="24"/>
        </w:rPr>
      </w:pPr>
    </w:p>
    <w:p w14:paraId="5CDD5008" w14:textId="77777777" w:rsidR="00DB7F13" w:rsidRDefault="00DB7F13" w:rsidP="00DB7F13">
      <w:pPr>
        <w:spacing w:after="0" w:line="240" w:lineRule="auto"/>
        <w:rPr>
          <w:rFonts w:ascii="Times New Roman" w:hAnsi="Times New Roman" w:cs="Times New Roman"/>
          <w:sz w:val="24"/>
          <w:szCs w:val="24"/>
        </w:rPr>
      </w:pPr>
      <w:r w:rsidRPr="00B8396D">
        <w:rPr>
          <w:rFonts w:ascii="Times New Roman" w:hAnsi="Times New Roman" w:cs="Times New Roman"/>
          <w:b/>
          <w:bCs/>
          <w:sz w:val="24"/>
          <w:szCs w:val="24"/>
        </w:rPr>
        <w:t>Adequacy</w:t>
      </w:r>
    </w:p>
    <w:p w14:paraId="3154333A" w14:textId="77777777" w:rsidR="00DB7F13" w:rsidRPr="006A2AFD" w:rsidRDefault="00DB7F13" w:rsidP="00DB7F1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well is the information preserved? </w:t>
      </w:r>
    </w:p>
    <w:p w14:paraId="063DF644"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1 = 0% of information conveyed from the original</w:t>
      </w:r>
    </w:p>
    <w:p w14:paraId="121D390A"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2 = 25% of information conveyed from the original </w:t>
      </w:r>
    </w:p>
    <w:p w14:paraId="0622002A"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3 = 50% of information conveyed from the original </w:t>
      </w:r>
    </w:p>
    <w:p w14:paraId="616D0254"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4 = 75% of information conveyed from the original </w:t>
      </w:r>
    </w:p>
    <w:p w14:paraId="2DFF3DC3" w14:textId="77777777" w:rsidR="00DB7F13"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5 = 100% of information conveyed from the original</w:t>
      </w:r>
    </w:p>
    <w:p w14:paraId="33F1353C" w14:textId="77777777" w:rsidR="00DB7F13" w:rsidRPr="006A2AFD" w:rsidRDefault="00DB7F13" w:rsidP="00DB7F13">
      <w:pPr>
        <w:spacing w:after="0" w:line="240" w:lineRule="auto"/>
        <w:rPr>
          <w:rFonts w:ascii="Times New Roman" w:hAnsi="Times New Roman" w:cs="Times New Roman"/>
          <w:sz w:val="24"/>
          <w:szCs w:val="24"/>
        </w:rPr>
      </w:pPr>
    </w:p>
    <w:p w14:paraId="47941F01" w14:textId="77777777" w:rsidR="00DB7F13" w:rsidRDefault="00DB7F13" w:rsidP="00DB7F13">
      <w:pPr>
        <w:spacing w:after="0" w:line="240" w:lineRule="auto"/>
        <w:rPr>
          <w:rFonts w:ascii="Times New Roman" w:hAnsi="Times New Roman" w:cs="Times New Roman"/>
          <w:sz w:val="24"/>
          <w:szCs w:val="24"/>
        </w:rPr>
      </w:pPr>
      <w:r w:rsidRPr="00B8396D">
        <w:rPr>
          <w:rFonts w:ascii="Times New Roman" w:hAnsi="Times New Roman" w:cs="Times New Roman"/>
          <w:b/>
          <w:bCs/>
          <w:sz w:val="24"/>
          <w:szCs w:val="24"/>
        </w:rPr>
        <w:t>Meaning</w:t>
      </w:r>
    </w:p>
    <w:p w14:paraId="18764BE6" w14:textId="77777777" w:rsidR="00DB7F13" w:rsidRPr="006A2AFD" w:rsidRDefault="00DB7F13" w:rsidP="00DB7F13">
      <w:pPr>
        <w:spacing w:after="0" w:line="240" w:lineRule="auto"/>
        <w:rPr>
          <w:rFonts w:ascii="Times New Roman" w:hAnsi="Times New Roman" w:cs="Times New Roman"/>
          <w:sz w:val="24"/>
          <w:szCs w:val="24"/>
        </w:rPr>
      </w:pPr>
      <w:r>
        <w:rPr>
          <w:rFonts w:ascii="Times New Roman" w:hAnsi="Times New Roman" w:cs="Times New Roman"/>
          <w:sz w:val="24"/>
          <w:szCs w:val="24"/>
        </w:rPr>
        <w:t>How well are the connotation and overall intent maintained?</w:t>
      </w:r>
    </w:p>
    <w:p w14:paraId="0D4A6490"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1 = Totally different meaning from the original </w:t>
      </w:r>
    </w:p>
    <w:p w14:paraId="7A00B004"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2 = Misleading information added/omitted compared to the original </w:t>
      </w:r>
    </w:p>
    <w:p w14:paraId="076D8324"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 xml:space="preserve">3 = Partially the same meaning as the original </w:t>
      </w:r>
    </w:p>
    <w:p w14:paraId="0F4CAEF5"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4 = Almost the same meaning as original</w:t>
      </w:r>
    </w:p>
    <w:p w14:paraId="0BE0AD4C" w14:textId="77777777" w:rsidR="00DB7F13" w:rsidRPr="006A2AFD" w:rsidRDefault="00DB7F13" w:rsidP="00DB7F13">
      <w:pPr>
        <w:spacing w:after="0" w:line="240" w:lineRule="auto"/>
        <w:ind w:left="720"/>
        <w:rPr>
          <w:rFonts w:ascii="Times New Roman" w:hAnsi="Times New Roman" w:cs="Times New Roman"/>
          <w:sz w:val="24"/>
          <w:szCs w:val="24"/>
        </w:rPr>
      </w:pPr>
      <w:r w:rsidRPr="006A2AFD">
        <w:rPr>
          <w:rFonts w:ascii="Times New Roman" w:hAnsi="Times New Roman" w:cs="Times New Roman"/>
          <w:sz w:val="24"/>
          <w:szCs w:val="24"/>
        </w:rPr>
        <w:t>5 = Same meaning as original</w:t>
      </w:r>
    </w:p>
    <w:p w14:paraId="4564EA3E" w14:textId="77777777" w:rsidR="00DB7F13" w:rsidRDefault="00DB7F13" w:rsidP="00DB7F13">
      <w:pPr>
        <w:spacing w:after="0" w:line="240" w:lineRule="auto"/>
        <w:rPr>
          <w:rFonts w:ascii="Times New Roman" w:hAnsi="Times New Roman" w:cs="Times New Roman"/>
          <w:sz w:val="24"/>
          <w:szCs w:val="24"/>
        </w:rPr>
      </w:pPr>
    </w:p>
    <w:p w14:paraId="4B7B17C0" w14:textId="77777777" w:rsidR="00DB7F13" w:rsidRDefault="00DB7F13" w:rsidP="00DB7F13">
      <w:pPr>
        <w:spacing w:after="0" w:line="240" w:lineRule="auto"/>
        <w:rPr>
          <w:rFonts w:ascii="Times New Roman" w:hAnsi="Times New Roman" w:cs="Times New Roman"/>
          <w:sz w:val="24"/>
          <w:szCs w:val="24"/>
        </w:rPr>
      </w:pPr>
      <w:r w:rsidRPr="00B8396D">
        <w:rPr>
          <w:rFonts w:ascii="Times New Roman" w:hAnsi="Times New Roman" w:cs="Times New Roman"/>
          <w:b/>
          <w:bCs/>
          <w:sz w:val="24"/>
          <w:szCs w:val="24"/>
        </w:rPr>
        <w:t>Comments</w:t>
      </w:r>
      <w:r>
        <w:rPr>
          <w:rFonts w:ascii="Times New Roman" w:hAnsi="Times New Roman" w:cs="Times New Roman"/>
          <w:sz w:val="24"/>
          <w:szCs w:val="24"/>
        </w:rPr>
        <w:t>: ___________________________</w:t>
      </w:r>
    </w:p>
    <w:p w14:paraId="4C4B08AD" w14:textId="77777777" w:rsidR="00DB7F13" w:rsidRDefault="00DB7F13" w:rsidP="00DB7F13">
      <w:pPr>
        <w:rPr>
          <w:rFonts w:ascii="Times New Roman" w:hAnsi="Times New Roman" w:cs="Times New Roman"/>
          <w:sz w:val="24"/>
          <w:szCs w:val="24"/>
        </w:rPr>
      </w:pPr>
      <w:r>
        <w:rPr>
          <w:rFonts w:ascii="Times New Roman" w:hAnsi="Times New Roman" w:cs="Times New Roman"/>
          <w:sz w:val="24"/>
          <w:szCs w:val="24"/>
        </w:rPr>
        <w:br w:type="page"/>
      </w:r>
    </w:p>
    <w:p w14:paraId="7598AC36" w14:textId="77777777" w:rsidR="00DB7F13" w:rsidRPr="00403D31" w:rsidRDefault="00DB7F13" w:rsidP="00DB7F13">
      <w:pPr>
        <w:spacing w:after="24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 C: </w:t>
      </w:r>
      <w:r w:rsidRPr="006A2AFD">
        <w:rPr>
          <w:rFonts w:ascii="Times New Roman" w:hAnsi="Times New Roman" w:cs="Times New Roman"/>
          <w:b/>
          <w:bCs/>
          <w:sz w:val="24"/>
          <w:szCs w:val="24"/>
        </w:rPr>
        <w:t>More detailed usability data</w:t>
      </w:r>
    </w:p>
    <w:tbl>
      <w:tblPr>
        <w:tblW w:w="10046" w:type="dxa"/>
        <w:tblLook w:val="04A0" w:firstRow="1" w:lastRow="0" w:firstColumn="1" w:lastColumn="0" w:noHBand="0" w:noVBand="1"/>
      </w:tblPr>
      <w:tblGrid>
        <w:gridCol w:w="1634"/>
        <w:gridCol w:w="736"/>
        <w:gridCol w:w="736"/>
        <w:gridCol w:w="803"/>
        <w:gridCol w:w="736"/>
        <w:gridCol w:w="736"/>
        <w:gridCol w:w="803"/>
        <w:gridCol w:w="3992"/>
      </w:tblGrid>
      <w:tr w:rsidR="00DB7F13" w:rsidRPr="006A2AFD" w14:paraId="6405E7FE" w14:textId="77777777" w:rsidTr="00AD2417">
        <w:trPr>
          <w:trHeight w:val="303"/>
        </w:trPr>
        <w:tc>
          <w:tcPr>
            <w:tcW w:w="1634" w:type="dxa"/>
            <w:tcBorders>
              <w:top w:val="nil"/>
              <w:left w:val="nil"/>
              <w:bottom w:val="nil"/>
              <w:right w:val="nil"/>
            </w:tcBorders>
            <w:shd w:val="clear" w:color="auto" w:fill="auto"/>
            <w:noWrap/>
            <w:vAlign w:val="center"/>
            <w:hideMark/>
          </w:tcPr>
          <w:p w14:paraId="7D138BE0" w14:textId="77777777" w:rsidR="00DB7F13" w:rsidRPr="006A2AFD" w:rsidRDefault="00DB7F13" w:rsidP="00AD2417">
            <w:pPr>
              <w:spacing w:after="240" w:line="240" w:lineRule="auto"/>
              <w:jc w:val="center"/>
              <w:rPr>
                <w:rFonts w:ascii="Times New Roman" w:eastAsia="Times New Roman" w:hAnsi="Times New Roman" w:cs="Times New Roman"/>
                <w:kern w:val="0"/>
                <w:sz w:val="24"/>
                <w:szCs w:val="24"/>
                <w14:ligatures w14:val="none"/>
              </w:rPr>
            </w:pPr>
          </w:p>
        </w:tc>
        <w:tc>
          <w:tcPr>
            <w:tcW w:w="22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9FEBE"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System Usability Score</w:t>
            </w:r>
          </w:p>
        </w:tc>
        <w:tc>
          <w:tcPr>
            <w:tcW w:w="220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DEAE4B"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Time (minutes)</w:t>
            </w:r>
          </w:p>
        </w:tc>
        <w:tc>
          <w:tcPr>
            <w:tcW w:w="3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1430B"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Comments</w:t>
            </w:r>
          </w:p>
        </w:tc>
      </w:tr>
      <w:tr w:rsidR="00DB7F13" w:rsidRPr="006A2AFD" w14:paraId="11DA13E9" w14:textId="77777777" w:rsidTr="00AD2417">
        <w:trPr>
          <w:trHeight w:val="367"/>
        </w:trPr>
        <w:tc>
          <w:tcPr>
            <w:tcW w:w="1634" w:type="dxa"/>
            <w:tcBorders>
              <w:top w:val="nil"/>
              <w:left w:val="nil"/>
              <w:bottom w:val="nil"/>
              <w:right w:val="nil"/>
            </w:tcBorders>
            <w:shd w:val="clear" w:color="auto" w:fill="auto"/>
            <w:noWrap/>
            <w:vAlign w:val="center"/>
            <w:hideMark/>
          </w:tcPr>
          <w:p w14:paraId="51A1E3CC"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 Chinese</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AACF1DC"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732" w:type="dxa"/>
            <w:tcBorders>
              <w:top w:val="nil"/>
              <w:left w:val="nil"/>
              <w:bottom w:val="single" w:sz="4" w:space="0" w:color="auto"/>
              <w:right w:val="single" w:sz="4" w:space="0" w:color="auto"/>
            </w:tcBorders>
            <w:shd w:val="clear" w:color="auto" w:fill="auto"/>
            <w:noWrap/>
            <w:vAlign w:val="center"/>
            <w:hideMark/>
          </w:tcPr>
          <w:p w14:paraId="67C75C36"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662974E8"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 xml:space="preserve">Mean </w:t>
            </w:r>
          </w:p>
        </w:tc>
        <w:tc>
          <w:tcPr>
            <w:tcW w:w="732" w:type="dxa"/>
            <w:tcBorders>
              <w:top w:val="nil"/>
              <w:left w:val="nil"/>
              <w:bottom w:val="single" w:sz="4" w:space="0" w:color="auto"/>
              <w:right w:val="single" w:sz="4" w:space="0" w:color="auto"/>
            </w:tcBorders>
            <w:shd w:val="clear" w:color="auto" w:fill="auto"/>
            <w:noWrap/>
            <w:vAlign w:val="center"/>
            <w:hideMark/>
          </w:tcPr>
          <w:p w14:paraId="5F76DAB2"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732" w:type="dxa"/>
            <w:tcBorders>
              <w:top w:val="nil"/>
              <w:left w:val="nil"/>
              <w:bottom w:val="single" w:sz="4" w:space="0" w:color="auto"/>
              <w:right w:val="single" w:sz="4" w:space="0" w:color="auto"/>
            </w:tcBorders>
            <w:shd w:val="clear" w:color="auto" w:fill="auto"/>
            <w:noWrap/>
            <w:vAlign w:val="center"/>
            <w:hideMark/>
          </w:tcPr>
          <w:p w14:paraId="6DB0C683"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31BC865A"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Mean</w:t>
            </w:r>
          </w:p>
        </w:tc>
        <w:tc>
          <w:tcPr>
            <w:tcW w:w="3992" w:type="dxa"/>
            <w:vMerge/>
            <w:tcBorders>
              <w:top w:val="single" w:sz="4" w:space="0" w:color="auto"/>
              <w:bottom w:val="single" w:sz="4" w:space="0" w:color="auto"/>
              <w:right w:val="single" w:sz="4" w:space="0" w:color="auto"/>
            </w:tcBorders>
            <w:vAlign w:val="center"/>
            <w:hideMark/>
          </w:tcPr>
          <w:p w14:paraId="287B00CA"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p>
        </w:tc>
      </w:tr>
      <w:tr w:rsidR="00DB7F13" w:rsidRPr="006A2AFD" w14:paraId="644BB449" w14:textId="77777777" w:rsidTr="00AD2417">
        <w:trPr>
          <w:trHeight w:val="816"/>
        </w:trPr>
        <w:tc>
          <w:tcPr>
            <w:tcW w:w="1634" w:type="dxa"/>
            <w:tcBorders>
              <w:top w:val="single" w:sz="4" w:space="0" w:color="auto"/>
              <w:left w:val="single" w:sz="4" w:space="0" w:color="auto"/>
              <w:bottom w:val="single" w:sz="4" w:space="0" w:color="auto"/>
              <w:right w:val="nil"/>
            </w:tcBorders>
            <w:shd w:val="clear" w:color="auto" w:fill="auto"/>
            <w:noWrap/>
            <w:vAlign w:val="center"/>
            <w:hideMark/>
          </w:tcPr>
          <w:p w14:paraId="763A92E7"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proofErr w:type="spellStart"/>
            <w:r w:rsidRPr="006A2AFD">
              <w:rPr>
                <w:rFonts w:ascii="Times New Roman" w:eastAsia="Times New Roman" w:hAnsi="Times New Roman" w:cs="Times New Roman"/>
                <w:color w:val="000000"/>
                <w:kern w:val="0"/>
                <w:sz w:val="24"/>
                <w:szCs w:val="24"/>
                <w14:ligatures w14:val="none"/>
              </w:rPr>
              <w:t>DeepL</w:t>
            </w:r>
            <w:proofErr w:type="spellEnd"/>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022B023"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75</w:t>
            </w:r>
          </w:p>
        </w:tc>
        <w:tc>
          <w:tcPr>
            <w:tcW w:w="732" w:type="dxa"/>
            <w:tcBorders>
              <w:top w:val="nil"/>
              <w:left w:val="nil"/>
              <w:bottom w:val="single" w:sz="4" w:space="0" w:color="auto"/>
              <w:right w:val="single" w:sz="4" w:space="0" w:color="auto"/>
            </w:tcBorders>
            <w:shd w:val="clear" w:color="auto" w:fill="auto"/>
            <w:noWrap/>
            <w:vAlign w:val="center"/>
            <w:hideMark/>
          </w:tcPr>
          <w:p w14:paraId="0DCC1119"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97.5</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68B8B283"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86.25</w:t>
            </w:r>
          </w:p>
        </w:tc>
        <w:tc>
          <w:tcPr>
            <w:tcW w:w="732" w:type="dxa"/>
            <w:tcBorders>
              <w:top w:val="nil"/>
              <w:left w:val="nil"/>
              <w:bottom w:val="single" w:sz="4" w:space="0" w:color="auto"/>
              <w:right w:val="single" w:sz="4" w:space="0" w:color="auto"/>
            </w:tcBorders>
            <w:shd w:val="clear" w:color="auto" w:fill="auto"/>
            <w:noWrap/>
            <w:vAlign w:val="center"/>
            <w:hideMark/>
          </w:tcPr>
          <w:p w14:paraId="10A541E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32" w:type="dxa"/>
            <w:tcBorders>
              <w:top w:val="nil"/>
              <w:left w:val="nil"/>
              <w:bottom w:val="single" w:sz="4" w:space="0" w:color="auto"/>
              <w:right w:val="single" w:sz="4" w:space="0" w:color="auto"/>
            </w:tcBorders>
            <w:shd w:val="clear" w:color="auto" w:fill="auto"/>
            <w:noWrap/>
            <w:vAlign w:val="center"/>
            <w:hideMark/>
          </w:tcPr>
          <w:p w14:paraId="2EDE0D7E"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3</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17B854B2"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w:t>
            </w:r>
          </w:p>
        </w:tc>
        <w:tc>
          <w:tcPr>
            <w:tcW w:w="3992" w:type="dxa"/>
            <w:tcBorders>
              <w:top w:val="single" w:sz="4" w:space="0" w:color="auto"/>
              <w:left w:val="nil"/>
              <w:bottom w:val="single" w:sz="4" w:space="0" w:color="auto"/>
              <w:right w:val="single" w:sz="4" w:space="0" w:color="auto"/>
            </w:tcBorders>
            <w:shd w:val="clear" w:color="auto" w:fill="auto"/>
            <w:vAlign w:val="center"/>
            <w:hideMark/>
          </w:tcPr>
          <w:p w14:paraId="1595F3CD"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it's great.</w:t>
            </w:r>
          </w:p>
          <w:p w14:paraId="34B6CFB9"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is easy to use this tool. I have to make some edits, but less than that in translation from Google Translate.</w:t>
            </w:r>
          </w:p>
        </w:tc>
      </w:tr>
      <w:tr w:rsidR="00DB7F13" w:rsidRPr="006A2AFD" w14:paraId="39F5DD6C" w14:textId="77777777" w:rsidTr="00AD2417">
        <w:trPr>
          <w:trHeight w:val="1089"/>
        </w:trPr>
        <w:tc>
          <w:tcPr>
            <w:tcW w:w="1634" w:type="dxa"/>
            <w:tcBorders>
              <w:top w:val="nil"/>
              <w:left w:val="single" w:sz="4" w:space="0" w:color="auto"/>
              <w:bottom w:val="single" w:sz="4" w:space="0" w:color="auto"/>
              <w:right w:val="nil"/>
            </w:tcBorders>
            <w:shd w:val="clear" w:color="auto" w:fill="auto"/>
            <w:noWrap/>
            <w:vAlign w:val="center"/>
            <w:hideMark/>
          </w:tcPr>
          <w:p w14:paraId="47504AAE"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Google Gemini</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E4DE035"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42.5</w:t>
            </w:r>
          </w:p>
        </w:tc>
        <w:tc>
          <w:tcPr>
            <w:tcW w:w="732" w:type="dxa"/>
            <w:tcBorders>
              <w:top w:val="nil"/>
              <w:left w:val="nil"/>
              <w:bottom w:val="single" w:sz="4" w:space="0" w:color="auto"/>
              <w:right w:val="single" w:sz="4" w:space="0" w:color="auto"/>
            </w:tcBorders>
            <w:shd w:val="clear" w:color="auto" w:fill="auto"/>
            <w:noWrap/>
            <w:vAlign w:val="center"/>
            <w:hideMark/>
          </w:tcPr>
          <w:p w14:paraId="3C9F39C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52.5</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4378701E"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47.5</w:t>
            </w:r>
          </w:p>
        </w:tc>
        <w:tc>
          <w:tcPr>
            <w:tcW w:w="732" w:type="dxa"/>
            <w:tcBorders>
              <w:top w:val="nil"/>
              <w:left w:val="nil"/>
              <w:bottom w:val="single" w:sz="4" w:space="0" w:color="auto"/>
              <w:right w:val="single" w:sz="4" w:space="0" w:color="auto"/>
            </w:tcBorders>
            <w:shd w:val="clear" w:color="auto" w:fill="auto"/>
            <w:noWrap/>
            <w:vAlign w:val="center"/>
            <w:hideMark/>
          </w:tcPr>
          <w:p w14:paraId="7E720D2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20</w:t>
            </w:r>
          </w:p>
        </w:tc>
        <w:tc>
          <w:tcPr>
            <w:tcW w:w="732" w:type="dxa"/>
            <w:tcBorders>
              <w:top w:val="nil"/>
              <w:left w:val="nil"/>
              <w:bottom w:val="single" w:sz="4" w:space="0" w:color="auto"/>
              <w:right w:val="single" w:sz="4" w:space="0" w:color="auto"/>
            </w:tcBorders>
            <w:shd w:val="clear" w:color="auto" w:fill="auto"/>
            <w:noWrap/>
            <w:vAlign w:val="center"/>
            <w:hideMark/>
          </w:tcPr>
          <w:p w14:paraId="786FA4B3"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6E0E59E4"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12.5</w:t>
            </w:r>
          </w:p>
        </w:tc>
        <w:tc>
          <w:tcPr>
            <w:tcW w:w="3992" w:type="dxa"/>
            <w:tcBorders>
              <w:top w:val="nil"/>
              <w:left w:val="nil"/>
              <w:bottom w:val="single" w:sz="4" w:space="0" w:color="auto"/>
              <w:right w:val="single" w:sz="4" w:space="0" w:color="auto"/>
            </w:tcBorders>
            <w:shd w:val="clear" w:color="auto" w:fill="auto"/>
            <w:vAlign w:val="center"/>
            <w:hideMark/>
          </w:tcPr>
          <w:p w14:paraId="379B6B34"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it's complex.</w:t>
            </w:r>
          </w:p>
          <w:p w14:paraId="606C689B"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 xml:space="preserve">It is ok, but </w:t>
            </w:r>
            <w:proofErr w:type="spellStart"/>
            <w:r w:rsidRPr="000E6A6E">
              <w:rPr>
                <w:rFonts w:ascii="Times New Roman" w:eastAsia="Times New Roman" w:hAnsi="Times New Roman" w:cs="Times New Roman"/>
                <w:i/>
                <w:iCs/>
                <w:color w:val="000000"/>
                <w:kern w:val="0"/>
                <w:sz w:val="21"/>
                <w:szCs w:val="21"/>
                <w14:ligatures w14:val="none"/>
              </w:rPr>
              <w:t>i</w:t>
            </w:r>
            <w:proofErr w:type="spellEnd"/>
            <w:r w:rsidRPr="000E6A6E">
              <w:rPr>
                <w:rFonts w:ascii="Times New Roman" w:eastAsia="Times New Roman" w:hAnsi="Times New Roman" w:cs="Times New Roman"/>
                <w:i/>
                <w:iCs/>
                <w:color w:val="000000"/>
                <w:kern w:val="0"/>
                <w:sz w:val="21"/>
                <w:szCs w:val="21"/>
                <w14:ligatures w14:val="none"/>
              </w:rPr>
              <w:t xml:space="preserve"> have to do some edits for its translation. It is more complex than former two tools. I am not sure whether my promote will influence the result of translation.</w:t>
            </w:r>
          </w:p>
        </w:tc>
      </w:tr>
      <w:tr w:rsidR="00DB7F13" w:rsidRPr="006A2AFD" w14:paraId="040C68E7" w14:textId="77777777" w:rsidTr="00AD2417">
        <w:trPr>
          <w:trHeight w:val="543"/>
        </w:trPr>
        <w:tc>
          <w:tcPr>
            <w:tcW w:w="1634" w:type="dxa"/>
            <w:tcBorders>
              <w:top w:val="nil"/>
              <w:left w:val="single" w:sz="4" w:space="0" w:color="auto"/>
              <w:bottom w:val="single" w:sz="4" w:space="0" w:color="auto"/>
              <w:right w:val="nil"/>
            </w:tcBorders>
            <w:shd w:val="clear" w:color="auto" w:fill="auto"/>
            <w:noWrap/>
            <w:vAlign w:val="center"/>
            <w:hideMark/>
          </w:tcPr>
          <w:p w14:paraId="283C4D48"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Google Translate</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C6D7CD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65</w:t>
            </w:r>
          </w:p>
        </w:tc>
        <w:tc>
          <w:tcPr>
            <w:tcW w:w="732" w:type="dxa"/>
            <w:tcBorders>
              <w:top w:val="nil"/>
              <w:left w:val="nil"/>
              <w:bottom w:val="single" w:sz="4" w:space="0" w:color="auto"/>
              <w:right w:val="single" w:sz="4" w:space="0" w:color="auto"/>
            </w:tcBorders>
            <w:shd w:val="clear" w:color="auto" w:fill="auto"/>
            <w:noWrap/>
            <w:vAlign w:val="center"/>
            <w:hideMark/>
          </w:tcPr>
          <w:p w14:paraId="7F5B8BC9"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90</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760EA0FE"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77.5</w:t>
            </w:r>
          </w:p>
        </w:tc>
        <w:tc>
          <w:tcPr>
            <w:tcW w:w="732" w:type="dxa"/>
            <w:tcBorders>
              <w:top w:val="nil"/>
              <w:left w:val="nil"/>
              <w:bottom w:val="single" w:sz="4" w:space="0" w:color="auto"/>
              <w:right w:val="single" w:sz="4" w:space="0" w:color="auto"/>
            </w:tcBorders>
            <w:shd w:val="clear" w:color="auto" w:fill="auto"/>
            <w:noWrap/>
            <w:vAlign w:val="center"/>
            <w:hideMark/>
          </w:tcPr>
          <w:p w14:paraId="2A431D9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32" w:type="dxa"/>
            <w:tcBorders>
              <w:top w:val="nil"/>
              <w:left w:val="nil"/>
              <w:bottom w:val="single" w:sz="4" w:space="0" w:color="auto"/>
              <w:right w:val="single" w:sz="4" w:space="0" w:color="auto"/>
            </w:tcBorders>
            <w:shd w:val="clear" w:color="auto" w:fill="auto"/>
            <w:noWrap/>
            <w:vAlign w:val="center"/>
            <w:hideMark/>
          </w:tcPr>
          <w:p w14:paraId="6BD32AA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1F185217"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5</w:t>
            </w:r>
          </w:p>
        </w:tc>
        <w:tc>
          <w:tcPr>
            <w:tcW w:w="3992" w:type="dxa"/>
            <w:tcBorders>
              <w:top w:val="nil"/>
              <w:left w:val="nil"/>
              <w:bottom w:val="single" w:sz="4" w:space="0" w:color="auto"/>
              <w:right w:val="single" w:sz="4" w:space="0" w:color="auto"/>
            </w:tcBorders>
            <w:shd w:val="clear" w:color="auto" w:fill="auto"/>
            <w:vAlign w:val="center"/>
            <w:hideMark/>
          </w:tcPr>
          <w:p w14:paraId="0311F4C8"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it's great.</w:t>
            </w:r>
          </w:p>
          <w:p w14:paraId="62E84783"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is easy to use this tool. I have to make some edits.</w:t>
            </w:r>
          </w:p>
        </w:tc>
      </w:tr>
      <w:tr w:rsidR="00DB7F13" w:rsidRPr="006A2AFD" w14:paraId="0F11CD2A" w14:textId="77777777" w:rsidTr="00AD2417">
        <w:trPr>
          <w:trHeight w:val="816"/>
        </w:trPr>
        <w:tc>
          <w:tcPr>
            <w:tcW w:w="1634" w:type="dxa"/>
            <w:tcBorders>
              <w:top w:val="nil"/>
              <w:left w:val="single" w:sz="4" w:space="0" w:color="auto"/>
              <w:bottom w:val="single" w:sz="4" w:space="0" w:color="auto"/>
              <w:right w:val="nil"/>
            </w:tcBorders>
            <w:shd w:val="clear" w:color="auto" w:fill="auto"/>
            <w:noWrap/>
            <w:vAlign w:val="center"/>
            <w:hideMark/>
          </w:tcPr>
          <w:p w14:paraId="6B211725"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Microsoft CoPilot (GPT4)</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F81CD3E"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40</w:t>
            </w:r>
          </w:p>
        </w:tc>
        <w:tc>
          <w:tcPr>
            <w:tcW w:w="732" w:type="dxa"/>
            <w:tcBorders>
              <w:top w:val="nil"/>
              <w:left w:val="nil"/>
              <w:bottom w:val="single" w:sz="4" w:space="0" w:color="auto"/>
              <w:right w:val="single" w:sz="4" w:space="0" w:color="auto"/>
            </w:tcBorders>
            <w:shd w:val="clear" w:color="auto" w:fill="auto"/>
            <w:noWrap/>
            <w:vAlign w:val="center"/>
            <w:hideMark/>
          </w:tcPr>
          <w:p w14:paraId="61ABA57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50</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10F73C91"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45</w:t>
            </w:r>
          </w:p>
        </w:tc>
        <w:tc>
          <w:tcPr>
            <w:tcW w:w="732" w:type="dxa"/>
            <w:tcBorders>
              <w:top w:val="nil"/>
              <w:left w:val="nil"/>
              <w:bottom w:val="single" w:sz="4" w:space="0" w:color="auto"/>
              <w:right w:val="single" w:sz="4" w:space="0" w:color="auto"/>
            </w:tcBorders>
            <w:shd w:val="clear" w:color="auto" w:fill="auto"/>
            <w:noWrap/>
            <w:vAlign w:val="center"/>
            <w:hideMark/>
          </w:tcPr>
          <w:p w14:paraId="77DB4FF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15</w:t>
            </w:r>
          </w:p>
        </w:tc>
        <w:tc>
          <w:tcPr>
            <w:tcW w:w="732" w:type="dxa"/>
            <w:tcBorders>
              <w:top w:val="nil"/>
              <w:left w:val="nil"/>
              <w:bottom w:val="single" w:sz="4" w:space="0" w:color="auto"/>
              <w:right w:val="single" w:sz="4" w:space="0" w:color="auto"/>
            </w:tcBorders>
            <w:shd w:val="clear" w:color="auto" w:fill="auto"/>
            <w:noWrap/>
            <w:vAlign w:val="center"/>
            <w:hideMark/>
          </w:tcPr>
          <w:p w14:paraId="33973635"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4" w:type="dxa"/>
            <w:tcBorders>
              <w:top w:val="nil"/>
              <w:left w:val="nil"/>
              <w:bottom w:val="single" w:sz="4" w:space="0" w:color="auto"/>
              <w:right w:val="single" w:sz="4" w:space="0" w:color="auto"/>
            </w:tcBorders>
            <w:shd w:val="clear" w:color="auto" w:fill="DCDCDC" w:themeFill="background2" w:themeFillShade="F2"/>
            <w:noWrap/>
            <w:vAlign w:val="center"/>
            <w:hideMark/>
          </w:tcPr>
          <w:p w14:paraId="4B075EC1"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10</w:t>
            </w:r>
          </w:p>
        </w:tc>
        <w:tc>
          <w:tcPr>
            <w:tcW w:w="3992" w:type="dxa"/>
            <w:tcBorders>
              <w:top w:val="nil"/>
              <w:left w:val="nil"/>
              <w:bottom w:val="single" w:sz="4" w:space="0" w:color="auto"/>
              <w:right w:val="single" w:sz="4" w:space="0" w:color="auto"/>
            </w:tcBorders>
            <w:shd w:val="clear" w:color="auto" w:fill="auto"/>
            <w:vAlign w:val="center"/>
            <w:hideMark/>
          </w:tcPr>
          <w:p w14:paraId="74CAE13C"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 xml:space="preserve">it's not friendly for translation. </w:t>
            </w:r>
          </w:p>
          <w:p w14:paraId="262FB3CF"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 xml:space="preserve">It is ok, but </w:t>
            </w:r>
            <w:proofErr w:type="spellStart"/>
            <w:r w:rsidRPr="000E6A6E">
              <w:rPr>
                <w:rFonts w:ascii="Times New Roman" w:eastAsia="Times New Roman" w:hAnsi="Times New Roman" w:cs="Times New Roman"/>
                <w:i/>
                <w:iCs/>
                <w:color w:val="000000"/>
                <w:kern w:val="0"/>
                <w:sz w:val="21"/>
                <w:szCs w:val="21"/>
                <w14:ligatures w14:val="none"/>
              </w:rPr>
              <w:t>i</w:t>
            </w:r>
            <w:proofErr w:type="spellEnd"/>
            <w:r w:rsidRPr="000E6A6E">
              <w:rPr>
                <w:rFonts w:ascii="Times New Roman" w:eastAsia="Times New Roman" w:hAnsi="Times New Roman" w:cs="Times New Roman"/>
                <w:i/>
                <w:iCs/>
                <w:color w:val="000000"/>
                <w:kern w:val="0"/>
                <w:sz w:val="21"/>
                <w:szCs w:val="21"/>
                <w14:ligatures w14:val="none"/>
              </w:rPr>
              <w:t xml:space="preserve"> have to do some edits for its translation. It is similar with Gemini in terms of usability.</w:t>
            </w:r>
          </w:p>
        </w:tc>
      </w:tr>
    </w:tbl>
    <w:p w14:paraId="38F88A3E" w14:textId="77777777" w:rsidR="00DB7F13" w:rsidRPr="00403D31" w:rsidRDefault="00DB7F13" w:rsidP="00DB7F13">
      <w:pPr>
        <w:spacing w:after="240" w:line="240" w:lineRule="auto"/>
        <w:rPr>
          <w:rFonts w:ascii="Times New Roman" w:hAnsi="Times New Roman" w:cs="Times New Roman"/>
          <w:b/>
          <w:bCs/>
          <w:sz w:val="24"/>
          <w:szCs w:val="24"/>
        </w:rPr>
      </w:pPr>
    </w:p>
    <w:tbl>
      <w:tblPr>
        <w:tblW w:w="10082" w:type="dxa"/>
        <w:tblLook w:val="04A0" w:firstRow="1" w:lastRow="0" w:firstColumn="1" w:lastColumn="0" w:noHBand="0" w:noVBand="1"/>
      </w:tblPr>
      <w:tblGrid>
        <w:gridCol w:w="1640"/>
        <w:gridCol w:w="736"/>
        <w:gridCol w:w="736"/>
        <w:gridCol w:w="803"/>
        <w:gridCol w:w="736"/>
        <w:gridCol w:w="736"/>
        <w:gridCol w:w="803"/>
        <w:gridCol w:w="4004"/>
      </w:tblGrid>
      <w:tr w:rsidR="00DB7F13" w:rsidRPr="006A2AFD" w14:paraId="0BC36BF2" w14:textId="77777777" w:rsidTr="00AD2417">
        <w:trPr>
          <w:trHeight w:val="290"/>
        </w:trPr>
        <w:tc>
          <w:tcPr>
            <w:tcW w:w="1640" w:type="dxa"/>
            <w:tcBorders>
              <w:top w:val="nil"/>
              <w:left w:val="nil"/>
              <w:bottom w:val="nil"/>
              <w:right w:val="nil"/>
            </w:tcBorders>
            <w:shd w:val="clear" w:color="auto" w:fill="auto"/>
            <w:noWrap/>
            <w:vAlign w:val="center"/>
            <w:hideMark/>
          </w:tcPr>
          <w:p w14:paraId="31DC3907" w14:textId="77777777" w:rsidR="00DB7F13" w:rsidRPr="006A2AFD" w:rsidRDefault="00DB7F13" w:rsidP="00AD2417">
            <w:pPr>
              <w:spacing w:after="240" w:line="240" w:lineRule="auto"/>
              <w:rPr>
                <w:rFonts w:ascii="Times New Roman" w:eastAsia="Times New Roman" w:hAnsi="Times New Roman" w:cs="Times New Roman"/>
                <w:kern w:val="0"/>
                <w:sz w:val="24"/>
                <w:szCs w:val="24"/>
                <w14:ligatures w14:val="none"/>
              </w:rPr>
            </w:pPr>
          </w:p>
        </w:tc>
        <w:tc>
          <w:tcPr>
            <w:tcW w:w="221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4867A"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System Usability Score</w:t>
            </w:r>
          </w:p>
        </w:tc>
        <w:tc>
          <w:tcPr>
            <w:tcW w:w="22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27D45B"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Time (minutes)</w:t>
            </w:r>
          </w:p>
        </w:tc>
        <w:tc>
          <w:tcPr>
            <w:tcW w:w="400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0A7F52"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Comments</w:t>
            </w:r>
          </w:p>
        </w:tc>
      </w:tr>
      <w:tr w:rsidR="00DB7F13" w:rsidRPr="006A2AFD" w14:paraId="164F640C" w14:textId="77777777" w:rsidTr="00AD2417">
        <w:trPr>
          <w:trHeight w:val="290"/>
        </w:trPr>
        <w:tc>
          <w:tcPr>
            <w:tcW w:w="1640" w:type="dxa"/>
            <w:tcBorders>
              <w:top w:val="nil"/>
              <w:left w:val="nil"/>
              <w:bottom w:val="nil"/>
              <w:right w:val="nil"/>
            </w:tcBorders>
            <w:shd w:val="clear" w:color="auto" w:fill="auto"/>
            <w:noWrap/>
            <w:vAlign w:val="center"/>
            <w:hideMark/>
          </w:tcPr>
          <w:p w14:paraId="6310DFD4"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B. Spanish</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967BBB5"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736" w:type="dxa"/>
            <w:tcBorders>
              <w:top w:val="nil"/>
              <w:left w:val="nil"/>
              <w:bottom w:val="single" w:sz="4" w:space="0" w:color="auto"/>
              <w:right w:val="single" w:sz="4" w:space="0" w:color="auto"/>
            </w:tcBorders>
            <w:shd w:val="clear" w:color="auto" w:fill="auto"/>
            <w:noWrap/>
            <w:vAlign w:val="center"/>
            <w:hideMark/>
          </w:tcPr>
          <w:p w14:paraId="3B98D39D"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47" w:type="dxa"/>
            <w:tcBorders>
              <w:top w:val="nil"/>
              <w:left w:val="nil"/>
              <w:bottom w:val="single" w:sz="4" w:space="0" w:color="auto"/>
              <w:right w:val="single" w:sz="4" w:space="0" w:color="auto"/>
            </w:tcBorders>
            <w:shd w:val="clear" w:color="000000" w:fill="F2F2F2"/>
            <w:noWrap/>
            <w:vAlign w:val="center"/>
            <w:hideMark/>
          </w:tcPr>
          <w:p w14:paraId="70FB0519"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Mean</w:t>
            </w:r>
          </w:p>
        </w:tc>
        <w:tc>
          <w:tcPr>
            <w:tcW w:w="736" w:type="dxa"/>
            <w:tcBorders>
              <w:top w:val="nil"/>
              <w:left w:val="nil"/>
              <w:bottom w:val="single" w:sz="4" w:space="0" w:color="auto"/>
              <w:right w:val="single" w:sz="4" w:space="0" w:color="auto"/>
            </w:tcBorders>
            <w:shd w:val="clear" w:color="auto" w:fill="auto"/>
            <w:noWrap/>
            <w:vAlign w:val="center"/>
            <w:hideMark/>
          </w:tcPr>
          <w:p w14:paraId="68FF92D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736" w:type="dxa"/>
            <w:tcBorders>
              <w:top w:val="nil"/>
              <w:left w:val="nil"/>
              <w:bottom w:val="single" w:sz="4" w:space="0" w:color="auto"/>
              <w:right w:val="single" w:sz="4" w:space="0" w:color="auto"/>
            </w:tcBorders>
            <w:shd w:val="clear" w:color="auto" w:fill="auto"/>
            <w:noWrap/>
            <w:vAlign w:val="center"/>
            <w:hideMark/>
          </w:tcPr>
          <w:p w14:paraId="2FB0CDDF"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47" w:type="dxa"/>
            <w:tcBorders>
              <w:top w:val="nil"/>
              <w:left w:val="nil"/>
              <w:bottom w:val="single" w:sz="4" w:space="0" w:color="auto"/>
              <w:right w:val="single" w:sz="4" w:space="0" w:color="auto"/>
            </w:tcBorders>
            <w:shd w:val="clear" w:color="000000" w:fill="F2F2F2"/>
            <w:noWrap/>
            <w:vAlign w:val="center"/>
            <w:hideMark/>
          </w:tcPr>
          <w:p w14:paraId="2CD6AB58"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Mean</w:t>
            </w:r>
          </w:p>
        </w:tc>
        <w:tc>
          <w:tcPr>
            <w:tcW w:w="4004" w:type="dxa"/>
            <w:vMerge/>
            <w:tcBorders>
              <w:top w:val="single" w:sz="4" w:space="0" w:color="auto"/>
              <w:left w:val="single" w:sz="4" w:space="0" w:color="auto"/>
              <w:bottom w:val="single" w:sz="4" w:space="0" w:color="000000"/>
              <w:right w:val="single" w:sz="4" w:space="0" w:color="auto"/>
            </w:tcBorders>
            <w:vAlign w:val="center"/>
            <w:hideMark/>
          </w:tcPr>
          <w:p w14:paraId="427825D0"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p>
        </w:tc>
      </w:tr>
      <w:tr w:rsidR="00DB7F13" w:rsidRPr="006A2AFD" w14:paraId="5AA27194" w14:textId="77777777" w:rsidTr="00AD2417">
        <w:trPr>
          <w:trHeight w:val="1564"/>
        </w:trPr>
        <w:tc>
          <w:tcPr>
            <w:tcW w:w="1640" w:type="dxa"/>
            <w:tcBorders>
              <w:top w:val="single" w:sz="4" w:space="0" w:color="auto"/>
              <w:left w:val="single" w:sz="4" w:space="0" w:color="auto"/>
              <w:bottom w:val="single" w:sz="4" w:space="0" w:color="auto"/>
              <w:right w:val="nil"/>
            </w:tcBorders>
            <w:shd w:val="clear" w:color="auto" w:fill="auto"/>
            <w:noWrap/>
            <w:vAlign w:val="center"/>
            <w:hideMark/>
          </w:tcPr>
          <w:p w14:paraId="7EBDDEC5"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proofErr w:type="spellStart"/>
            <w:r w:rsidRPr="006A2AFD">
              <w:rPr>
                <w:rFonts w:ascii="Times New Roman" w:eastAsia="Times New Roman" w:hAnsi="Times New Roman" w:cs="Times New Roman"/>
                <w:color w:val="000000"/>
                <w:kern w:val="0"/>
                <w:sz w:val="24"/>
                <w:szCs w:val="24"/>
                <w14:ligatures w14:val="none"/>
              </w:rPr>
              <w:t>DeepL</w:t>
            </w:r>
            <w:proofErr w:type="spellEnd"/>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518378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82.5</w:t>
            </w:r>
          </w:p>
        </w:tc>
        <w:tc>
          <w:tcPr>
            <w:tcW w:w="736" w:type="dxa"/>
            <w:tcBorders>
              <w:top w:val="nil"/>
              <w:left w:val="nil"/>
              <w:bottom w:val="single" w:sz="4" w:space="0" w:color="auto"/>
              <w:right w:val="single" w:sz="4" w:space="0" w:color="auto"/>
            </w:tcBorders>
            <w:shd w:val="clear" w:color="auto" w:fill="auto"/>
            <w:noWrap/>
            <w:vAlign w:val="center"/>
            <w:hideMark/>
          </w:tcPr>
          <w:p w14:paraId="1D1741F0"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82.5</w:t>
            </w:r>
          </w:p>
        </w:tc>
        <w:tc>
          <w:tcPr>
            <w:tcW w:w="747" w:type="dxa"/>
            <w:tcBorders>
              <w:top w:val="nil"/>
              <w:left w:val="nil"/>
              <w:bottom w:val="single" w:sz="4" w:space="0" w:color="auto"/>
              <w:right w:val="single" w:sz="4" w:space="0" w:color="auto"/>
            </w:tcBorders>
            <w:shd w:val="clear" w:color="000000" w:fill="F2F2F2"/>
            <w:noWrap/>
            <w:vAlign w:val="center"/>
            <w:hideMark/>
          </w:tcPr>
          <w:p w14:paraId="20494C63"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82.5</w:t>
            </w:r>
          </w:p>
        </w:tc>
        <w:tc>
          <w:tcPr>
            <w:tcW w:w="736" w:type="dxa"/>
            <w:tcBorders>
              <w:top w:val="nil"/>
              <w:left w:val="nil"/>
              <w:bottom w:val="single" w:sz="4" w:space="0" w:color="auto"/>
              <w:right w:val="single" w:sz="4" w:space="0" w:color="auto"/>
            </w:tcBorders>
            <w:shd w:val="clear" w:color="auto" w:fill="auto"/>
            <w:noWrap/>
            <w:vAlign w:val="center"/>
            <w:hideMark/>
          </w:tcPr>
          <w:p w14:paraId="37042E4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10</w:t>
            </w:r>
          </w:p>
        </w:tc>
        <w:tc>
          <w:tcPr>
            <w:tcW w:w="736" w:type="dxa"/>
            <w:tcBorders>
              <w:top w:val="nil"/>
              <w:left w:val="nil"/>
              <w:bottom w:val="single" w:sz="4" w:space="0" w:color="auto"/>
              <w:right w:val="single" w:sz="4" w:space="0" w:color="auto"/>
            </w:tcBorders>
            <w:shd w:val="clear" w:color="auto" w:fill="auto"/>
            <w:noWrap/>
            <w:vAlign w:val="center"/>
            <w:hideMark/>
          </w:tcPr>
          <w:p w14:paraId="36706277"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7" w:type="dxa"/>
            <w:tcBorders>
              <w:top w:val="nil"/>
              <w:left w:val="nil"/>
              <w:bottom w:val="single" w:sz="4" w:space="0" w:color="auto"/>
              <w:right w:val="single" w:sz="4" w:space="0" w:color="auto"/>
            </w:tcBorders>
            <w:shd w:val="clear" w:color="000000" w:fill="F2F2F2"/>
            <w:noWrap/>
            <w:vAlign w:val="center"/>
            <w:hideMark/>
          </w:tcPr>
          <w:p w14:paraId="107E2EB3"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7.5</w:t>
            </w:r>
          </w:p>
        </w:tc>
        <w:tc>
          <w:tcPr>
            <w:tcW w:w="4004" w:type="dxa"/>
            <w:tcBorders>
              <w:top w:val="nil"/>
              <w:left w:val="nil"/>
              <w:bottom w:val="single" w:sz="4" w:space="0" w:color="auto"/>
              <w:right w:val="single" w:sz="4" w:space="0" w:color="auto"/>
            </w:tcBorders>
            <w:shd w:val="clear" w:color="auto" w:fill="auto"/>
            <w:vAlign w:val="center"/>
            <w:hideMark/>
          </w:tcPr>
          <w:p w14:paraId="53D236BC"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Only few corrections, but overall, very good features for searching synonyms and improve the clarity of the text. Easy to use.</w:t>
            </w:r>
          </w:p>
          <w:p w14:paraId="428A9C7E"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was very easy to use. Although I needed to split the text into two parts due to the 1500-word limit if don't have an account, I only had to make a few changes.</w:t>
            </w:r>
          </w:p>
        </w:tc>
      </w:tr>
      <w:tr w:rsidR="00DB7F13" w:rsidRPr="006A2AFD" w14:paraId="4F7F0F0C" w14:textId="77777777" w:rsidTr="00AD2417">
        <w:trPr>
          <w:trHeight w:val="1303"/>
        </w:trPr>
        <w:tc>
          <w:tcPr>
            <w:tcW w:w="1640" w:type="dxa"/>
            <w:tcBorders>
              <w:top w:val="nil"/>
              <w:left w:val="single" w:sz="4" w:space="0" w:color="auto"/>
              <w:bottom w:val="single" w:sz="4" w:space="0" w:color="auto"/>
              <w:right w:val="nil"/>
            </w:tcBorders>
            <w:shd w:val="clear" w:color="auto" w:fill="auto"/>
            <w:noWrap/>
            <w:vAlign w:val="center"/>
            <w:hideMark/>
          </w:tcPr>
          <w:p w14:paraId="24EC1282"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lastRenderedPageBreak/>
              <w:t>Google Gemini</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F8ED39B"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97.5</w:t>
            </w:r>
          </w:p>
        </w:tc>
        <w:tc>
          <w:tcPr>
            <w:tcW w:w="736" w:type="dxa"/>
            <w:tcBorders>
              <w:top w:val="nil"/>
              <w:left w:val="nil"/>
              <w:bottom w:val="single" w:sz="4" w:space="0" w:color="auto"/>
              <w:right w:val="single" w:sz="4" w:space="0" w:color="auto"/>
            </w:tcBorders>
            <w:shd w:val="clear" w:color="auto" w:fill="auto"/>
            <w:noWrap/>
            <w:vAlign w:val="center"/>
            <w:hideMark/>
          </w:tcPr>
          <w:p w14:paraId="755894A2"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100</w:t>
            </w:r>
          </w:p>
        </w:tc>
        <w:tc>
          <w:tcPr>
            <w:tcW w:w="747" w:type="dxa"/>
            <w:tcBorders>
              <w:top w:val="nil"/>
              <w:left w:val="nil"/>
              <w:bottom w:val="single" w:sz="4" w:space="0" w:color="auto"/>
              <w:right w:val="single" w:sz="4" w:space="0" w:color="auto"/>
            </w:tcBorders>
            <w:shd w:val="clear" w:color="000000" w:fill="F2F2F2"/>
            <w:noWrap/>
            <w:vAlign w:val="center"/>
            <w:hideMark/>
          </w:tcPr>
          <w:p w14:paraId="624AF4F3"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98.75</w:t>
            </w:r>
          </w:p>
        </w:tc>
        <w:tc>
          <w:tcPr>
            <w:tcW w:w="736" w:type="dxa"/>
            <w:tcBorders>
              <w:top w:val="nil"/>
              <w:left w:val="nil"/>
              <w:bottom w:val="single" w:sz="4" w:space="0" w:color="auto"/>
              <w:right w:val="single" w:sz="4" w:space="0" w:color="auto"/>
            </w:tcBorders>
            <w:shd w:val="clear" w:color="auto" w:fill="auto"/>
            <w:noWrap/>
            <w:vAlign w:val="center"/>
            <w:hideMark/>
          </w:tcPr>
          <w:p w14:paraId="70A3EFE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36" w:type="dxa"/>
            <w:tcBorders>
              <w:top w:val="nil"/>
              <w:left w:val="nil"/>
              <w:bottom w:val="single" w:sz="4" w:space="0" w:color="auto"/>
              <w:right w:val="single" w:sz="4" w:space="0" w:color="auto"/>
            </w:tcBorders>
            <w:shd w:val="clear" w:color="auto" w:fill="auto"/>
            <w:noWrap/>
            <w:vAlign w:val="center"/>
            <w:hideMark/>
          </w:tcPr>
          <w:p w14:paraId="5C378B1E"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7" w:type="dxa"/>
            <w:tcBorders>
              <w:top w:val="nil"/>
              <w:left w:val="nil"/>
              <w:bottom w:val="single" w:sz="4" w:space="0" w:color="auto"/>
              <w:right w:val="single" w:sz="4" w:space="0" w:color="auto"/>
            </w:tcBorders>
            <w:shd w:val="clear" w:color="000000" w:fill="F2F2F2"/>
            <w:noWrap/>
            <w:vAlign w:val="center"/>
            <w:hideMark/>
          </w:tcPr>
          <w:p w14:paraId="59E0F70E"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5</w:t>
            </w:r>
          </w:p>
        </w:tc>
        <w:tc>
          <w:tcPr>
            <w:tcW w:w="4004" w:type="dxa"/>
            <w:tcBorders>
              <w:top w:val="nil"/>
              <w:left w:val="nil"/>
              <w:bottom w:val="single" w:sz="4" w:space="0" w:color="auto"/>
              <w:right w:val="single" w:sz="4" w:space="0" w:color="auto"/>
            </w:tcBorders>
            <w:shd w:val="clear" w:color="auto" w:fill="auto"/>
            <w:vAlign w:val="center"/>
            <w:hideMark/>
          </w:tcPr>
          <w:p w14:paraId="2672C947"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Very easy to use like other AI models. The Breakdown of key terms was useful. I made few modifications only in the text file</w:t>
            </w:r>
          </w:p>
          <w:p w14:paraId="1CA05F91"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 didn't need to make any changes to the text. It was very straightforward and easy to use, as it only required a Google account.</w:t>
            </w:r>
          </w:p>
        </w:tc>
      </w:tr>
      <w:tr w:rsidR="00DB7F13" w:rsidRPr="006A2AFD" w14:paraId="1FCBF249" w14:textId="77777777" w:rsidTr="00AD2417">
        <w:trPr>
          <w:trHeight w:val="2347"/>
        </w:trPr>
        <w:tc>
          <w:tcPr>
            <w:tcW w:w="1640" w:type="dxa"/>
            <w:tcBorders>
              <w:top w:val="nil"/>
              <w:left w:val="single" w:sz="4" w:space="0" w:color="auto"/>
              <w:bottom w:val="single" w:sz="4" w:space="0" w:color="auto"/>
              <w:right w:val="nil"/>
            </w:tcBorders>
            <w:shd w:val="clear" w:color="auto" w:fill="auto"/>
            <w:noWrap/>
            <w:vAlign w:val="center"/>
            <w:hideMark/>
          </w:tcPr>
          <w:p w14:paraId="5871233D"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Google Translate</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761B9E0"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72.5</w:t>
            </w:r>
          </w:p>
        </w:tc>
        <w:tc>
          <w:tcPr>
            <w:tcW w:w="736" w:type="dxa"/>
            <w:tcBorders>
              <w:top w:val="nil"/>
              <w:left w:val="nil"/>
              <w:bottom w:val="single" w:sz="4" w:space="0" w:color="auto"/>
              <w:right w:val="single" w:sz="4" w:space="0" w:color="auto"/>
            </w:tcBorders>
            <w:shd w:val="clear" w:color="auto" w:fill="auto"/>
            <w:noWrap/>
            <w:vAlign w:val="center"/>
            <w:hideMark/>
          </w:tcPr>
          <w:p w14:paraId="4B246A4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67.5</w:t>
            </w:r>
          </w:p>
        </w:tc>
        <w:tc>
          <w:tcPr>
            <w:tcW w:w="747" w:type="dxa"/>
            <w:tcBorders>
              <w:top w:val="nil"/>
              <w:left w:val="nil"/>
              <w:bottom w:val="single" w:sz="4" w:space="0" w:color="auto"/>
              <w:right w:val="single" w:sz="4" w:space="0" w:color="auto"/>
            </w:tcBorders>
            <w:shd w:val="clear" w:color="000000" w:fill="F2F2F2"/>
            <w:noWrap/>
            <w:vAlign w:val="center"/>
            <w:hideMark/>
          </w:tcPr>
          <w:p w14:paraId="4F0D8CC4"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70</w:t>
            </w:r>
          </w:p>
        </w:tc>
        <w:tc>
          <w:tcPr>
            <w:tcW w:w="736" w:type="dxa"/>
            <w:tcBorders>
              <w:top w:val="nil"/>
              <w:left w:val="nil"/>
              <w:bottom w:val="single" w:sz="4" w:space="0" w:color="auto"/>
              <w:right w:val="single" w:sz="4" w:space="0" w:color="auto"/>
            </w:tcBorders>
            <w:shd w:val="clear" w:color="auto" w:fill="auto"/>
            <w:noWrap/>
            <w:vAlign w:val="center"/>
            <w:hideMark/>
          </w:tcPr>
          <w:p w14:paraId="55DE21C7"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20</w:t>
            </w:r>
          </w:p>
        </w:tc>
        <w:tc>
          <w:tcPr>
            <w:tcW w:w="736" w:type="dxa"/>
            <w:tcBorders>
              <w:top w:val="nil"/>
              <w:left w:val="nil"/>
              <w:bottom w:val="single" w:sz="4" w:space="0" w:color="auto"/>
              <w:right w:val="single" w:sz="4" w:space="0" w:color="auto"/>
            </w:tcBorders>
            <w:shd w:val="clear" w:color="auto" w:fill="auto"/>
            <w:noWrap/>
            <w:vAlign w:val="center"/>
            <w:hideMark/>
          </w:tcPr>
          <w:p w14:paraId="45C2C2AF"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15</w:t>
            </w:r>
          </w:p>
        </w:tc>
        <w:tc>
          <w:tcPr>
            <w:tcW w:w="747" w:type="dxa"/>
            <w:tcBorders>
              <w:top w:val="nil"/>
              <w:left w:val="nil"/>
              <w:bottom w:val="single" w:sz="4" w:space="0" w:color="auto"/>
              <w:right w:val="single" w:sz="4" w:space="0" w:color="auto"/>
            </w:tcBorders>
            <w:shd w:val="clear" w:color="000000" w:fill="F2F2F2"/>
            <w:noWrap/>
            <w:vAlign w:val="center"/>
            <w:hideMark/>
          </w:tcPr>
          <w:p w14:paraId="5BB382EC"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17.5</w:t>
            </w:r>
          </w:p>
        </w:tc>
        <w:tc>
          <w:tcPr>
            <w:tcW w:w="4004" w:type="dxa"/>
            <w:tcBorders>
              <w:top w:val="nil"/>
              <w:left w:val="nil"/>
              <w:bottom w:val="single" w:sz="4" w:space="0" w:color="auto"/>
              <w:right w:val="single" w:sz="4" w:space="0" w:color="auto"/>
            </w:tcBorders>
            <w:shd w:val="clear" w:color="auto" w:fill="auto"/>
            <w:vAlign w:val="center"/>
            <w:hideMark/>
          </w:tcPr>
          <w:p w14:paraId="10B27F4A"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is very easy to use. However, I made a few changes that make a big difference in understanding the topic. I think the strength of this tool its single-word translation and short paragraphs. It also seems like it had no medical-based data tool.</w:t>
            </w:r>
          </w:p>
          <w:p w14:paraId="2AC9EE69"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After reading the translation, I realized that while it wasn't incorrect, it didn't use the most common and technical expressions to explain the subject. I applied my own interpretation of the text to rephrase and proofread it.</w:t>
            </w:r>
          </w:p>
        </w:tc>
      </w:tr>
      <w:tr w:rsidR="00DB7F13" w:rsidRPr="006A2AFD" w14:paraId="52882817" w14:textId="77777777" w:rsidTr="00AD2417">
        <w:trPr>
          <w:trHeight w:val="1303"/>
        </w:trPr>
        <w:tc>
          <w:tcPr>
            <w:tcW w:w="1640" w:type="dxa"/>
            <w:tcBorders>
              <w:top w:val="nil"/>
              <w:left w:val="single" w:sz="4" w:space="0" w:color="auto"/>
              <w:bottom w:val="single" w:sz="4" w:space="0" w:color="auto"/>
              <w:right w:val="nil"/>
            </w:tcBorders>
            <w:shd w:val="clear" w:color="auto" w:fill="auto"/>
            <w:noWrap/>
            <w:vAlign w:val="center"/>
            <w:hideMark/>
          </w:tcPr>
          <w:p w14:paraId="6E1AA093"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Microsoft CoPilot (GPT4)</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E8F213D"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95</w:t>
            </w:r>
          </w:p>
        </w:tc>
        <w:tc>
          <w:tcPr>
            <w:tcW w:w="736" w:type="dxa"/>
            <w:tcBorders>
              <w:top w:val="nil"/>
              <w:left w:val="nil"/>
              <w:bottom w:val="single" w:sz="4" w:space="0" w:color="auto"/>
              <w:right w:val="single" w:sz="4" w:space="0" w:color="auto"/>
            </w:tcBorders>
            <w:shd w:val="clear" w:color="auto" w:fill="auto"/>
            <w:noWrap/>
            <w:vAlign w:val="center"/>
            <w:hideMark/>
          </w:tcPr>
          <w:p w14:paraId="23FAE1F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60</w:t>
            </w:r>
          </w:p>
        </w:tc>
        <w:tc>
          <w:tcPr>
            <w:tcW w:w="747" w:type="dxa"/>
            <w:tcBorders>
              <w:top w:val="nil"/>
              <w:left w:val="nil"/>
              <w:bottom w:val="single" w:sz="4" w:space="0" w:color="auto"/>
              <w:right w:val="single" w:sz="4" w:space="0" w:color="auto"/>
            </w:tcBorders>
            <w:shd w:val="clear" w:color="000000" w:fill="F2F2F2"/>
            <w:noWrap/>
            <w:vAlign w:val="center"/>
            <w:hideMark/>
          </w:tcPr>
          <w:p w14:paraId="6ABBEBDD"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77.5</w:t>
            </w:r>
          </w:p>
        </w:tc>
        <w:tc>
          <w:tcPr>
            <w:tcW w:w="736" w:type="dxa"/>
            <w:tcBorders>
              <w:top w:val="nil"/>
              <w:left w:val="nil"/>
              <w:bottom w:val="single" w:sz="4" w:space="0" w:color="auto"/>
              <w:right w:val="single" w:sz="4" w:space="0" w:color="auto"/>
            </w:tcBorders>
            <w:shd w:val="clear" w:color="auto" w:fill="auto"/>
            <w:noWrap/>
            <w:vAlign w:val="center"/>
            <w:hideMark/>
          </w:tcPr>
          <w:p w14:paraId="4654786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10</w:t>
            </w:r>
          </w:p>
        </w:tc>
        <w:tc>
          <w:tcPr>
            <w:tcW w:w="736" w:type="dxa"/>
            <w:tcBorders>
              <w:top w:val="nil"/>
              <w:left w:val="nil"/>
              <w:bottom w:val="single" w:sz="4" w:space="0" w:color="auto"/>
              <w:right w:val="single" w:sz="4" w:space="0" w:color="auto"/>
            </w:tcBorders>
            <w:shd w:val="clear" w:color="auto" w:fill="auto"/>
            <w:noWrap/>
            <w:vAlign w:val="center"/>
            <w:hideMark/>
          </w:tcPr>
          <w:p w14:paraId="319B7EE1"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747" w:type="dxa"/>
            <w:tcBorders>
              <w:top w:val="nil"/>
              <w:left w:val="nil"/>
              <w:bottom w:val="single" w:sz="4" w:space="0" w:color="auto"/>
              <w:right w:val="single" w:sz="4" w:space="0" w:color="auto"/>
            </w:tcBorders>
            <w:shd w:val="clear" w:color="000000" w:fill="F2F2F2"/>
            <w:noWrap/>
            <w:vAlign w:val="center"/>
            <w:hideMark/>
          </w:tcPr>
          <w:p w14:paraId="355F3C74"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7.5</w:t>
            </w:r>
          </w:p>
        </w:tc>
        <w:tc>
          <w:tcPr>
            <w:tcW w:w="4004" w:type="dxa"/>
            <w:tcBorders>
              <w:top w:val="nil"/>
              <w:left w:val="nil"/>
              <w:bottom w:val="single" w:sz="4" w:space="0" w:color="auto"/>
              <w:right w:val="single" w:sz="4" w:space="0" w:color="auto"/>
            </w:tcBorders>
            <w:shd w:val="clear" w:color="auto" w:fill="auto"/>
            <w:vAlign w:val="center"/>
            <w:hideMark/>
          </w:tcPr>
          <w:p w14:paraId="219F0941"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Very easy to use like other AI models. I made few modifications only in the text file.</w:t>
            </w:r>
          </w:p>
          <w:p w14:paraId="6D32D7A8"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was very straightforward to use, as it didn't require any login for this task. However, I needed to change a few words for better understanding.</w:t>
            </w:r>
          </w:p>
        </w:tc>
      </w:tr>
    </w:tbl>
    <w:p w14:paraId="4C76CEF3" w14:textId="77777777" w:rsidR="00DB7F13" w:rsidRPr="006A2AFD" w:rsidRDefault="00DB7F13" w:rsidP="00DB7F13">
      <w:pPr>
        <w:spacing w:after="240" w:line="240" w:lineRule="auto"/>
        <w:rPr>
          <w:rFonts w:ascii="Times New Roman" w:hAnsi="Times New Roman" w:cs="Times New Roman"/>
          <w:b/>
          <w:bCs/>
          <w:sz w:val="24"/>
          <w:szCs w:val="24"/>
        </w:rPr>
      </w:pPr>
    </w:p>
    <w:p w14:paraId="04EE1CE5" w14:textId="77777777" w:rsidR="00DB7F13" w:rsidRPr="00403D31" w:rsidRDefault="00DB7F13" w:rsidP="00DB7F13">
      <w:pPr>
        <w:spacing w:after="240" w:line="240" w:lineRule="auto"/>
        <w:rPr>
          <w:rFonts w:ascii="Times New Roman" w:hAnsi="Times New Roman" w:cs="Times New Roman"/>
          <w:b/>
          <w:bCs/>
          <w:sz w:val="24"/>
          <w:szCs w:val="24"/>
        </w:rPr>
      </w:pPr>
    </w:p>
    <w:tbl>
      <w:tblPr>
        <w:tblW w:w="9966" w:type="dxa"/>
        <w:tblLook w:val="04A0" w:firstRow="1" w:lastRow="0" w:firstColumn="1" w:lastColumn="0" w:noHBand="0" w:noVBand="1"/>
      </w:tblPr>
      <w:tblGrid>
        <w:gridCol w:w="1674"/>
        <w:gridCol w:w="736"/>
        <w:gridCol w:w="736"/>
        <w:gridCol w:w="803"/>
        <w:gridCol w:w="736"/>
        <w:gridCol w:w="736"/>
        <w:gridCol w:w="803"/>
        <w:gridCol w:w="4108"/>
      </w:tblGrid>
      <w:tr w:rsidR="00DB7F13" w:rsidRPr="006A2AFD" w14:paraId="1E23E1C8" w14:textId="77777777" w:rsidTr="00AD2417">
        <w:trPr>
          <w:trHeight w:val="304"/>
        </w:trPr>
        <w:tc>
          <w:tcPr>
            <w:tcW w:w="1674" w:type="dxa"/>
            <w:tcBorders>
              <w:top w:val="nil"/>
              <w:left w:val="nil"/>
              <w:bottom w:val="nil"/>
              <w:right w:val="nil"/>
            </w:tcBorders>
            <w:shd w:val="clear" w:color="auto" w:fill="auto"/>
            <w:noWrap/>
            <w:vAlign w:val="center"/>
            <w:hideMark/>
          </w:tcPr>
          <w:p w14:paraId="3DD71DC9" w14:textId="77777777" w:rsidR="00DB7F13" w:rsidRPr="006A2AFD" w:rsidRDefault="00DB7F13" w:rsidP="00AD2417">
            <w:pPr>
              <w:spacing w:after="240" w:line="240" w:lineRule="auto"/>
              <w:rPr>
                <w:rFonts w:ascii="Times New Roman" w:eastAsia="Times New Roman" w:hAnsi="Times New Roman" w:cs="Times New Roman"/>
                <w:kern w:val="0"/>
                <w:sz w:val="24"/>
                <w:szCs w:val="24"/>
                <w14:ligatures w14:val="none"/>
              </w:rPr>
            </w:pPr>
          </w:p>
        </w:tc>
        <w:tc>
          <w:tcPr>
            <w:tcW w:w="20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E8263"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System Usability Score</w:t>
            </w:r>
          </w:p>
        </w:tc>
        <w:tc>
          <w:tcPr>
            <w:tcW w:w="20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FCC5B0"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Time (minutes)</w:t>
            </w:r>
          </w:p>
        </w:tc>
        <w:tc>
          <w:tcPr>
            <w:tcW w:w="41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B38D3D9"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Comments</w:t>
            </w:r>
          </w:p>
        </w:tc>
      </w:tr>
      <w:tr w:rsidR="00DB7F13" w:rsidRPr="006A2AFD" w14:paraId="7F7FF223" w14:textId="77777777" w:rsidTr="00AD2417">
        <w:trPr>
          <w:trHeight w:val="304"/>
        </w:trPr>
        <w:tc>
          <w:tcPr>
            <w:tcW w:w="1674" w:type="dxa"/>
            <w:tcBorders>
              <w:top w:val="nil"/>
              <w:left w:val="nil"/>
              <w:bottom w:val="nil"/>
              <w:right w:val="nil"/>
            </w:tcBorders>
            <w:shd w:val="clear" w:color="auto" w:fill="auto"/>
            <w:noWrap/>
            <w:vAlign w:val="center"/>
            <w:hideMark/>
          </w:tcPr>
          <w:p w14:paraId="6199871A"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C. Ukrainian</w:t>
            </w:r>
          </w:p>
        </w:tc>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9E0DB4B"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693" w:type="dxa"/>
            <w:tcBorders>
              <w:top w:val="nil"/>
              <w:left w:val="nil"/>
              <w:bottom w:val="single" w:sz="4" w:space="0" w:color="auto"/>
              <w:right w:val="single" w:sz="4" w:space="0" w:color="auto"/>
            </w:tcBorders>
            <w:shd w:val="clear" w:color="auto" w:fill="auto"/>
            <w:noWrap/>
            <w:vAlign w:val="center"/>
            <w:hideMark/>
          </w:tcPr>
          <w:p w14:paraId="2249A6D6"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04" w:type="dxa"/>
            <w:tcBorders>
              <w:top w:val="nil"/>
              <w:left w:val="nil"/>
              <w:bottom w:val="single" w:sz="4" w:space="0" w:color="auto"/>
              <w:right w:val="single" w:sz="4" w:space="0" w:color="auto"/>
            </w:tcBorders>
            <w:shd w:val="clear" w:color="000000" w:fill="F2F2F2"/>
            <w:noWrap/>
            <w:vAlign w:val="center"/>
            <w:hideMark/>
          </w:tcPr>
          <w:p w14:paraId="7E922A5E"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Mean</w:t>
            </w:r>
          </w:p>
        </w:tc>
        <w:tc>
          <w:tcPr>
            <w:tcW w:w="693" w:type="dxa"/>
            <w:tcBorders>
              <w:top w:val="nil"/>
              <w:left w:val="nil"/>
              <w:bottom w:val="single" w:sz="4" w:space="0" w:color="auto"/>
              <w:right w:val="single" w:sz="4" w:space="0" w:color="auto"/>
            </w:tcBorders>
            <w:shd w:val="clear" w:color="auto" w:fill="auto"/>
            <w:noWrap/>
            <w:vAlign w:val="center"/>
            <w:hideMark/>
          </w:tcPr>
          <w:p w14:paraId="4870550E"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1</w:t>
            </w:r>
          </w:p>
        </w:tc>
        <w:tc>
          <w:tcPr>
            <w:tcW w:w="693" w:type="dxa"/>
            <w:tcBorders>
              <w:top w:val="nil"/>
              <w:left w:val="nil"/>
              <w:bottom w:val="single" w:sz="4" w:space="0" w:color="auto"/>
              <w:right w:val="single" w:sz="4" w:space="0" w:color="auto"/>
            </w:tcBorders>
            <w:shd w:val="clear" w:color="auto" w:fill="auto"/>
            <w:noWrap/>
            <w:vAlign w:val="center"/>
            <w:hideMark/>
          </w:tcPr>
          <w:p w14:paraId="187BCC23"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Rater 2</w:t>
            </w:r>
          </w:p>
        </w:tc>
        <w:tc>
          <w:tcPr>
            <w:tcW w:w="704" w:type="dxa"/>
            <w:tcBorders>
              <w:top w:val="nil"/>
              <w:left w:val="nil"/>
              <w:bottom w:val="single" w:sz="4" w:space="0" w:color="auto"/>
              <w:right w:val="single" w:sz="4" w:space="0" w:color="auto"/>
            </w:tcBorders>
            <w:shd w:val="clear" w:color="000000" w:fill="F2F2F2"/>
            <w:noWrap/>
            <w:vAlign w:val="center"/>
            <w:hideMark/>
          </w:tcPr>
          <w:p w14:paraId="60530A38"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Mean</w:t>
            </w:r>
          </w:p>
        </w:tc>
        <w:tc>
          <w:tcPr>
            <w:tcW w:w="4108" w:type="dxa"/>
            <w:vMerge/>
            <w:tcBorders>
              <w:top w:val="single" w:sz="4" w:space="0" w:color="auto"/>
              <w:left w:val="single" w:sz="4" w:space="0" w:color="auto"/>
              <w:bottom w:val="single" w:sz="4" w:space="0" w:color="000000"/>
              <w:right w:val="single" w:sz="4" w:space="0" w:color="auto"/>
            </w:tcBorders>
            <w:vAlign w:val="center"/>
            <w:hideMark/>
          </w:tcPr>
          <w:p w14:paraId="6CBBE653" w14:textId="77777777" w:rsidR="00DB7F13" w:rsidRPr="006A2AFD" w:rsidRDefault="00DB7F13" w:rsidP="00AD2417">
            <w:pPr>
              <w:spacing w:after="240" w:line="240" w:lineRule="auto"/>
              <w:rPr>
                <w:rFonts w:ascii="Times New Roman" w:eastAsia="Times New Roman" w:hAnsi="Times New Roman" w:cs="Times New Roman"/>
                <w:b/>
                <w:bCs/>
                <w:color w:val="000000"/>
                <w:kern w:val="0"/>
                <w:sz w:val="24"/>
                <w:szCs w:val="24"/>
                <w14:ligatures w14:val="none"/>
              </w:rPr>
            </w:pPr>
          </w:p>
        </w:tc>
      </w:tr>
      <w:tr w:rsidR="00DB7F13" w:rsidRPr="006A2AFD" w14:paraId="5C4638F5" w14:textId="77777777" w:rsidTr="00AD2417">
        <w:trPr>
          <w:trHeight w:val="817"/>
        </w:trPr>
        <w:tc>
          <w:tcPr>
            <w:tcW w:w="1674" w:type="dxa"/>
            <w:tcBorders>
              <w:top w:val="single" w:sz="4" w:space="0" w:color="auto"/>
              <w:left w:val="single" w:sz="4" w:space="0" w:color="auto"/>
              <w:bottom w:val="single" w:sz="4" w:space="0" w:color="auto"/>
              <w:right w:val="nil"/>
            </w:tcBorders>
            <w:shd w:val="clear" w:color="auto" w:fill="auto"/>
            <w:noWrap/>
            <w:vAlign w:val="center"/>
            <w:hideMark/>
          </w:tcPr>
          <w:p w14:paraId="6A792FCF"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proofErr w:type="spellStart"/>
            <w:r w:rsidRPr="006A2AFD">
              <w:rPr>
                <w:rFonts w:ascii="Times New Roman" w:eastAsia="Times New Roman" w:hAnsi="Times New Roman" w:cs="Times New Roman"/>
                <w:color w:val="000000"/>
                <w:kern w:val="0"/>
                <w:sz w:val="24"/>
                <w:szCs w:val="24"/>
                <w14:ligatures w14:val="none"/>
              </w:rPr>
              <w:t>DeepL</w:t>
            </w:r>
            <w:proofErr w:type="spellEnd"/>
          </w:p>
        </w:tc>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62C0538"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90</w:t>
            </w:r>
          </w:p>
        </w:tc>
        <w:tc>
          <w:tcPr>
            <w:tcW w:w="693" w:type="dxa"/>
            <w:tcBorders>
              <w:top w:val="nil"/>
              <w:left w:val="nil"/>
              <w:bottom w:val="single" w:sz="4" w:space="0" w:color="auto"/>
              <w:right w:val="single" w:sz="4" w:space="0" w:color="auto"/>
            </w:tcBorders>
            <w:shd w:val="clear" w:color="auto" w:fill="auto"/>
            <w:noWrap/>
            <w:vAlign w:val="center"/>
            <w:hideMark/>
          </w:tcPr>
          <w:p w14:paraId="21D11A33"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55</w:t>
            </w:r>
          </w:p>
        </w:tc>
        <w:tc>
          <w:tcPr>
            <w:tcW w:w="704" w:type="dxa"/>
            <w:tcBorders>
              <w:top w:val="nil"/>
              <w:left w:val="nil"/>
              <w:bottom w:val="single" w:sz="4" w:space="0" w:color="auto"/>
              <w:right w:val="single" w:sz="4" w:space="0" w:color="auto"/>
            </w:tcBorders>
            <w:shd w:val="clear" w:color="000000" w:fill="F2F2F2"/>
            <w:noWrap/>
            <w:vAlign w:val="center"/>
            <w:hideMark/>
          </w:tcPr>
          <w:p w14:paraId="6DE6DCBC"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72.5</w:t>
            </w:r>
          </w:p>
        </w:tc>
        <w:tc>
          <w:tcPr>
            <w:tcW w:w="693" w:type="dxa"/>
            <w:tcBorders>
              <w:top w:val="nil"/>
              <w:left w:val="nil"/>
              <w:bottom w:val="single" w:sz="4" w:space="0" w:color="auto"/>
              <w:right w:val="single" w:sz="4" w:space="0" w:color="auto"/>
            </w:tcBorders>
            <w:shd w:val="clear" w:color="auto" w:fill="auto"/>
            <w:noWrap/>
            <w:vAlign w:val="center"/>
            <w:hideMark/>
          </w:tcPr>
          <w:p w14:paraId="4CAEF9B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693" w:type="dxa"/>
            <w:tcBorders>
              <w:top w:val="nil"/>
              <w:left w:val="nil"/>
              <w:bottom w:val="single" w:sz="4" w:space="0" w:color="auto"/>
              <w:right w:val="single" w:sz="4" w:space="0" w:color="auto"/>
            </w:tcBorders>
            <w:shd w:val="clear" w:color="auto" w:fill="auto"/>
            <w:noWrap/>
            <w:vAlign w:val="center"/>
            <w:hideMark/>
          </w:tcPr>
          <w:p w14:paraId="6FAE4D52"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2</w:t>
            </w:r>
          </w:p>
        </w:tc>
        <w:tc>
          <w:tcPr>
            <w:tcW w:w="704" w:type="dxa"/>
            <w:tcBorders>
              <w:top w:val="nil"/>
              <w:left w:val="nil"/>
              <w:bottom w:val="single" w:sz="4" w:space="0" w:color="auto"/>
              <w:right w:val="single" w:sz="4" w:space="0" w:color="auto"/>
            </w:tcBorders>
            <w:shd w:val="clear" w:color="000000" w:fill="F2F2F2"/>
            <w:noWrap/>
            <w:vAlign w:val="center"/>
            <w:hideMark/>
          </w:tcPr>
          <w:p w14:paraId="0CD94851"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3.5</w:t>
            </w:r>
          </w:p>
        </w:tc>
        <w:tc>
          <w:tcPr>
            <w:tcW w:w="4108" w:type="dxa"/>
            <w:tcBorders>
              <w:top w:val="nil"/>
              <w:left w:val="nil"/>
              <w:bottom w:val="single" w:sz="4" w:space="0" w:color="auto"/>
              <w:right w:val="single" w:sz="4" w:space="0" w:color="auto"/>
            </w:tcBorders>
            <w:shd w:val="clear" w:color="auto" w:fill="auto"/>
            <w:vAlign w:val="center"/>
            <w:hideMark/>
          </w:tcPr>
          <w:p w14:paraId="06B7F2C4"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The quality of the translation is better.</w:t>
            </w:r>
          </w:p>
          <w:p w14:paraId="59E90A8A"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 xml:space="preserve">It was convenient to use however authorization to the account was needed </w:t>
            </w:r>
          </w:p>
        </w:tc>
      </w:tr>
      <w:tr w:rsidR="00DB7F13" w:rsidRPr="006A2AFD" w14:paraId="5A376631" w14:textId="77777777" w:rsidTr="00AD2417">
        <w:trPr>
          <w:trHeight w:val="1363"/>
        </w:trPr>
        <w:tc>
          <w:tcPr>
            <w:tcW w:w="1674" w:type="dxa"/>
            <w:tcBorders>
              <w:top w:val="nil"/>
              <w:left w:val="single" w:sz="4" w:space="0" w:color="auto"/>
              <w:bottom w:val="single" w:sz="4" w:space="0" w:color="auto"/>
              <w:right w:val="nil"/>
            </w:tcBorders>
            <w:shd w:val="clear" w:color="auto" w:fill="auto"/>
            <w:noWrap/>
            <w:vAlign w:val="center"/>
            <w:hideMark/>
          </w:tcPr>
          <w:p w14:paraId="0D03ED44"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Google Gemini</w:t>
            </w:r>
          </w:p>
        </w:tc>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6AB21082"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45</w:t>
            </w:r>
          </w:p>
        </w:tc>
        <w:tc>
          <w:tcPr>
            <w:tcW w:w="693" w:type="dxa"/>
            <w:tcBorders>
              <w:top w:val="nil"/>
              <w:left w:val="nil"/>
              <w:bottom w:val="single" w:sz="4" w:space="0" w:color="auto"/>
              <w:right w:val="single" w:sz="4" w:space="0" w:color="auto"/>
            </w:tcBorders>
            <w:shd w:val="clear" w:color="auto" w:fill="auto"/>
            <w:noWrap/>
            <w:vAlign w:val="center"/>
            <w:hideMark/>
          </w:tcPr>
          <w:p w14:paraId="4C303E0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42.5</w:t>
            </w:r>
          </w:p>
        </w:tc>
        <w:tc>
          <w:tcPr>
            <w:tcW w:w="704" w:type="dxa"/>
            <w:tcBorders>
              <w:top w:val="nil"/>
              <w:left w:val="nil"/>
              <w:bottom w:val="single" w:sz="4" w:space="0" w:color="auto"/>
              <w:right w:val="single" w:sz="4" w:space="0" w:color="auto"/>
            </w:tcBorders>
            <w:shd w:val="clear" w:color="000000" w:fill="F2F2F2"/>
            <w:noWrap/>
            <w:vAlign w:val="center"/>
            <w:hideMark/>
          </w:tcPr>
          <w:p w14:paraId="71C803C8"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43.75</w:t>
            </w:r>
          </w:p>
        </w:tc>
        <w:tc>
          <w:tcPr>
            <w:tcW w:w="693" w:type="dxa"/>
            <w:tcBorders>
              <w:top w:val="nil"/>
              <w:left w:val="nil"/>
              <w:bottom w:val="single" w:sz="4" w:space="0" w:color="auto"/>
              <w:right w:val="single" w:sz="4" w:space="0" w:color="auto"/>
            </w:tcBorders>
            <w:shd w:val="clear" w:color="auto" w:fill="auto"/>
            <w:noWrap/>
            <w:vAlign w:val="center"/>
            <w:hideMark/>
          </w:tcPr>
          <w:p w14:paraId="2145F1D1"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693" w:type="dxa"/>
            <w:tcBorders>
              <w:top w:val="nil"/>
              <w:left w:val="nil"/>
              <w:bottom w:val="single" w:sz="4" w:space="0" w:color="auto"/>
              <w:right w:val="single" w:sz="4" w:space="0" w:color="auto"/>
            </w:tcBorders>
            <w:shd w:val="clear" w:color="auto" w:fill="auto"/>
            <w:noWrap/>
            <w:vAlign w:val="center"/>
            <w:hideMark/>
          </w:tcPr>
          <w:p w14:paraId="135A9075"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3</w:t>
            </w:r>
          </w:p>
        </w:tc>
        <w:tc>
          <w:tcPr>
            <w:tcW w:w="704" w:type="dxa"/>
            <w:tcBorders>
              <w:top w:val="nil"/>
              <w:left w:val="nil"/>
              <w:bottom w:val="single" w:sz="4" w:space="0" w:color="auto"/>
              <w:right w:val="single" w:sz="4" w:space="0" w:color="auto"/>
            </w:tcBorders>
            <w:shd w:val="clear" w:color="000000" w:fill="F2F2F2"/>
            <w:noWrap/>
            <w:vAlign w:val="center"/>
            <w:hideMark/>
          </w:tcPr>
          <w:p w14:paraId="14648E75"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w:t>
            </w:r>
          </w:p>
        </w:tc>
        <w:tc>
          <w:tcPr>
            <w:tcW w:w="4108" w:type="dxa"/>
            <w:tcBorders>
              <w:top w:val="nil"/>
              <w:left w:val="nil"/>
              <w:bottom w:val="single" w:sz="4" w:space="0" w:color="auto"/>
              <w:right w:val="single" w:sz="4" w:space="0" w:color="auto"/>
            </w:tcBorders>
            <w:shd w:val="clear" w:color="auto" w:fill="auto"/>
            <w:vAlign w:val="center"/>
            <w:hideMark/>
          </w:tcPr>
          <w:p w14:paraId="70B9C996"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 xml:space="preserve">it is better that Google translate but worse </w:t>
            </w:r>
            <w:proofErr w:type="spellStart"/>
            <w:r w:rsidRPr="000E6A6E">
              <w:rPr>
                <w:rFonts w:ascii="Times New Roman" w:eastAsia="Times New Roman" w:hAnsi="Times New Roman" w:cs="Times New Roman"/>
                <w:i/>
                <w:iCs/>
                <w:color w:val="000000"/>
                <w:kern w:val="0"/>
                <w:sz w:val="21"/>
                <w:szCs w:val="21"/>
                <w14:ligatures w14:val="none"/>
              </w:rPr>
              <w:t>that</w:t>
            </w:r>
            <w:proofErr w:type="spellEnd"/>
            <w:r w:rsidRPr="000E6A6E">
              <w:rPr>
                <w:rFonts w:ascii="Times New Roman" w:eastAsia="Times New Roman" w:hAnsi="Times New Roman" w:cs="Times New Roman"/>
                <w:i/>
                <w:iCs/>
                <w:color w:val="000000"/>
                <w:kern w:val="0"/>
                <w:sz w:val="21"/>
                <w:szCs w:val="21"/>
                <w14:ligatures w14:val="none"/>
              </w:rPr>
              <w:t xml:space="preserve"> </w:t>
            </w:r>
            <w:proofErr w:type="spellStart"/>
            <w:r w:rsidRPr="000E6A6E">
              <w:rPr>
                <w:rFonts w:ascii="Times New Roman" w:eastAsia="Times New Roman" w:hAnsi="Times New Roman" w:cs="Times New Roman"/>
                <w:i/>
                <w:iCs/>
                <w:color w:val="000000"/>
                <w:kern w:val="0"/>
                <w:sz w:val="21"/>
                <w:szCs w:val="21"/>
                <w14:ligatures w14:val="none"/>
              </w:rPr>
              <w:t>DeepL</w:t>
            </w:r>
            <w:proofErr w:type="spellEnd"/>
            <w:r w:rsidRPr="000E6A6E">
              <w:rPr>
                <w:rFonts w:ascii="Times New Roman" w:eastAsia="Times New Roman" w:hAnsi="Times New Roman" w:cs="Times New Roman"/>
                <w:i/>
                <w:iCs/>
                <w:color w:val="000000"/>
                <w:kern w:val="0"/>
                <w:sz w:val="21"/>
                <w:szCs w:val="21"/>
                <w14:ligatures w14:val="none"/>
              </w:rPr>
              <w:t xml:space="preserve">. It take more time to translate and each time system expects you to explain the task. </w:t>
            </w:r>
          </w:p>
          <w:p w14:paraId="22776A58"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lastRenderedPageBreak/>
              <w:t>I don't like using Google Gemini because it has some limits, and it's not as convenient as other translators I've tried.</w:t>
            </w:r>
          </w:p>
        </w:tc>
      </w:tr>
      <w:tr w:rsidR="00DB7F13" w:rsidRPr="006A2AFD" w14:paraId="035FB0EF" w14:textId="77777777" w:rsidTr="00AD2417">
        <w:trPr>
          <w:trHeight w:val="1363"/>
        </w:trPr>
        <w:tc>
          <w:tcPr>
            <w:tcW w:w="1674" w:type="dxa"/>
            <w:tcBorders>
              <w:top w:val="nil"/>
              <w:left w:val="single" w:sz="4" w:space="0" w:color="auto"/>
              <w:bottom w:val="single" w:sz="4" w:space="0" w:color="auto"/>
              <w:right w:val="nil"/>
            </w:tcBorders>
            <w:shd w:val="clear" w:color="auto" w:fill="auto"/>
            <w:noWrap/>
            <w:vAlign w:val="center"/>
            <w:hideMark/>
          </w:tcPr>
          <w:p w14:paraId="1A5856CC"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lastRenderedPageBreak/>
              <w:t>Google Translate</w:t>
            </w:r>
          </w:p>
        </w:tc>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A06804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82.5</w:t>
            </w:r>
          </w:p>
        </w:tc>
        <w:tc>
          <w:tcPr>
            <w:tcW w:w="693" w:type="dxa"/>
            <w:tcBorders>
              <w:top w:val="nil"/>
              <w:left w:val="nil"/>
              <w:bottom w:val="single" w:sz="4" w:space="0" w:color="auto"/>
              <w:right w:val="single" w:sz="4" w:space="0" w:color="auto"/>
            </w:tcBorders>
            <w:shd w:val="clear" w:color="auto" w:fill="auto"/>
            <w:noWrap/>
            <w:vAlign w:val="center"/>
            <w:hideMark/>
          </w:tcPr>
          <w:p w14:paraId="767468D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75</w:t>
            </w:r>
          </w:p>
        </w:tc>
        <w:tc>
          <w:tcPr>
            <w:tcW w:w="704" w:type="dxa"/>
            <w:tcBorders>
              <w:top w:val="nil"/>
              <w:left w:val="nil"/>
              <w:bottom w:val="single" w:sz="4" w:space="0" w:color="auto"/>
              <w:right w:val="single" w:sz="4" w:space="0" w:color="auto"/>
            </w:tcBorders>
            <w:shd w:val="clear" w:color="000000" w:fill="F2F2F2"/>
            <w:noWrap/>
            <w:vAlign w:val="center"/>
            <w:hideMark/>
          </w:tcPr>
          <w:p w14:paraId="6AE76875"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78.75</w:t>
            </w:r>
          </w:p>
        </w:tc>
        <w:tc>
          <w:tcPr>
            <w:tcW w:w="693" w:type="dxa"/>
            <w:tcBorders>
              <w:top w:val="nil"/>
              <w:left w:val="nil"/>
              <w:bottom w:val="single" w:sz="4" w:space="0" w:color="auto"/>
              <w:right w:val="single" w:sz="4" w:space="0" w:color="auto"/>
            </w:tcBorders>
            <w:shd w:val="clear" w:color="auto" w:fill="auto"/>
            <w:noWrap/>
            <w:vAlign w:val="center"/>
            <w:hideMark/>
          </w:tcPr>
          <w:p w14:paraId="4A9F34AF"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w:t>
            </w:r>
          </w:p>
        </w:tc>
        <w:tc>
          <w:tcPr>
            <w:tcW w:w="693" w:type="dxa"/>
            <w:tcBorders>
              <w:top w:val="nil"/>
              <w:left w:val="nil"/>
              <w:bottom w:val="single" w:sz="4" w:space="0" w:color="auto"/>
              <w:right w:val="single" w:sz="4" w:space="0" w:color="auto"/>
            </w:tcBorders>
            <w:shd w:val="clear" w:color="auto" w:fill="auto"/>
            <w:noWrap/>
            <w:vAlign w:val="center"/>
            <w:hideMark/>
          </w:tcPr>
          <w:p w14:paraId="58B4F1DE"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1</w:t>
            </w:r>
          </w:p>
        </w:tc>
        <w:tc>
          <w:tcPr>
            <w:tcW w:w="704" w:type="dxa"/>
            <w:tcBorders>
              <w:top w:val="nil"/>
              <w:left w:val="nil"/>
              <w:bottom w:val="single" w:sz="4" w:space="0" w:color="auto"/>
              <w:right w:val="single" w:sz="4" w:space="0" w:color="auto"/>
            </w:tcBorders>
            <w:shd w:val="clear" w:color="000000" w:fill="F2F2F2"/>
            <w:noWrap/>
            <w:vAlign w:val="center"/>
            <w:hideMark/>
          </w:tcPr>
          <w:p w14:paraId="30AFB8C0"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3</w:t>
            </w:r>
          </w:p>
        </w:tc>
        <w:tc>
          <w:tcPr>
            <w:tcW w:w="4108" w:type="dxa"/>
            <w:tcBorders>
              <w:top w:val="nil"/>
              <w:left w:val="nil"/>
              <w:bottom w:val="single" w:sz="4" w:space="0" w:color="auto"/>
              <w:right w:val="single" w:sz="4" w:space="0" w:color="auto"/>
            </w:tcBorders>
            <w:shd w:val="clear" w:color="auto" w:fill="auto"/>
            <w:vAlign w:val="center"/>
            <w:hideMark/>
          </w:tcPr>
          <w:p w14:paraId="604F7531"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There were some inaccuracies in the translation, mostly related to medical terminology, which I, as a native Ukrainian speaker, would correct</w:t>
            </w:r>
          </w:p>
          <w:p w14:paraId="634FB1AA"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It was user-friendly, but some of the translation segments were difficult to comprehend</w:t>
            </w:r>
          </w:p>
        </w:tc>
      </w:tr>
      <w:tr w:rsidR="00DB7F13" w:rsidRPr="006A2AFD" w14:paraId="684572D5" w14:textId="77777777" w:rsidTr="00AD2417">
        <w:trPr>
          <w:trHeight w:val="1909"/>
        </w:trPr>
        <w:tc>
          <w:tcPr>
            <w:tcW w:w="1674" w:type="dxa"/>
            <w:tcBorders>
              <w:top w:val="nil"/>
              <w:left w:val="single" w:sz="4" w:space="0" w:color="auto"/>
              <w:bottom w:val="single" w:sz="4" w:space="0" w:color="auto"/>
              <w:right w:val="nil"/>
            </w:tcBorders>
            <w:shd w:val="clear" w:color="auto" w:fill="auto"/>
            <w:noWrap/>
            <w:vAlign w:val="center"/>
            <w:hideMark/>
          </w:tcPr>
          <w:p w14:paraId="09138311" w14:textId="77777777" w:rsidR="00DB7F13" w:rsidRPr="006A2AFD" w:rsidRDefault="00DB7F13" w:rsidP="00AD2417">
            <w:pPr>
              <w:spacing w:after="240" w:line="240" w:lineRule="auto"/>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Microsoft CoPilot (GPT4)</w:t>
            </w:r>
          </w:p>
        </w:tc>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C97C62B"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57.5</w:t>
            </w:r>
          </w:p>
        </w:tc>
        <w:tc>
          <w:tcPr>
            <w:tcW w:w="693" w:type="dxa"/>
            <w:tcBorders>
              <w:top w:val="nil"/>
              <w:left w:val="nil"/>
              <w:bottom w:val="single" w:sz="4" w:space="0" w:color="auto"/>
              <w:right w:val="single" w:sz="4" w:space="0" w:color="auto"/>
            </w:tcBorders>
            <w:shd w:val="clear" w:color="auto" w:fill="auto"/>
            <w:noWrap/>
            <w:vAlign w:val="center"/>
            <w:hideMark/>
          </w:tcPr>
          <w:p w14:paraId="759A32C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25</w:t>
            </w:r>
          </w:p>
        </w:tc>
        <w:tc>
          <w:tcPr>
            <w:tcW w:w="704" w:type="dxa"/>
            <w:tcBorders>
              <w:top w:val="nil"/>
              <w:left w:val="nil"/>
              <w:bottom w:val="single" w:sz="4" w:space="0" w:color="auto"/>
              <w:right w:val="single" w:sz="4" w:space="0" w:color="auto"/>
            </w:tcBorders>
            <w:shd w:val="clear" w:color="000000" w:fill="F2F2F2"/>
            <w:noWrap/>
            <w:vAlign w:val="center"/>
            <w:hideMark/>
          </w:tcPr>
          <w:p w14:paraId="379B610D"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41.25</w:t>
            </w:r>
          </w:p>
        </w:tc>
        <w:tc>
          <w:tcPr>
            <w:tcW w:w="693" w:type="dxa"/>
            <w:tcBorders>
              <w:top w:val="nil"/>
              <w:left w:val="nil"/>
              <w:bottom w:val="single" w:sz="4" w:space="0" w:color="auto"/>
              <w:right w:val="single" w:sz="4" w:space="0" w:color="auto"/>
            </w:tcBorders>
            <w:shd w:val="clear" w:color="auto" w:fill="auto"/>
            <w:noWrap/>
            <w:vAlign w:val="center"/>
            <w:hideMark/>
          </w:tcPr>
          <w:p w14:paraId="5EE6F854"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8</w:t>
            </w:r>
          </w:p>
        </w:tc>
        <w:tc>
          <w:tcPr>
            <w:tcW w:w="693" w:type="dxa"/>
            <w:tcBorders>
              <w:top w:val="nil"/>
              <w:left w:val="nil"/>
              <w:bottom w:val="single" w:sz="4" w:space="0" w:color="auto"/>
              <w:right w:val="single" w:sz="4" w:space="0" w:color="auto"/>
            </w:tcBorders>
            <w:shd w:val="clear" w:color="auto" w:fill="auto"/>
            <w:noWrap/>
            <w:vAlign w:val="center"/>
            <w:hideMark/>
          </w:tcPr>
          <w:p w14:paraId="5DD188BA" w14:textId="77777777" w:rsidR="00DB7F13" w:rsidRPr="006A2AFD" w:rsidRDefault="00DB7F13" w:rsidP="00AD2417">
            <w:pPr>
              <w:spacing w:after="240" w:line="240" w:lineRule="auto"/>
              <w:jc w:val="center"/>
              <w:rPr>
                <w:rFonts w:ascii="Times New Roman" w:eastAsia="Times New Roman" w:hAnsi="Times New Roman" w:cs="Times New Roman"/>
                <w:color w:val="000000"/>
                <w:kern w:val="0"/>
                <w:sz w:val="24"/>
                <w:szCs w:val="24"/>
                <w14:ligatures w14:val="none"/>
              </w:rPr>
            </w:pPr>
            <w:r w:rsidRPr="006A2AFD">
              <w:rPr>
                <w:rFonts w:ascii="Times New Roman" w:eastAsia="Times New Roman" w:hAnsi="Times New Roman" w:cs="Times New Roman"/>
                <w:color w:val="000000"/>
                <w:kern w:val="0"/>
                <w:sz w:val="24"/>
                <w:szCs w:val="24"/>
                <w14:ligatures w14:val="none"/>
              </w:rPr>
              <w:t>3</w:t>
            </w:r>
          </w:p>
        </w:tc>
        <w:tc>
          <w:tcPr>
            <w:tcW w:w="704" w:type="dxa"/>
            <w:tcBorders>
              <w:top w:val="nil"/>
              <w:left w:val="nil"/>
              <w:bottom w:val="single" w:sz="4" w:space="0" w:color="auto"/>
              <w:right w:val="single" w:sz="4" w:space="0" w:color="auto"/>
            </w:tcBorders>
            <w:shd w:val="clear" w:color="000000" w:fill="F2F2F2"/>
            <w:noWrap/>
            <w:vAlign w:val="center"/>
            <w:hideMark/>
          </w:tcPr>
          <w:p w14:paraId="4A773C15" w14:textId="77777777" w:rsidR="00DB7F13" w:rsidRPr="006A2AFD" w:rsidRDefault="00DB7F13" w:rsidP="00AD2417">
            <w:pPr>
              <w:spacing w:after="240" w:line="240" w:lineRule="auto"/>
              <w:jc w:val="center"/>
              <w:rPr>
                <w:rFonts w:ascii="Times New Roman" w:eastAsia="Times New Roman" w:hAnsi="Times New Roman" w:cs="Times New Roman"/>
                <w:b/>
                <w:bCs/>
                <w:color w:val="000000"/>
                <w:kern w:val="0"/>
                <w:sz w:val="24"/>
                <w:szCs w:val="24"/>
                <w14:ligatures w14:val="none"/>
              </w:rPr>
            </w:pPr>
            <w:r w:rsidRPr="006A2AFD">
              <w:rPr>
                <w:rFonts w:ascii="Times New Roman" w:eastAsia="Times New Roman" w:hAnsi="Times New Roman" w:cs="Times New Roman"/>
                <w:b/>
                <w:bCs/>
                <w:color w:val="000000"/>
                <w:kern w:val="0"/>
                <w:sz w:val="24"/>
                <w:szCs w:val="24"/>
                <w14:ligatures w14:val="none"/>
              </w:rPr>
              <w:t>5.5</w:t>
            </w:r>
          </w:p>
        </w:tc>
        <w:tc>
          <w:tcPr>
            <w:tcW w:w="4108" w:type="dxa"/>
            <w:tcBorders>
              <w:top w:val="nil"/>
              <w:left w:val="nil"/>
              <w:bottom w:val="single" w:sz="4" w:space="0" w:color="auto"/>
              <w:right w:val="single" w:sz="4" w:space="0" w:color="auto"/>
            </w:tcBorders>
            <w:shd w:val="clear" w:color="auto" w:fill="auto"/>
            <w:vAlign w:val="center"/>
            <w:hideMark/>
          </w:tcPr>
          <w:p w14:paraId="5B48DCC6"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I find that the quality of translations with this tool is generally high, but it can be more complex and time-consuming. I had to specify "translate to Ukrainian" each time; otherwise, the system elaborated on my sentences.</w:t>
            </w:r>
          </w:p>
          <w:p w14:paraId="154A8E65" w14:textId="77777777" w:rsidR="00DB7F13" w:rsidRPr="000E6A6E" w:rsidRDefault="00DB7F13" w:rsidP="00AD2417">
            <w:pPr>
              <w:spacing w:after="240" w:line="240" w:lineRule="auto"/>
              <w:rPr>
                <w:rFonts w:ascii="Times New Roman" w:eastAsia="Times New Roman" w:hAnsi="Times New Roman" w:cs="Times New Roman"/>
                <w:i/>
                <w:iCs/>
                <w:color w:val="000000"/>
                <w:kern w:val="0"/>
                <w:sz w:val="21"/>
                <w:szCs w:val="21"/>
                <w14:ligatures w14:val="none"/>
              </w:rPr>
            </w:pPr>
            <w:r w:rsidRPr="000E6A6E">
              <w:rPr>
                <w:rFonts w:ascii="Times New Roman" w:eastAsia="Times New Roman" w:hAnsi="Times New Roman" w:cs="Times New Roman"/>
                <w:i/>
                <w:iCs/>
                <w:color w:val="000000"/>
                <w:kern w:val="0"/>
                <w:sz w:val="21"/>
                <w:szCs w:val="21"/>
                <w14:ligatures w14:val="none"/>
              </w:rPr>
              <w:t>The translation was the same as in Google Translate, but it was more difficult to obtain. However, some main functions, such as providing additional information, were useful.</w:t>
            </w:r>
          </w:p>
        </w:tc>
      </w:tr>
    </w:tbl>
    <w:p w14:paraId="48CB0CD1" w14:textId="77777777" w:rsidR="00760238" w:rsidRDefault="00760238"/>
    <w:sectPr w:rsidR="00760238" w:rsidSect="00DB7F13">
      <w:footerReference w:type="even" r:id="rId7"/>
      <w:footerReference w:type="default" r:id="rId8"/>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5B23" w14:textId="77777777" w:rsidR="00D14149" w:rsidRDefault="00D14149">
      <w:pPr>
        <w:spacing w:after="0" w:line="240" w:lineRule="auto"/>
      </w:pPr>
      <w:r>
        <w:separator/>
      </w:r>
    </w:p>
  </w:endnote>
  <w:endnote w:type="continuationSeparator" w:id="0">
    <w:p w14:paraId="7C40A6D8" w14:textId="77777777" w:rsidR="00D14149" w:rsidRDefault="00D1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634675"/>
      <w:docPartObj>
        <w:docPartGallery w:val="Page Numbers (Bottom of Page)"/>
        <w:docPartUnique/>
      </w:docPartObj>
    </w:sdtPr>
    <w:sdtContent>
      <w:p w14:paraId="56C209E7" w14:textId="77777777" w:rsidR="006B4C3E" w:rsidRDefault="00000000" w:rsidP="00472B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02D27C" w14:textId="77777777" w:rsidR="006B4C3E" w:rsidRDefault="006B4C3E" w:rsidP="00B861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9952949"/>
      <w:docPartObj>
        <w:docPartGallery w:val="Page Numbers (Bottom of Page)"/>
        <w:docPartUnique/>
      </w:docPartObj>
    </w:sdtPr>
    <w:sdtContent>
      <w:p w14:paraId="7CD7EF7C" w14:textId="77777777" w:rsidR="006B4C3E" w:rsidRDefault="00000000" w:rsidP="00472B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0B5632" w14:textId="77777777" w:rsidR="006B4C3E" w:rsidRDefault="006B4C3E" w:rsidP="00B861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FE6E" w14:textId="77777777" w:rsidR="00D14149" w:rsidRDefault="00D14149">
      <w:pPr>
        <w:spacing w:after="0" w:line="240" w:lineRule="auto"/>
      </w:pPr>
      <w:r>
        <w:separator/>
      </w:r>
    </w:p>
  </w:footnote>
  <w:footnote w:type="continuationSeparator" w:id="0">
    <w:p w14:paraId="0AAEE590" w14:textId="77777777" w:rsidR="00D14149" w:rsidRDefault="00D14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D89B"/>
    <w:multiLevelType w:val="hybridMultilevel"/>
    <w:tmpl w:val="00D663B0"/>
    <w:lvl w:ilvl="0" w:tplc="B7467898">
      <w:start w:val="1"/>
      <w:numFmt w:val="decimal"/>
      <w:lvlText w:val="%1."/>
      <w:lvlJc w:val="left"/>
      <w:pPr>
        <w:ind w:left="720" w:hanging="360"/>
      </w:pPr>
      <w:rPr>
        <w:rFonts w:ascii="Times New Roman" w:hAnsi="Times New Roman" w:hint="default"/>
      </w:rPr>
    </w:lvl>
    <w:lvl w:ilvl="1" w:tplc="C61C9ABA">
      <w:start w:val="1"/>
      <w:numFmt w:val="lowerLetter"/>
      <w:lvlText w:val="%2."/>
      <w:lvlJc w:val="left"/>
      <w:pPr>
        <w:ind w:left="1440" w:hanging="360"/>
      </w:pPr>
    </w:lvl>
    <w:lvl w:ilvl="2" w:tplc="496E6DBA">
      <w:start w:val="1"/>
      <w:numFmt w:val="lowerRoman"/>
      <w:lvlText w:val="%3."/>
      <w:lvlJc w:val="right"/>
      <w:pPr>
        <w:ind w:left="2160" w:hanging="180"/>
      </w:pPr>
    </w:lvl>
    <w:lvl w:ilvl="3" w:tplc="FFA4DFEA">
      <w:start w:val="1"/>
      <w:numFmt w:val="decimal"/>
      <w:lvlText w:val="%4."/>
      <w:lvlJc w:val="left"/>
      <w:pPr>
        <w:ind w:left="2880" w:hanging="360"/>
      </w:pPr>
    </w:lvl>
    <w:lvl w:ilvl="4" w:tplc="9176D16A">
      <w:start w:val="1"/>
      <w:numFmt w:val="lowerLetter"/>
      <w:lvlText w:val="%5."/>
      <w:lvlJc w:val="left"/>
      <w:pPr>
        <w:ind w:left="3600" w:hanging="360"/>
      </w:pPr>
    </w:lvl>
    <w:lvl w:ilvl="5" w:tplc="72989598">
      <w:start w:val="1"/>
      <w:numFmt w:val="lowerRoman"/>
      <w:lvlText w:val="%6."/>
      <w:lvlJc w:val="right"/>
      <w:pPr>
        <w:ind w:left="4320" w:hanging="180"/>
      </w:pPr>
    </w:lvl>
    <w:lvl w:ilvl="6" w:tplc="5CA0F3C0">
      <w:start w:val="1"/>
      <w:numFmt w:val="decimal"/>
      <w:lvlText w:val="%7."/>
      <w:lvlJc w:val="left"/>
      <w:pPr>
        <w:ind w:left="5040" w:hanging="360"/>
      </w:pPr>
    </w:lvl>
    <w:lvl w:ilvl="7" w:tplc="B290E958">
      <w:start w:val="1"/>
      <w:numFmt w:val="lowerLetter"/>
      <w:lvlText w:val="%8."/>
      <w:lvlJc w:val="left"/>
      <w:pPr>
        <w:ind w:left="5760" w:hanging="360"/>
      </w:pPr>
    </w:lvl>
    <w:lvl w:ilvl="8" w:tplc="72AA580A">
      <w:start w:val="1"/>
      <w:numFmt w:val="lowerRoman"/>
      <w:lvlText w:val="%9."/>
      <w:lvlJc w:val="right"/>
      <w:pPr>
        <w:ind w:left="6480" w:hanging="180"/>
      </w:pPr>
    </w:lvl>
  </w:abstractNum>
  <w:num w:numId="1" w16cid:durableId="179355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13"/>
    <w:rsid w:val="00011988"/>
    <w:rsid w:val="00013A55"/>
    <w:rsid w:val="00023BFB"/>
    <w:rsid w:val="00084CC4"/>
    <w:rsid w:val="00096F0D"/>
    <w:rsid w:val="000A560F"/>
    <w:rsid w:val="000A5EB2"/>
    <w:rsid w:val="000D21D2"/>
    <w:rsid w:val="000E0D07"/>
    <w:rsid w:val="000F30C0"/>
    <w:rsid w:val="00111774"/>
    <w:rsid w:val="001314EB"/>
    <w:rsid w:val="00134CED"/>
    <w:rsid w:val="001546BD"/>
    <w:rsid w:val="00172E74"/>
    <w:rsid w:val="001B473D"/>
    <w:rsid w:val="001C04C1"/>
    <w:rsid w:val="001E3A2B"/>
    <w:rsid w:val="001F30CE"/>
    <w:rsid w:val="001F4F07"/>
    <w:rsid w:val="00206D77"/>
    <w:rsid w:val="0023229D"/>
    <w:rsid w:val="00235C44"/>
    <w:rsid w:val="002407D8"/>
    <w:rsid w:val="002631B2"/>
    <w:rsid w:val="00276452"/>
    <w:rsid w:val="002A2E12"/>
    <w:rsid w:val="002A4215"/>
    <w:rsid w:val="002B09A3"/>
    <w:rsid w:val="002C642E"/>
    <w:rsid w:val="002C6C08"/>
    <w:rsid w:val="002D0E0B"/>
    <w:rsid w:val="002D20A9"/>
    <w:rsid w:val="002D6EFB"/>
    <w:rsid w:val="002F1855"/>
    <w:rsid w:val="002F2658"/>
    <w:rsid w:val="002F346A"/>
    <w:rsid w:val="00321363"/>
    <w:rsid w:val="00326887"/>
    <w:rsid w:val="00327D35"/>
    <w:rsid w:val="00332C3A"/>
    <w:rsid w:val="00332EA5"/>
    <w:rsid w:val="0036676D"/>
    <w:rsid w:val="003815C2"/>
    <w:rsid w:val="00383771"/>
    <w:rsid w:val="003A2E2D"/>
    <w:rsid w:val="003F49B8"/>
    <w:rsid w:val="0042026A"/>
    <w:rsid w:val="00444903"/>
    <w:rsid w:val="004815F8"/>
    <w:rsid w:val="0048530F"/>
    <w:rsid w:val="004869DA"/>
    <w:rsid w:val="004F164D"/>
    <w:rsid w:val="00504763"/>
    <w:rsid w:val="00506B2F"/>
    <w:rsid w:val="00511597"/>
    <w:rsid w:val="00515219"/>
    <w:rsid w:val="00535D0C"/>
    <w:rsid w:val="00543806"/>
    <w:rsid w:val="00554296"/>
    <w:rsid w:val="0056418C"/>
    <w:rsid w:val="00566C2D"/>
    <w:rsid w:val="005756BA"/>
    <w:rsid w:val="005E5EE3"/>
    <w:rsid w:val="005E6983"/>
    <w:rsid w:val="006001F6"/>
    <w:rsid w:val="0060171D"/>
    <w:rsid w:val="0060219D"/>
    <w:rsid w:val="006055E0"/>
    <w:rsid w:val="00622DC3"/>
    <w:rsid w:val="006546D4"/>
    <w:rsid w:val="00691904"/>
    <w:rsid w:val="006B3E20"/>
    <w:rsid w:val="006B3EB6"/>
    <w:rsid w:val="006B4C3E"/>
    <w:rsid w:val="006C3F10"/>
    <w:rsid w:val="006D565E"/>
    <w:rsid w:val="006E7A93"/>
    <w:rsid w:val="006F1881"/>
    <w:rsid w:val="006F6174"/>
    <w:rsid w:val="00733DF5"/>
    <w:rsid w:val="00760238"/>
    <w:rsid w:val="00767EF7"/>
    <w:rsid w:val="0078691D"/>
    <w:rsid w:val="00791F35"/>
    <w:rsid w:val="007A7BCA"/>
    <w:rsid w:val="007D401E"/>
    <w:rsid w:val="007E28E6"/>
    <w:rsid w:val="007F5781"/>
    <w:rsid w:val="0080393E"/>
    <w:rsid w:val="00807550"/>
    <w:rsid w:val="008168BE"/>
    <w:rsid w:val="0082294B"/>
    <w:rsid w:val="00841DDB"/>
    <w:rsid w:val="00842148"/>
    <w:rsid w:val="00852E3C"/>
    <w:rsid w:val="00881621"/>
    <w:rsid w:val="008853BC"/>
    <w:rsid w:val="008A4172"/>
    <w:rsid w:val="008C1111"/>
    <w:rsid w:val="008C198F"/>
    <w:rsid w:val="008C5CB4"/>
    <w:rsid w:val="00930BE6"/>
    <w:rsid w:val="009467F8"/>
    <w:rsid w:val="009468B2"/>
    <w:rsid w:val="00962CD5"/>
    <w:rsid w:val="009741E9"/>
    <w:rsid w:val="00996125"/>
    <w:rsid w:val="00996CAA"/>
    <w:rsid w:val="009A0FB2"/>
    <w:rsid w:val="009A76DD"/>
    <w:rsid w:val="009D4810"/>
    <w:rsid w:val="009E4E40"/>
    <w:rsid w:val="009E5F71"/>
    <w:rsid w:val="00A1093D"/>
    <w:rsid w:val="00A147E3"/>
    <w:rsid w:val="00A16C4A"/>
    <w:rsid w:val="00A5773E"/>
    <w:rsid w:val="00A9613F"/>
    <w:rsid w:val="00AE1C4D"/>
    <w:rsid w:val="00B023BD"/>
    <w:rsid w:val="00B43DDA"/>
    <w:rsid w:val="00B442B4"/>
    <w:rsid w:val="00B46D05"/>
    <w:rsid w:val="00B51663"/>
    <w:rsid w:val="00B66976"/>
    <w:rsid w:val="00B7093E"/>
    <w:rsid w:val="00BD79C9"/>
    <w:rsid w:val="00BE54A1"/>
    <w:rsid w:val="00C06CFE"/>
    <w:rsid w:val="00C06FB7"/>
    <w:rsid w:val="00C21B62"/>
    <w:rsid w:val="00CA319A"/>
    <w:rsid w:val="00CA3693"/>
    <w:rsid w:val="00CD3DF7"/>
    <w:rsid w:val="00D14149"/>
    <w:rsid w:val="00D2230B"/>
    <w:rsid w:val="00D27305"/>
    <w:rsid w:val="00D37260"/>
    <w:rsid w:val="00D64125"/>
    <w:rsid w:val="00D6610F"/>
    <w:rsid w:val="00D74012"/>
    <w:rsid w:val="00DB7F13"/>
    <w:rsid w:val="00DD680E"/>
    <w:rsid w:val="00DE137D"/>
    <w:rsid w:val="00DE276F"/>
    <w:rsid w:val="00DF7AA7"/>
    <w:rsid w:val="00E36A24"/>
    <w:rsid w:val="00E55BFC"/>
    <w:rsid w:val="00E64D46"/>
    <w:rsid w:val="00E74C13"/>
    <w:rsid w:val="00E77DEC"/>
    <w:rsid w:val="00E82918"/>
    <w:rsid w:val="00E977EA"/>
    <w:rsid w:val="00EF2248"/>
    <w:rsid w:val="00EF6702"/>
    <w:rsid w:val="00F1627D"/>
    <w:rsid w:val="00F43B50"/>
    <w:rsid w:val="00F55B80"/>
    <w:rsid w:val="00F903A9"/>
    <w:rsid w:val="00FA764B"/>
    <w:rsid w:val="00FC5B62"/>
    <w:rsid w:val="00FD3A47"/>
    <w:rsid w:val="00FE5C19"/>
    <w:rsid w:val="00FF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E52AF2"/>
  <w15:chartTrackingRefBased/>
  <w15:docId w15:val="{5A0EE42B-6F73-2E47-8289-43775F63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F13"/>
    <w:pPr>
      <w:spacing w:line="259" w:lineRule="auto"/>
    </w:pPr>
    <w:rPr>
      <w:sz w:val="22"/>
      <w:szCs w:val="22"/>
    </w:rPr>
  </w:style>
  <w:style w:type="paragraph" w:styleId="Heading1">
    <w:name w:val="heading 1"/>
    <w:basedOn w:val="Normal"/>
    <w:next w:val="Normal"/>
    <w:link w:val="Heading1Char"/>
    <w:uiPriority w:val="9"/>
    <w:qFormat/>
    <w:rsid w:val="00DB7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F13"/>
    <w:rPr>
      <w:rFonts w:eastAsiaTheme="majorEastAsia" w:cstheme="majorBidi"/>
      <w:color w:val="272727" w:themeColor="text1" w:themeTint="D8"/>
    </w:rPr>
  </w:style>
  <w:style w:type="paragraph" w:styleId="Title">
    <w:name w:val="Title"/>
    <w:basedOn w:val="Normal"/>
    <w:next w:val="Normal"/>
    <w:link w:val="TitleChar"/>
    <w:uiPriority w:val="10"/>
    <w:qFormat/>
    <w:rsid w:val="00DB7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F13"/>
    <w:pPr>
      <w:spacing w:before="160"/>
      <w:jc w:val="center"/>
    </w:pPr>
    <w:rPr>
      <w:i/>
      <w:iCs/>
      <w:color w:val="404040" w:themeColor="text1" w:themeTint="BF"/>
    </w:rPr>
  </w:style>
  <w:style w:type="character" w:customStyle="1" w:styleId="QuoteChar">
    <w:name w:val="Quote Char"/>
    <w:basedOn w:val="DefaultParagraphFont"/>
    <w:link w:val="Quote"/>
    <w:uiPriority w:val="29"/>
    <w:rsid w:val="00DB7F13"/>
    <w:rPr>
      <w:i/>
      <w:iCs/>
      <w:color w:val="404040" w:themeColor="text1" w:themeTint="BF"/>
    </w:rPr>
  </w:style>
  <w:style w:type="paragraph" w:styleId="ListParagraph">
    <w:name w:val="List Paragraph"/>
    <w:basedOn w:val="Normal"/>
    <w:uiPriority w:val="34"/>
    <w:qFormat/>
    <w:rsid w:val="00DB7F13"/>
    <w:pPr>
      <w:ind w:left="720"/>
      <w:contextualSpacing/>
    </w:pPr>
  </w:style>
  <w:style w:type="character" w:styleId="IntenseEmphasis">
    <w:name w:val="Intense Emphasis"/>
    <w:basedOn w:val="DefaultParagraphFont"/>
    <w:uiPriority w:val="21"/>
    <w:qFormat/>
    <w:rsid w:val="00DB7F13"/>
    <w:rPr>
      <w:i/>
      <w:iCs/>
      <w:color w:val="0F4761" w:themeColor="accent1" w:themeShade="BF"/>
    </w:rPr>
  </w:style>
  <w:style w:type="paragraph" w:styleId="IntenseQuote">
    <w:name w:val="Intense Quote"/>
    <w:basedOn w:val="Normal"/>
    <w:next w:val="Normal"/>
    <w:link w:val="IntenseQuoteChar"/>
    <w:uiPriority w:val="30"/>
    <w:qFormat/>
    <w:rsid w:val="00DB7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F13"/>
    <w:rPr>
      <w:i/>
      <w:iCs/>
      <w:color w:val="0F4761" w:themeColor="accent1" w:themeShade="BF"/>
    </w:rPr>
  </w:style>
  <w:style w:type="character" w:styleId="IntenseReference">
    <w:name w:val="Intense Reference"/>
    <w:basedOn w:val="DefaultParagraphFont"/>
    <w:uiPriority w:val="32"/>
    <w:qFormat/>
    <w:rsid w:val="00DB7F13"/>
    <w:rPr>
      <w:b/>
      <w:bCs/>
      <w:smallCaps/>
      <w:color w:val="0F4761" w:themeColor="accent1" w:themeShade="BF"/>
      <w:spacing w:val="5"/>
    </w:rPr>
  </w:style>
  <w:style w:type="paragraph" w:styleId="Footer">
    <w:name w:val="footer"/>
    <w:basedOn w:val="Normal"/>
    <w:link w:val="FooterChar"/>
    <w:uiPriority w:val="99"/>
    <w:unhideWhenUsed/>
    <w:rsid w:val="00DB7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F13"/>
    <w:rPr>
      <w:sz w:val="22"/>
      <w:szCs w:val="22"/>
    </w:rPr>
  </w:style>
  <w:style w:type="character" w:styleId="PageNumber">
    <w:name w:val="page number"/>
    <w:basedOn w:val="DefaultParagraphFont"/>
    <w:uiPriority w:val="99"/>
    <w:semiHidden/>
    <w:unhideWhenUsed/>
    <w:rsid w:val="00DB7F13"/>
  </w:style>
  <w:style w:type="character" w:styleId="LineNumber">
    <w:name w:val="line number"/>
    <w:basedOn w:val="DefaultParagraphFont"/>
    <w:uiPriority w:val="99"/>
    <w:semiHidden/>
    <w:unhideWhenUsed/>
    <w:rsid w:val="00DB7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1287</Words>
  <Characters>7340</Characters>
  <Application>Microsoft Office Word</Application>
  <DocSecurity>0</DocSecurity>
  <Lines>61</Lines>
  <Paragraphs>17</Paragraphs>
  <ScaleCrop>false</ScaleCrop>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Chen</dc:creator>
  <cp:keywords/>
  <dc:description/>
  <cp:lastModifiedBy>Christine Chen</cp:lastModifiedBy>
  <cp:revision>2</cp:revision>
  <dcterms:created xsi:type="dcterms:W3CDTF">2025-02-22T23:33:00Z</dcterms:created>
  <dcterms:modified xsi:type="dcterms:W3CDTF">2025-02-22T23:33:00Z</dcterms:modified>
</cp:coreProperties>
</file>