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tblLook w:val="04A0" w:firstRow="1" w:lastRow="0" w:firstColumn="1" w:lastColumn="0" w:noHBand="0" w:noVBand="1"/>
      </w:tblPr>
      <w:tblGrid>
        <w:gridCol w:w="2200"/>
        <w:gridCol w:w="2400"/>
        <w:gridCol w:w="2380"/>
        <w:gridCol w:w="2620"/>
      </w:tblGrid>
      <w:tr w:rsidR="00175F04" w:rsidRPr="00175F04" w14:paraId="3684BD55" w14:textId="77777777" w:rsidTr="00175F04">
        <w:trPr>
          <w:trHeight w:val="528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A8BFF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Theme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96D9C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Definition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EC772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Example Quote (Participant)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64F15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Linked Quantitative Construct</w:t>
            </w:r>
          </w:p>
        </w:tc>
      </w:tr>
      <w:tr w:rsidR="00175F04" w:rsidRPr="00175F04" w14:paraId="10C13389" w14:textId="77777777" w:rsidTr="00175F04">
        <w:trPr>
          <w:trHeight w:val="1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04484" w14:textId="0A036394" w:rsidR="00175F04" w:rsidRPr="00186ED0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6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Proficiency Variables</w:t>
            </w:r>
            <w:r w:rsidR="00186ED0" w:rsidRPr="00186ED0">
              <w:rPr>
                <w:rFonts w:ascii="Times New Roman" w:hAnsi="Times New Roman" w:cs="Times New Roman"/>
                <w:sz w:val="20"/>
                <w:szCs w:val="20"/>
              </w:rPr>
              <w:t>: Building Technical Confidence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13F3E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simulation builds technical and cognitive skills for OR tasks.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E559" w14:textId="18B27E34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“Simulation lets them build up muscle memory, so they're more fluent in theatre.” (P4</w:t>
            </w:r>
            <w:r w:rsidR="00565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expert</w:t>
            </w: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2472D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Effectiveness</w:t>
            </w:r>
          </w:p>
        </w:tc>
      </w:tr>
      <w:tr w:rsidR="00175F04" w:rsidRPr="00175F04" w14:paraId="21CDCFF3" w14:textId="77777777" w:rsidTr="00175F04">
        <w:trPr>
          <w:trHeight w:val="105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2CC5C" w14:textId="0D44D620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 Process</w:t>
            </w:r>
            <w:r w:rsidR="00186ED0" w:rsidRPr="00186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Workflow and Clinical Reasoning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CB1A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Simulation as cognitive scaffolding and workflow rehearsal.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A6A95" w14:textId="62132D14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“Simulation should be immersive, right from entering the OR...” (P10</w:t>
            </w:r>
            <w:r w:rsidR="00565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resident</w:t>
            </w: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78A35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Effectiveness / Translational Impact</w:t>
            </w:r>
          </w:p>
        </w:tc>
      </w:tr>
      <w:tr w:rsidR="00175F04" w:rsidRPr="00175F04" w14:paraId="1E0A699F" w14:textId="77777777" w:rsidTr="00175F04">
        <w:trPr>
          <w:trHeight w:val="792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55B2" w14:textId="7C167FAA" w:rsidR="00175F04" w:rsidRPr="00175F04" w:rsidRDefault="00186ED0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6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Systemic Barriers &amp; Fidelity: Challenges for Advanced Trainees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78540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Impact of fidelity and resource constraints on learning.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FBE31" w14:textId="2DAE0411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“For residents in later stages... there has to be yield.” (P12</w:t>
            </w:r>
            <w:r w:rsidR="00565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resident</w:t>
            </w: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044C0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Translational Impact</w:t>
            </w:r>
          </w:p>
        </w:tc>
      </w:tr>
      <w:tr w:rsidR="00175F04" w:rsidRPr="00175F04" w14:paraId="1601F52A" w14:textId="77777777" w:rsidTr="00175F04">
        <w:trPr>
          <w:trHeight w:val="792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2B395" w14:textId="36BEF271" w:rsidR="00175F04" w:rsidRPr="00175F04" w:rsidRDefault="00186ED0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Limits </w:t>
            </w:r>
            <w:bookmarkStart w:id="0" w:name="_GoBack"/>
            <w:bookmarkEnd w:id="0"/>
            <w:r w:rsidRPr="00186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 Simulation: Crisis, Stress, and Risk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0252A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Boundaries of simulation in replicating stress and uncertainty.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E5B0E" w14:textId="52075E53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“Simulation doesn't have the same risk of complications...” (P1</w:t>
            </w:r>
            <w:r w:rsidR="00565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expert</w:t>
            </w: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F4AA" w14:textId="77777777" w:rsidR="00175F04" w:rsidRPr="00175F04" w:rsidRDefault="00175F04" w:rsidP="0017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Assessment / Limitations</w:t>
            </w:r>
          </w:p>
        </w:tc>
      </w:tr>
    </w:tbl>
    <w:p w14:paraId="64270E7E" w14:textId="77777777" w:rsidR="00203B53" w:rsidRDefault="00203B53"/>
    <w:sectPr w:rsidR="00203B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04"/>
    <w:rsid w:val="00175F04"/>
    <w:rsid w:val="00186ED0"/>
    <w:rsid w:val="00203B53"/>
    <w:rsid w:val="0056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8EAF9"/>
  <w15:chartTrackingRefBased/>
  <w15:docId w15:val="{CCB0213D-A380-490E-8A0F-4094D6D4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F0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F0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780a44-74d9-4b38-bc5f-043de9e3b5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3DE54EE34AF4DA76CB492847D9A5C" ma:contentTypeVersion="19" ma:contentTypeDescription="Create a new document." ma:contentTypeScope="" ma:versionID="1d0162f16e963153ed717d0e50567311">
  <xsd:schema xmlns:xsd="http://www.w3.org/2001/XMLSchema" xmlns:xs="http://www.w3.org/2001/XMLSchema" xmlns:p="http://schemas.microsoft.com/office/2006/metadata/properties" xmlns:ns3="09ae681f-e208-4fa1-a19b-44effa9da926" xmlns:ns4="16780a44-74d9-4b38-bc5f-043de9e3b5c4" targetNamespace="http://schemas.microsoft.com/office/2006/metadata/properties" ma:root="true" ma:fieldsID="a9c3338d4b0b6a376b74295d1a75a657" ns3:_="" ns4:_="">
    <xsd:import namespace="09ae681f-e208-4fa1-a19b-44effa9da926"/>
    <xsd:import namespace="16780a44-74d9-4b38-bc5f-043de9e3b5c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e681f-e208-4fa1-a19b-44effa9da9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80a44-74d9-4b38-bc5f-043de9e3b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66626-E5D9-443D-B5A2-D277C4ECCA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A78E23-D759-4638-A6ED-22CA9749C5C3}">
  <ds:schemaRefs>
    <ds:schemaRef ds:uri="http://www.w3.org/XML/1998/namespace"/>
    <ds:schemaRef ds:uri="09ae681f-e208-4fa1-a19b-44effa9da926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16780a44-74d9-4b38-bc5f-043de9e3b5c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C4558EE-05C4-41E1-AD80-E314D0541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e681f-e208-4fa1-a19b-44effa9da926"/>
    <ds:schemaRef ds:uri="16780a44-74d9-4b38-bc5f-043de9e3b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F. Roche (Simulation)</dc:creator>
  <cp:keywords/>
  <dc:description/>
  <cp:lastModifiedBy>Adam F. Roche (Simulation)</cp:lastModifiedBy>
  <cp:revision>3</cp:revision>
  <dcterms:created xsi:type="dcterms:W3CDTF">2025-07-04T14:02:00Z</dcterms:created>
  <dcterms:modified xsi:type="dcterms:W3CDTF">2025-07-04T15:59:00Z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0x010100F653DE54EE34AF4DA76CB492847D9A5C</vt:lpwstr>
  </property>
</Properties>
</file>