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7EFA" w14:textId="119A2BEA" w:rsidR="007B668A" w:rsidRDefault="000249C9">
      <w:pPr>
        <w:rPr>
          <w:rFonts w:ascii="Times New Roman" w:hAnsi="Times New Roman" w:cs="Times New Roman"/>
        </w:rPr>
      </w:pPr>
      <w:r w:rsidRPr="000249C9">
        <w:rPr>
          <w:rFonts w:ascii="Times New Roman" w:hAnsi="Times New Roman" w:cs="Times New Roman"/>
          <w:b/>
          <w:bCs/>
        </w:rPr>
        <w:t xml:space="preserve">Supp. Table </w:t>
      </w:r>
      <w:r w:rsidR="0060379E">
        <w:rPr>
          <w:rFonts w:ascii="Times New Roman" w:hAnsi="Times New Roman" w:cs="Times New Roman"/>
          <w:b/>
          <w:bCs/>
        </w:rPr>
        <w:t>1</w:t>
      </w:r>
      <w:r w:rsidRPr="000249C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0249C9">
        <w:rPr>
          <w:rFonts w:ascii="Times New Roman" w:hAnsi="Times New Roman" w:cs="Times New Roman"/>
        </w:rPr>
        <w:t>Classification of Included References by Type and Peer-Review Status</w:t>
      </w:r>
    </w:p>
    <w:tbl>
      <w:tblPr>
        <w:tblStyle w:val="PlainTable2"/>
        <w:tblW w:w="9544" w:type="dxa"/>
        <w:tblLook w:val="04A0" w:firstRow="1" w:lastRow="0" w:firstColumn="1" w:lastColumn="0" w:noHBand="0" w:noVBand="1"/>
      </w:tblPr>
      <w:tblGrid>
        <w:gridCol w:w="3974"/>
        <w:gridCol w:w="2322"/>
        <w:gridCol w:w="3248"/>
      </w:tblGrid>
      <w:tr w:rsidR="000249C9" w:rsidRPr="00FA0DAB" w14:paraId="2E9CCF40" w14:textId="77777777" w:rsidTr="00B20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6C6214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Reference Title</w:t>
            </w:r>
          </w:p>
        </w:tc>
        <w:tc>
          <w:tcPr>
            <w:tcW w:w="2322" w:type="dxa"/>
            <w:hideMark/>
          </w:tcPr>
          <w:p w14:paraId="52FB7A86" w14:textId="77777777" w:rsidR="000249C9" w:rsidRPr="00B206CE" w:rsidRDefault="000249C9" w:rsidP="00CE60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3248" w:type="dxa"/>
            <w:hideMark/>
          </w:tcPr>
          <w:p w14:paraId="149837AE" w14:textId="77777777" w:rsidR="000249C9" w:rsidRPr="00B206CE" w:rsidRDefault="000249C9" w:rsidP="00CE60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Peer</w:t>
            </w:r>
            <w:r w:rsidRPr="00B206CE">
              <w:rPr>
                <w:rFonts w:ascii="Times New Roman" w:hAnsi="Times New Roman" w:cs="Times New Roman"/>
                <w:sz w:val="20"/>
                <w:szCs w:val="20"/>
              </w:rPr>
              <w:noBreakHyphen/>
              <w:t>Reviewed</w:t>
            </w:r>
          </w:p>
        </w:tc>
      </w:tr>
      <w:tr w:rsidR="000249C9" w:rsidRPr="00FA0DAB" w14:paraId="7DF4852C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C79733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The Pomodoro Technique (2013)</w:t>
            </w:r>
          </w:p>
        </w:tc>
        <w:tc>
          <w:tcPr>
            <w:tcW w:w="2322" w:type="dxa"/>
            <w:hideMark/>
          </w:tcPr>
          <w:p w14:paraId="14006E46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Book</w:t>
            </w:r>
          </w:p>
        </w:tc>
        <w:tc>
          <w:tcPr>
            <w:tcW w:w="3248" w:type="dxa"/>
            <w:hideMark/>
          </w:tcPr>
          <w:p w14:paraId="6F9338BC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No (Mandatory for Literature Review)</w:t>
            </w:r>
          </w:p>
        </w:tc>
      </w:tr>
      <w:tr w:rsidR="000249C9" w:rsidRPr="00FA0DAB" w14:paraId="5031F78F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A5D302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Can a Tomato Increase Your Productivity? (2016)</w:t>
            </w:r>
          </w:p>
        </w:tc>
        <w:tc>
          <w:tcPr>
            <w:tcW w:w="2322" w:type="dxa"/>
            <w:hideMark/>
          </w:tcPr>
          <w:p w14:paraId="7C9CCE76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Journal Article (Opinion)</w:t>
            </w:r>
          </w:p>
        </w:tc>
        <w:tc>
          <w:tcPr>
            <w:tcW w:w="3248" w:type="dxa"/>
            <w:hideMark/>
          </w:tcPr>
          <w:p w14:paraId="26A983CC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 (Mandatory for Literature Review)</w:t>
            </w:r>
          </w:p>
        </w:tc>
      </w:tr>
      <w:tr w:rsidR="000249C9" w:rsidRPr="00FA0DAB" w14:paraId="68B89BFF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F3099C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Beginner’s Guide to Productivity (2015)</w:t>
            </w:r>
          </w:p>
        </w:tc>
        <w:tc>
          <w:tcPr>
            <w:tcW w:w="2322" w:type="dxa"/>
            <w:hideMark/>
          </w:tcPr>
          <w:p w14:paraId="31C4654A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Popular Book</w:t>
            </w:r>
          </w:p>
        </w:tc>
        <w:tc>
          <w:tcPr>
            <w:tcW w:w="3248" w:type="dxa"/>
            <w:hideMark/>
          </w:tcPr>
          <w:p w14:paraId="566E8386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No (Mandatory for Literature Review)</w:t>
            </w:r>
          </w:p>
        </w:tc>
      </w:tr>
      <w:tr w:rsidR="000249C9" w:rsidRPr="00FA0DAB" w14:paraId="0C4E35FB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456A32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The Pomodoro Technique (2009)</w:t>
            </w:r>
          </w:p>
        </w:tc>
        <w:tc>
          <w:tcPr>
            <w:tcW w:w="2322" w:type="dxa"/>
            <w:hideMark/>
          </w:tcPr>
          <w:p w14:paraId="3B07AA80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Book</w:t>
            </w:r>
          </w:p>
        </w:tc>
        <w:tc>
          <w:tcPr>
            <w:tcW w:w="3248" w:type="dxa"/>
            <w:hideMark/>
          </w:tcPr>
          <w:p w14:paraId="3024BC07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No (Mandatory for Literature Review)</w:t>
            </w:r>
          </w:p>
        </w:tc>
      </w:tr>
      <w:tr w:rsidR="000249C9" w:rsidRPr="00FA0DAB" w14:paraId="0DD9406C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79A511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Pomodoro in Academic Publishing (2023)</w:t>
            </w:r>
          </w:p>
        </w:tc>
        <w:tc>
          <w:tcPr>
            <w:tcW w:w="2322" w:type="dxa"/>
            <w:hideMark/>
          </w:tcPr>
          <w:p w14:paraId="68BE5092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Commentary</w:t>
            </w:r>
          </w:p>
        </w:tc>
        <w:tc>
          <w:tcPr>
            <w:tcW w:w="3248" w:type="dxa"/>
            <w:hideMark/>
          </w:tcPr>
          <w:p w14:paraId="6825D13F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19383A5B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891D3D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PT &amp; Reading (COVID</w:t>
            </w:r>
            <w:r w:rsidRPr="00B206CE">
              <w:rPr>
                <w:rFonts w:ascii="Times New Roman" w:hAnsi="Times New Roman" w:cs="Times New Roman"/>
                <w:sz w:val="20"/>
                <w:szCs w:val="20"/>
              </w:rPr>
              <w:noBreakHyphen/>
              <w:t>19) (2020)</w:t>
            </w:r>
          </w:p>
        </w:tc>
        <w:tc>
          <w:tcPr>
            <w:tcW w:w="2322" w:type="dxa"/>
            <w:hideMark/>
          </w:tcPr>
          <w:p w14:paraId="41339B3B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73D6F9C0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DBA313A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23756D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PT for Time Management (2015)</w:t>
            </w:r>
          </w:p>
        </w:tc>
        <w:tc>
          <w:tcPr>
            <w:tcW w:w="2322" w:type="dxa"/>
            <w:hideMark/>
          </w:tcPr>
          <w:p w14:paraId="745C8B32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White Paper</w:t>
            </w:r>
          </w:p>
        </w:tc>
        <w:tc>
          <w:tcPr>
            <w:tcW w:w="3248" w:type="dxa"/>
            <w:hideMark/>
          </w:tcPr>
          <w:p w14:paraId="1D54EAA3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No (Mandatory for Literature Review)</w:t>
            </w:r>
          </w:p>
        </w:tc>
      </w:tr>
      <w:tr w:rsidR="000249C9" w:rsidRPr="00FA0DAB" w14:paraId="55C30DC9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FF58E2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XP Teams &amp; Pomodoro (2008)</w:t>
            </w:r>
          </w:p>
        </w:tc>
        <w:tc>
          <w:tcPr>
            <w:tcW w:w="2322" w:type="dxa"/>
            <w:hideMark/>
          </w:tcPr>
          <w:p w14:paraId="4101B5A3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Conference Paper</w:t>
            </w:r>
          </w:p>
        </w:tc>
        <w:tc>
          <w:tcPr>
            <w:tcW w:w="3248" w:type="dxa"/>
            <w:hideMark/>
          </w:tcPr>
          <w:p w14:paraId="79A1F864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659B62B8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F4C2CB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Anatomy Study Preferences (2025)</w:t>
            </w:r>
          </w:p>
        </w:tc>
        <w:tc>
          <w:tcPr>
            <w:tcW w:w="2322" w:type="dxa"/>
            <w:hideMark/>
          </w:tcPr>
          <w:p w14:paraId="66E1B95D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7C9119E5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354F17B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2728DA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Learning Styles &amp; Success (2017)</w:t>
            </w:r>
          </w:p>
        </w:tc>
        <w:tc>
          <w:tcPr>
            <w:tcW w:w="2322" w:type="dxa"/>
            <w:hideMark/>
          </w:tcPr>
          <w:p w14:paraId="1A56FE47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16659D6C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E583621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16C812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Motivation &amp; Learning (2017)</w:t>
            </w:r>
          </w:p>
        </w:tc>
        <w:tc>
          <w:tcPr>
            <w:tcW w:w="2322" w:type="dxa"/>
            <w:hideMark/>
          </w:tcPr>
          <w:p w14:paraId="58065951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069D5F28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85801DD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217D75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Distributed Practice Review (2024)</w:t>
            </w:r>
          </w:p>
        </w:tc>
        <w:tc>
          <w:tcPr>
            <w:tcW w:w="2322" w:type="dxa"/>
            <w:hideMark/>
          </w:tcPr>
          <w:p w14:paraId="14D6D9CF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  <w:tc>
          <w:tcPr>
            <w:tcW w:w="3248" w:type="dxa"/>
            <w:hideMark/>
          </w:tcPr>
          <w:p w14:paraId="116E87AF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496141A6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4C6B74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Distributed Practice Meta (2006)</w:t>
            </w:r>
          </w:p>
        </w:tc>
        <w:tc>
          <w:tcPr>
            <w:tcW w:w="2322" w:type="dxa"/>
            <w:hideMark/>
          </w:tcPr>
          <w:p w14:paraId="65C317C1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Meta</w:t>
            </w:r>
            <w:r w:rsidRPr="00B206CE">
              <w:rPr>
                <w:rFonts w:ascii="Times New Roman" w:hAnsi="Times New Roman" w:cs="Times New Roman"/>
                <w:sz w:val="20"/>
                <w:szCs w:val="20"/>
              </w:rPr>
              <w:noBreakHyphen/>
              <w:t>Analysis</w:t>
            </w:r>
          </w:p>
        </w:tc>
        <w:tc>
          <w:tcPr>
            <w:tcW w:w="3248" w:type="dxa"/>
            <w:hideMark/>
          </w:tcPr>
          <w:p w14:paraId="0873466C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7DB75430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2061C9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Spaced Learning (2013)</w:t>
            </w:r>
          </w:p>
        </w:tc>
        <w:tc>
          <w:tcPr>
            <w:tcW w:w="2322" w:type="dxa"/>
            <w:hideMark/>
          </w:tcPr>
          <w:p w14:paraId="7C5425BF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43390666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0BDE348C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25AD2B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Pomodoro vs Self</w:t>
            </w:r>
            <w:r w:rsidRPr="00B206CE">
              <w:rPr>
                <w:rFonts w:ascii="Times New Roman" w:hAnsi="Times New Roman" w:cs="Times New Roman"/>
                <w:sz w:val="20"/>
                <w:szCs w:val="20"/>
              </w:rPr>
              <w:noBreakHyphen/>
              <w:t>regulated Breaks (2023)</w:t>
            </w:r>
          </w:p>
        </w:tc>
        <w:tc>
          <w:tcPr>
            <w:tcW w:w="2322" w:type="dxa"/>
            <w:hideMark/>
          </w:tcPr>
          <w:p w14:paraId="29715504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7BD740CF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7A52BF2A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928F56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PT on Genetics Learning (2023)</w:t>
            </w:r>
          </w:p>
        </w:tc>
        <w:tc>
          <w:tcPr>
            <w:tcW w:w="2322" w:type="dxa"/>
            <w:hideMark/>
          </w:tcPr>
          <w:p w14:paraId="1F91C417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361C64C6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23F21D94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7CBA26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Cadaveric Dissection (2016)</w:t>
            </w:r>
          </w:p>
        </w:tc>
        <w:tc>
          <w:tcPr>
            <w:tcW w:w="2322" w:type="dxa"/>
            <w:hideMark/>
          </w:tcPr>
          <w:p w14:paraId="72FE2270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1A7C0C57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13E4B5FC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65848B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PT in Zoom Classrooms (2022)</w:t>
            </w:r>
          </w:p>
        </w:tc>
        <w:tc>
          <w:tcPr>
            <w:tcW w:w="2322" w:type="dxa"/>
            <w:hideMark/>
          </w:tcPr>
          <w:p w14:paraId="439A90CD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1BB1ED2E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47891E80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2647D5" w14:textId="13402790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PT in Education (2023)</w:t>
            </w:r>
          </w:p>
        </w:tc>
        <w:tc>
          <w:tcPr>
            <w:tcW w:w="2322" w:type="dxa"/>
            <w:hideMark/>
          </w:tcPr>
          <w:p w14:paraId="7F9E948F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01B63E85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25B9231C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63F874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Online Learning &amp; COVID</w:t>
            </w:r>
            <w:r w:rsidRPr="00B206CE">
              <w:rPr>
                <w:rFonts w:ascii="Times New Roman" w:hAnsi="Times New Roman" w:cs="Times New Roman"/>
                <w:sz w:val="20"/>
                <w:szCs w:val="20"/>
              </w:rPr>
              <w:noBreakHyphen/>
              <w:t>19 (2021)</w:t>
            </w:r>
          </w:p>
        </w:tc>
        <w:tc>
          <w:tcPr>
            <w:tcW w:w="2322" w:type="dxa"/>
            <w:hideMark/>
          </w:tcPr>
          <w:p w14:paraId="003F76D3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1DBE39B9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5925A83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84B42D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Self</w:t>
            </w:r>
            <w:r w:rsidRPr="00B206CE">
              <w:rPr>
                <w:rFonts w:ascii="Times New Roman" w:hAnsi="Times New Roman" w:cs="Times New Roman"/>
                <w:sz w:val="20"/>
                <w:szCs w:val="20"/>
              </w:rPr>
              <w:noBreakHyphen/>
              <w:t>regulation &amp; Cognitive Load (2018)</w:t>
            </w:r>
          </w:p>
        </w:tc>
        <w:tc>
          <w:tcPr>
            <w:tcW w:w="2322" w:type="dxa"/>
            <w:hideMark/>
          </w:tcPr>
          <w:p w14:paraId="6000F55E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1FD1FAE1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D625AE0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A72615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PT in Agile Dev (2016)</w:t>
            </w:r>
          </w:p>
        </w:tc>
        <w:tc>
          <w:tcPr>
            <w:tcW w:w="2322" w:type="dxa"/>
            <w:hideMark/>
          </w:tcPr>
          <w:p w14:paraId="296CF34F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Conference Paper</w:t>
            </w:r>
          </w:p>
        </w:tc>
        <w:tc>
          <w:tcPr>
            <w:tcW w:w="3248" w:type="dxa"/>
            <w:hideMark/>
          </w:tcPr>
          <w:p w14:paraId="53BEE4F5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49ABA70A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453558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Agility Across Time (2010)</w:t>
            </w:r>
          </w:p>
        </w:tc>
        <w:tc>
          <w:tcPr>
            <w:tcW w:w="2322" w:type="dxa"/>
            <w:hideMark/>
          </w:tcPr>
          <w:p w14:paraId="771C2F02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Book Chapter</w:t>
            </w:r>
          </w:p>
        </w:tc>
        <w:tc>
          <w:tcPr>
            <w:tcW w:w="3248" w:type="dxa"/>
            <w:hideMark/>
          </w:tcPr>
          <w:p w14:paraId="0F4448DB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No (Mandatory for Literature Review)</w:t>
            </w:r>
          </w:p>
        </w:tc>
      </w:tr>
      <w:tr w:rsidR="000249C9" w:rsidRPr="00FA0DAB" w14:paraId="4377E487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340E49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PT + Idle Games (2020)</w:t>
            </w:r>
          </w:p>
        </w:tc>
        <w:tc>
          <w:tcPr>
            <w:tcW w:w="2322" w:type="dxa"/>
            <w:hideMark/>
          </w:tcPr>
          <w:p w14:paraId="3D14F6B0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Conference Paper</w:t>
            </w:r>
          </w:p>
        </w:tc>
        <w:tc>
          <w:tcPr>
            <w:tcW w:w="3248" w:type="dxa"/>
            <w:hideMark/>
          </w:tcPr>
          <w:p w14:paraId="6848948D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3F1B5F42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86D9D2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PT &amp; Tech Multitasking (2020)</w:t>
            </w:r>
          </w:p>
        </w:tc>
        <w:tc>
          <w:tcPr>
            <w:tcW w:w="2322" w:type="dxa"/>
            <w:hideMark/>
          </w:tcPr>
          <w:p w14:paraId="755F31C4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Thesis</w:t>
            </w:r>
          </w:p>
        </w:tc>
        <w:tc>
          <w:tcPr>
            <w:tcW w:w="3248" w:type="dxa"/>
            <w:hideMark/>
          </w:tcPr>
          <w:p w14:paraId="60051C4B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No (Mandatory for Literature Review)</w:t>
            </w:r>
          </w:p>
        </w:tc>
      </w:tr>
      <w:tr w:rsidR="000249C9" w:rsidRPr="00FA0DAB" w14:paraId="57904066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22440A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Standing Breaks (2021)</w:t>
            </w:r>
          </w:p>
        </w:tc>
        <w:tc>
          <w:tcPr>
            <w:tcW w:w="2322" w:type="dxa"/>
            <w:hideMark/>
          </w:tcPr>
          <w:p w14:paraId="7598FE09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09568746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63E2093E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037D31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Spacing Effect (2018)</w:t>
            </w:r>
          </w:p>
        </w:tc>
        <w:tc>
          <w:tcPr>
            <w:tcW w:w="2322" w:type="dxa"/>
            <w:hideMark/>
          </w:tcPr>
          <w:p w14:paraId="24E6AF79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40E6734C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3BCED12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89792B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Self</w:t>
            </w:r>
            <w:r w:rsidRPr="00B206CE">
              <w:rPr>
                <w:rFonts w:ascii="Times New Roman" w:hAnsi="Times New Roman" w:cs="Times New Roman"/>
                <w:sz w:val="20"/>
                <w:szCs w:val="20"/>
              </w:rPr>
              <w:noBreakHyphen/>
              <w:t>Management Bridge (2020)</w:t>
            </w:r>
          </w:p>
        </w:tc>
        <w:tc>
          <w:tcPr>
            <w:tcW w:w="2322" w:type="dxa"/>
            <w:hideMark/>
          </w:tcPr>
          <w:p w14:paraId="41FA6B2B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3EEE36E6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4B8B4EB7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DFAB60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Mental Effort Model (2017)</w:t>
            </w:r>
          </w:p>
        </w:tc>
        <w:tc>
          <w:tcPr>
            <w:tcW w:w="2322" w:type="dxa"/>
            <w:hideMark/>
          </w:tcPr>
          <w:p w14:paraId="4CBE4190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39E61A4A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03B7B737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57A769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Motor Learning (1997)</w:t>
            </w:r>
          </w:p>
        </w:tc>
        <w:tc>
          <w:tcPr>
            <w:tcW w:w="2322" w:type="dxa"/>
            <w:hideMark/>
          </w:tcPr>
          <w:p w14:paraId="4FBE3452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4EEA0B13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C6D46C0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FC6E41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PFC &amp; Memory (2000)</w:t>
            </w:r>
          </w:p>
        </w:tc>
        <w:tc>
          <w:tcPr>
            <w:tcW w:w="2322" w:type="dxa"/>
            <w:hideMark/>
          </w:tcPr>
          <w:p w14:paraId="241E9313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43FD031D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02156429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401E12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Crossmodal Processing (2001)</w:t>
            </w:r>
          </w:p>
        </w:tc>
        <w:tc>
          <w:tcPr>
            <w:tcW w:w="2322" w:type="dxa"/>
            <w:hideMark/>
          </w:tcPr>
          <w:p w14:paraId="21CE8F14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0C53B362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15CD9B2A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B03D28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Dopamine &amp; Control (2016)</w:t>
            </w:r>
          </w:p>
        </w:tc>
        <w:tc>
          <w:tcPr>
            <w:tcW w:w="2322" w:type="dxa"/>
            <w:hideMark/>
          </w:tcPr>
          <w:p w14:paraId="4926ED37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756744F7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A6B144A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913C90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Memory Storage Kinase (1985)</w:t>
            </w:r>
          </w:p>
        </w:tc>
        <w:tc>
          <w:tcPr>
            <w:tcW w:w="2322" w:type="dxa"/>
            <w:hideMark/>
          </w:tcPr>
          <w:p w14:paraId="1ECD362F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41A462B2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3C149DF2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F63B9D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Associative Memory Enzyme (2012)</w:t>
            </w:r>
          </w:p>
        </w:tc>
        <w:tc>
          <w:tcPr>
            <w:tcW w:w="2322" w:type="dxa"/>
            <w:hideMark/>
          </w:tcPr>
          <w:p w14:paraId="7959E2FA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08659513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1E2D73C0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FC0E8C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Biochemical Basis of Memory (1974)</w:t>
            </w:r>
          </w:p>
        </w:tc>
        <w:tc>
          <w:tcPr>
            <w:tcW w:w="2322" w:type="dxa"/>
            <w:hideMark/>
          </w:tcPr>
          <w:p w14:paraId="49C7158F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7592DCCC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0FFF7D18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8B7A00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Bimodal Memory (2020)</w:t>
            </w:r>
          </w:p>
        </w:tc>
        <w:tc>
          <w:tcPr>
            <w:tcW w:w="2322" w:type="dxa"/>
            <w:hideMark/>
          </w:tcPr>
          <w:p w14:paraId="3AD40E18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742D7C1E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09AF02ED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6EAE4D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MAPK &amp; Spatial Learning (1999)</w:t>
            </w:r>
          </w:p>
        </w:tc>
        <w:tc>
          <w:tcPr>
            <w:tcW w:w="2322" w:type="dxa"/>
            <w:hideMark/>
          </w:tcPr>
          <w:p w14:paraId="4C219CBC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4086AD31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14D53A8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0FF493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Transmitter Modulation (1982)</w:t>
            </w:r>
          </w:p>
        </w:tc>
        <w:tc>
          <w:tcPr>
            <w:tcW w:w="2322" w:type="dxa"/>
            <w:hideMark/>
          </w:tcPr>
          <w:p w14:paraId="712660E6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68604BEB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7E5F37E7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8F3358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Memory Consolidation (2000)</w:t>
            </w:r>
          </w:p>
        </w:tc>
        <w:tc>
          <w:tcPr>
            <w:tcW w:w="2322" w:type="dxa"/>
            <w:hideMark/>
          </w:tcPr>
          <w:p w14:paraId="76B16C3D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0F9265FC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029D939C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F0A470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Engram Stability (2004)</w:t>
            </w:r>
          </w:p>
        </w:tc>
        <w:tc>
          <w:tcPr>
            <w:tcW w:w="2322" w:type="dxa"/>
            <w:hideMark/>
          </w:tcPr>
          <w:p w14:paraId="1BE1188F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2577DE72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7C4845F1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347321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Memory Transformation (2015)</w:t>
            </w:r>
          </w:p>
        </w:tc>
        <w:tc>
          <w:tcPr>
            <w:tcW w:w="2322" w:type="dxa"/>
            <w:hideMark/>
          </w:tcPr>
          <w:p w14:paraId="6131A051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47E02069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749D40C9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B01AAB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Visual Working Memory (2017)</w:t>
            </w:r>
          </w:p>
        </w:tc>
        <w:tc>
          <w:tcPr>
            <w:tcW w:w="2322" w:type="dxa"/>
            <w:hideMark/>
          </w:tcPr>
          <w:p w14:paraId="2DFC1685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3AF8C4A8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44A9F7CC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CB6477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Neurobehavioral Toxicity (2019)</w:t>
            </w:r>
          </w:p>
        </w:tc>
        <w:tc>
          <w:tcPr>
            <w:tcW w:w="2322" w:type="dxa"/>
            <w:hideMark/>
          </w:tcPr>
          <w:p w14:paraId="48DA1667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719A39D8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6A2BED0E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942F57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Memory Consolidation Review (2015)</w:t>
            </w:r>
          </w:p>
        </w:tc>
        <w:tc>
          <w:tcPr>
            <w:tcW w:w="2322" w:type="dxa"/>
            <w:hideMark/>
          </w:tcPr>
          <w:p w14:paraId="1AE8FB78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7703DC6B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2C7803BB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32196A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NMDA &amp; Memory (2000)</w:t>
            </w:r>
          </w:p>
        </w:tc>
        <w:tc>
          <w:tcPr>
            <w:tcW w:w="2322" w:type="dxa"/>
            <w:hideMark/>
          </w:tcPr>
          <w:p w14:paraId="4705BD7E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42435747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1C3EE102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33D49C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Model Pedagogy in Anatomy (2019)</w:t>
            </w:r>
          </w:p>
        </w:tc>
        <w:tc>
          <w:tcPr>
            <w:tcW w:w="2322" w:type="dxa"/>
            <w:hideMark/>
          </w:tcPr>
          <w:p w14:paraId="46701693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551EDE31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B6E80B6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4AD016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Best Teaching Practices (2016)</w:t>
            </w:r>
          </w:p>
        </w:tc>
        <w:tc>
          <w:tcPr>
            <w:tcW w:w="2322" w:type="dxa"/>
            <w:hideMark/>
          </w:tcPr>
          <w:p w14:paraId="581DA4F9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044EBB27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70E2F74A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4CB323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Virtual vs Traditional (2020)</w:t>
            </w:r>
          </w:p>
        </w:tc>
        <w:tc>
          <w:tcPr>
            <w:tcW w:w="2322" w:type="dxa"/>
            <w:hideMark/>
          </w:tcPr>
          <w:p w14:paraId="4E812A91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RCT</w:t>
            </w:r>
          </w:p>
        </w:tc>
        <w:tc>
          <w:tcPr>
            <w:tcW w:w="3248" w:type="dxa"/>
            <w:hideMark/>
          </w:tcPr>
          <w:p w14:paraId="4C4AE93F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68093DB5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35D72E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Anatomy Perceptions (2012)</w:t>
            </w:r>
          </w:p>
        </w:tc>
        <w:tc>
          <w:tcPr>
            <w:tcW w:w="2322" w:type="dxa"/>
            <w:hideMark/>
          </w:tcPr>
          <w:p w14:paraId="028CDEF3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7151BE95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0F21076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9148F5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Modern Anatomy Review (2010)</w:t>
            </w:r>
          </w:p>
        </w:tc>
        <w:tc>
          <w:tcPr>
            <w:tcW w:w="2322" w:type="dxa"/>
            <w:hideMark/>
          </w:tcPr>
          <w:p w14:paraId="71A8B0AC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6F8EB63C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25CBEC14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6E51A9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SSM in Cross</w:t>
            </w:r>
            <w:r w:rsidRPr="00B206CE">
              <w:rPr>
                <w:rFonts w:ascii="Times New Roman" w:hAnsi="Times New Roman" w:cs="Times New Roman"/>
                <w:sz w:val="20"/>
                <w:szCs w:val="20"/>
              </w:rPr>
              <w:noBreakHyphen/>
              <w:t>Sectional Anatomy (2025)</w:t>
            </w:r>
          </w:p>
        </w:tc>
        <w:tc>
          <w:tcPr>
            <w:tcW w:w="2322" w:type="dxa"/>
            <w:hideMark/>
          </w:tcPr>
          <w:p w14:paraId="303FB595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1725F245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3D5DDF7B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675307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3D Digital Models in Education (2019)</w:t>
            </w:r>
          </w:p>
        </w:tc>
        <w:tc>
          <w:tcPr>
            <w:tcW w:w="2322" w:type="dxa"/>
            <w:hideMark/>
          </w:tcPr>
          <w:p w14:paraId="3EE91686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0F11EA80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F4289A8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534740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Visible Body Atlas (2021)</w:t>
            </w:r>
          </w:p>
        </w:tc>
        <w:tc>
          <w:tcPr>
            <w:tcW w:w="2322" w:type="dxa"/>
            <w:hideMark/>
          </w:tcPr>
          <w:p w14:paraId="76E14CB8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3C493351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109638C9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A7ED11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Modern Medical Curriculum (2007)</w:t>
            </w:r>
          </w:p>
        </w:tc>
        <w:tc>
          <w:tcPr>
            <w:tcW w:w="2322" w:type="dxa"/>
            <w:hideMark/>
          </w:tcPr>
          <w:p w14:paraId="433E6264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4B517F87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0840D482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0D2938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Anatomical Variation in Education (2023)</w:t>
            </w:r>
          </w:p>
        </w:tc>
        <w:tc>
          <w:tcPr>
            <w:tcW w:w="2322" w:type="dxa"/>
            <w:hideMark/>
          </w:tcPr>
          <w:p w14:paraId="09F33E03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539EA585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53FDA209" w14:textId="77777777" w:rsidTr="00B20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253600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3D Modeling in Anatomy (2016)</w:t>
            </w:r>
          </w:p>
        </w:tc>
        <w:tc>
          <w:tcPr>
            <w:tcW w:w="2322" w:type="dxa"/>
            <w:hideMark/>
          </w:tcPr>
          <w:p w14:paraId="40956F5F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3248" w:type="dxa"/>
            <w:hideMark/>
          </w:tcPr>
          <w:p w14:paraId="3FDE7364" w14:textId="77777777" w:rsidR="000249C9" w:rsidRPr="00B206CE" w:rsidRDefault="000249C9" w:rsidP="00CE60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249C9" w:rsidRPr="00FA0DAB" w14:paraId="2E549ACA" w14:textId="77777777" w:rsidTr="00B20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3E23E3" w14:textId="77777777" w:rsidR="000249C9" w:rsidRPr="00B206CE" w:rsidRDefault="000249C9" w:rsidP="00CE602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Spatial Ability &amp; 3D Models (2022)</w:t>
            </w:r>
          </w:p>
        </w:tc>
        <w:tc>
          <w:tcPr>
            <w:tcW w:w="2322" w:type="dxa"/>
            <w:hideMark/>
          </w:tcPr>
          <w:p w14:paraId="1EF39588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3248" w:type="dxa"/>
            <w:hideMark/>
          </w:tcPr>
          <w:p w14:paraId="01BC42A0" w14:textId="77777777" w:rsidR="000249C9" w:rsidRPr="00B206CE" w:rsidRDefault="000249C9" w:rsidP="00CE60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6C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14:paraId="3DBACD8D" w14:textId="77777777" w:rsidR="000249C9" w:rsidRPr="00FA0DAB" w:rsidRDefault="000249C9">
      <w:pPr>
        <w:rPr>
          <w:rFonts w:ascii="Times New Roman" w:hAnsi="Times New Roman" w:cs="Times New Roman"/>
        </w:rPr>
      </w:pPr>
    </w:p>
    <w:sectPr w:rsidR="000249C9" w:rsidRPr="00FA0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DB"/>
    <w:rsid w:val="000249C9"/>
    <w:rsid w:val="00426940"/>
    <w:rsid w:val="004C24F0"/>
    <w:rsid w:val="00501410"/>
    <w:rsid w:val="0060379E"/>
    <w:rsid w:val="0063719F"/>
    <w:rsid w:val="007B668A"/>
    <w:rsid w:val="00B206CE"/>
    <w:rsid w:val="00E46CDB"/>
    <w:rsid w:val="00FA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39580"/>
  <w15:chartTrackingRefBased/>
  <w15:docId w15:val="{B31397D8-24BC-4702-AA41-B39C1437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CDB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FA0D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7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65709C8-6E4C-4112-9E8C-9D9339FAD300}">
  <we:reference id="wa200001361" version="2.129.3.0" store="en-US" storeType="OMEX"/>
  <we:alternateReferences>
    <we:reference id="wa200001361" version="2.129.3.0" store="wa200001361" storeType="OMEX"/>
  </we:alternateReferences>
  <we:properties>
    <we:property name="paperpal-document-id" value="&quot;3fdc7d28-7d11-4033-9d2c-1f4e3a11860e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Eren Ogut</dc:creator>
  <cp:keywords/>
  <dc:description/>
  <cp:lastModifiedBy>Eren Ogut</cp:lastModifiedBy>
  <cp:revision>6</cp:revision>
  <dcterms:created xsi:type="dcterms:W3CDTF">2025-06-08T07:27:00Z</dcterms:created>
  <dcterms:modified xsi:type="dcterms:W3CDTF">2025-06-08T17:17:00Z</dcterms:modified>
</cp:coreProperties>
</file>