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9AD" w:rsidRDefault="001539AD" w:rsidP="001539AD">
      <w:pPr>
        <w:spacing w:line="480" w:lineRule="auto"/>
        <w:rPr>
          <w:kern w:val="0"/>
          <w:sz w:val="24"/>
          <w:szCs w:val="24"/>
        </w:rPr>
      </w:pPr>
      <w:bookmarkStart w:id="0" w:name="OLE_LINK36"/>
      <w:bookmarkStart w:id="1" w:name="_GoBack"/>
      <w:bookmarkEnd w:id="1"/>
      <w:r w:rsidRPr="00911D49">
        <w:rPr>
          <w:rFonts w:cs="Times New Roman"/>
          <w:b/>
          <w:bCs/>
          <w:sz w:val="24"/>
          <w:szCs w:val="24"/>
        </w:rPr>
        <w:t xml:space="preserve">Supplement Table 1. </w:t>
      </w:r>
      <w:r w:rsidRPr="004E3C66">
        <w:rPr>
          <w:kern w:val="0"/>
          <w:sz w:val="24"/>
          <w:szCs w:val="24"/>
        </w:rPr>
        <w:t>Model Fit Indices of the CFA</w:t>
      </w:r>
      <w:r w:rsidR="00022153">
        <w:rPr>
          <w:rFonts w:hint="eastAsia"/>
          <w:kern w:val="0"/>
          <w:sz w:val="24"/>
          <w:szCs w:val="24"/>
        </w:rPr>
        <w:t xml:space="preserve"> </w:t>
      </w:r>
      <w:r w:rsidR="00022153">
        <w:rPr>
          <w:kern w:val="0"/>
          <w:sz w:val="24"/>
          <w:szCs w:val="24"/>
        </w:rPr>
        <w:t>in the</w:t>
      </w:r>
      <w:r w:rsidR="00022153">
        <w:rPr>
          <w:rFonts w:hint="eastAsia"/>
          <w:kern w:val="0"/>
          <w:sz w:val="24"/>
          <w:szCs w:val="24"/>
        </w:rPr>
        <w:t xml:space="preserve"> </w:t>
      </w:r>
      <w:r w:rsidR="00AD7954">
        <w:rPr>
          <w:rFonts w:hint="eastAsia"/>
          <w:kern w:val="0"/>
          <w:sz w:val="24"/>
          <w:szCs w:val="24"/>
        </w:rPr>
        <w:t>KAP questionnaire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60"/>
        <w:gridCol w:w="2567"/>
        <w:gridCol w:w="2399"/>
      </w:tblGrid>
      <w:tr w:rsidR="00AD7954" w:rsidRPr="00AD7954" w:rsidTr="00911D49">
        <w:trPr>
          <w:trHeight w:val="282"/>
        </w:trPr>
        <w:tc>
          <w:tcPr>
            <w:tcW w:w="224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bookmarkEnd w:id="0"/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sz w:val="24"/>
                <w:szCs w:val="24"/>
              </w:rPr>
              <w:t>Indicators</w:t>
            </w:r>
          </w:p>
        </w:tc>
        <w:tc>
          <w:tcPr>
            <w:tcW w:w="142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sz w:val="24"/>
                <w:szCs w:val="24"/>
              </w:rPr>
              <w:t>Reference</w:t>
            </w:r>
          </w:p>
        </w:tc>
        <w:tc>
          <w:tcPr>
            <w:tcW w:w="132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sz w:val="24"/>
                <w:szCs w:val="24"/>
              </w:rPr>
              <w:t>Results</w:t>
            </w:r>
          </w:p>
        </w:tc>
      </w:tr>
      <w:tr w:rsidR="00AD7954" w:rsidRPr="00AD7954" w:rsidTr="00911D49">
        <w:trPr>
          <w:trHeight w:val="340"/>
        </w:trPr>
        <w:tc>
          <w:tcPr>
            <w:tcW w:w="2249" w:type="pct"/>
            <w:tcBorders>
              <w:bottom w:val="nil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sz w:val="24"/>
                <w:szCs w:val="24"/>
              </w:rPr>
              <w:t>RMSEA</w:t>
            </w:r>
          </w:p>
        </w:tc>
        <w:tc>
          <w:tcPr>
            <w:tcW w:w="1422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rFonts w:hint="eastAsia"/>
                <w:sz w:val="24"/>
                <w:szCs w:val="24"/>
              </w:rPr>
              <w:t>&lt;0.080</w:t>
            </w:r>
          </w:p>
        </w:tc>
        <w:tc>
          <w:tcPr>
            <w:tcW w:w="1329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rFonts w:hint="eastAsia"/>
                <w:sz w:val="24"/>
                <w:szCs w:val="24"/>
              </w:rPr>
              <w:t>0.072</w:t>
            </w:r>
          </w:p>
        </w:tc>
      </w:tr>
      <w:tr w:rsidR="00AD7954" w:rsidRPr="00AD7954" w:rsidTr="00911D49">
        <w:trPr>
          <w:trHeight w:val="340"/>
        </w:trPr>
        <w:tc>
          <w:tcPr>
            <w:tcW w:w="2249" w:type="pct"/>
            <w:tcBorders>
              <w:bottom w:val="nil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sz w:val="24"/>
                <w:szCs w:val="24"/>
              </w:rPr>
              <w:t>SRMR</w:t>
            </w:r>
          </w:p>
        </w:tc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rFonts w:hint="eastAsia"/>
                <w:sz w:val="24"/>
                <w:szCs w:val="24"/>
              </w:rPr>
              <w:t>&lt;0.080</w:t>
            </w:r>
          </w:p>
        </w:tc>
        <w:tc>
          <w:tcPr>
            <w:tcW w:w="1329" w:type="pct"/>
            <w:tcBorders>
              <w:left w:val="nil"/>
              <w:right w:val="nil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rFonts w:hint="eastAsia"/>
                <w:sz w:val="24"/>
                <w:szCs w:val="24"/>
              </w:rPr>
              <w:t>0.119</w:t>
            </w:r>
          </w:p>
        </w:tc>
      </w:tr>
      <w:tr w:rsidR="00AD7954" w:rsidRPr="00AD7954" w:rsidTr="00911D49">
        <w:trPr>
          <w:trHeight w:val="340"/>
        </w:trPr>
        <w:tc>
          <w:tcPr>
            <w:tcW w:w="2249" w:type="pct"/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rFonts w:hint="eastAsia"/>
                <w:sz w:val="24"/>
                <w:szCs w:val="24"/>
              </w:rPr>
              <w:t>TLI</w:t>
            </w:r>
          </w:p>
        </w:tc>
        <w:tc>
          <w:tcPr>
            <w:tcW w:w="1422" w:type="pct"/>
            <w:tcBorders>
              <w:top w:val="nil"/>
              <w:left w:val="nil"/>
              <w:right w:val="nil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rFonts w:hint="eastAsia"/>
                <w:sz w:val="24"/>
                <w:szCs w:val="24"/>
              </w:rPr>
              <w:t>&gt;0.800</w:t>
            </w:r>
          </w:p>
        </w:tc>
        <w:tc>
          <w:tcPr>
            <w:tcW w:w="1329" w:type="pct"/>
            <w:tcBorders>
              <w:left w:val="nil"/>
              <w:right w:val="nil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rFonts w:hint="eastAsia"/>
                <w:sz w:val="24"/>
                <w:szCs w:val="24"/>
              </w:rPr>
              <w:t>0.890</w:t>
            </w:r>
          </w:p>
        </w:tc>
      </w:tr>
      <w:tr w:rsidR="00AD7954" w:rsidRPr="00AD7954" w:rsidTr="00911D49">
        <w:trPr>
          <w:trHeight w:val="340"/>
        </w:trPr>
        <w:tc>
          <w:tcPr>
            <w:tcW w:w="2249" w:type="pct"/>
            <w:tcBorders>
              <w:bottom w:val="single" w:sz="12" w:space="0" w:color="auto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sz w:val="24"/>
                <w:szCs w:val="24"/>
              </w:rPr>
              <w:t>CFI</w:t>
            </w:r>
          </w:p>
        </w:tc>
        <w:tc>
          <w:tcPr>
            <w:tcW w:w="142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rFonts w:hint="eastAsia"/>
                <w:sz w:val="24"/>
                <w:szCs w:val="24"/>
              </w:rPr>
              <w:t>&gt;0.800</w:t>
            </w:r>
          </w:p>
        </w:tc>
        <w:tc>
          <w:tcPr>
            <w:tcW w:w="1329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AD7954" w:rsidRPr="00AD7954" w:rsidRDefault="00AD7954" w:rsidP="00AD7954">
            <w:pPr>
              <w:spacing w:line="480" w:lineRule="auto"/>
              <w:rPr>
                <w:sz w:val="24"/>
                <w:szCs w:val="24"/>
              </w:rPr>
            </w:pPr>
            <w:r w:rsidRPr="00AD7954">
              <w:rPr>
                <w:rFonts w:hint="eastAsia"/>
                <w:sz w:val="24"/>
                <w:szCs w:val="24"/>
              </w:rPr>
              <w:t>0.900</w:t>
            </w:r>
          </w:p>
        </w:tc>
      </w:tr>
    </w:tbl>
    <w:p w:rsidR="00AD7954" w:rsidRDefault="00AD7954" w:rsidP="001539AD">
      <w:pPr>
        <w:spacing w:line="480" w:lineRule="auto"/>
        <w:rPr>
          <w:kern w:val="0"/>
          <w:sz w:val="24"/>
          <w:szCs w:val="24"/>
        </w:rPr>
      </w:pPr>
    </w:p>
    <w:p w:rsidR="00AD7954" w:rsidRPr="00AD7954" w:rsidRDefault="00AD7954" w:rsidP="001539AD">
      <w:pPr>
        <w:spacing w:line="480" w:lineRule="auto"/>
        <w:rPr>
          <w:kern w:val="0"/>
          <w:sz w:val="24"/>
          <w:szCs w:val="24"/>
        </w:rPr>
      </w:pPr>
      <w:r w:rsidRPr="00960EA4">
        <w:rPr>
          <w:rFonts w:cs="Times New Roman" w:hint="eastAsia"/>
          <w:b/>
          <w:bCs/>
          <w:sz w:val="24"/>
          <w:szCs w:val="24"/>
        </w:rPr>
        <w:t xml:space="preserve">Supplement Table </w:t>
      </w:r>
      <w:r>
        <w:rPr>
          <w:rFonts w:cs="Times New Roman" w:hint="eastAsia"/>
          <w:b/>
          <w:bCs/>
          <w:sz w:val="24"/>
          <w:szCs w:val="24"/>
        </w:rPr>
        <w:t>2</w:t>
      </w:r>
      <w:r w:rsidRPr="00960EA4">
        <w:rPr>
          <w:rFonts w:cs="Times New Roman" w:hint="eastAsia"/>
          <w:b/>
          <w:bCs/>
          <w:sz w:val="24"/>
          <w:szCs w:val="24"/>
        </w:rPr>
        <w:t xml:space="preserve">. </w:t>
      </w:r>
      <w:r w:rsidRPr="004E3C66">
        <w:rPr>
          <w:kern w:val="0"/>
          <w:sz w:val="24"/>
          <w:szCs w:val="24"/>
        </w:rPr>
        <w:t>Model Fit Indices of the CFA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in the</w:t>
      </w:r>
      <w:r>
        <w:rPr>
          <w:rFonts w:hint="eastAsia"/>
          <w:kern w:val="0"/>
          <w:sz w:val="24"/>
          <w:szCs w:val="24"/>
        </w:rPr>
        <w:t xml:space="preserve"> PAB scale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43"/>
        <w:gridCol w:w="3843"/>
        <w:gridCol w:w="3240"/>
      </w:tblGrid>
      <w:tr w:rsidR="00022153">
        <w:trPr>
          <w:trHeight w:val="252"/>
        </w:trPr>
        <w:tc>
          <w:tcPr>
            <w:tcW w:w="10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>Indicators</w:t>
            </w:r>
          </w:p>
        </w:tc>
        <w:tc>
          <w:tcPr>
            <w:tcW w:w="212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 xml:space="preserve">Reference </w:t>
            </w:r>
          </w:p>
        </w:tc>
        <w:tc>
          <w:tcPr>
            <w:tcW w:w="179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 xml:space="preserve">Actual </w:t>
            </w:r>
          </w:p>
        </w:tc>
      </w:tr>
      <w:tr w:rsidR="00022153">
        <w:trPr>
          <w:trHeight w:val="252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>RMSEA</w:t>
            </w:r>
          </w:p>
        </w:tc>
        <w:tc>
          <w:tcPr>
            <w:tcW w:w="21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>&lt;0.08: Good</w:t>
            </w:r>
          </w:p>
        </w:tc>
        <w:tc>
          <w:tcPr>
            <w:tcW w:w="17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022153">
              <w:rPr>
                <w:rFonts w:cs="Times New Roman"/>
                <w:sz w:val="24"/>
                <w:szCs w:val="24"/>
              </w:rPr>
              <w:t>0.075</w:t>
            </w:r>
          </w:p>
        </w:tc>
      </w:tr>
      <w:tr w:rsidR="00022153">
        <w:trPr>
          <w:trHeight w:val="262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>IFI</w:t>
            </w:r>
          </w:p>
        </w:tc>
        <w:tc>
          <w:tcPr>
            <w:tcW w:w="21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>&gt;0.8: Good</w:t>
            </w:r>
          </w:p>
        </w:tc>
        <w:tc>
          <w:tcPr>
            <w:tcW w:w="17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022153">
              <w:rPr>
                <w:rFonts w:cs="Times New Roman"/>
                <w:sz w:val="24"/>
                <w:szCs w:val="24"/>
              </w:rPr>
              <w:t>0.928</w:t>
            </w:r>
          </w:p>
        </w:tc>
      </w:tr>
      <w:tr w:rsidR="00022153">
        <w:trPr>
          <w:trHeight w:val="252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>TLI</w:t>
            </w:r>
          </w:p>
        </w:tc>
        <w:tc>
          <w:tcPr>
            <w:tcW w:w="21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>&gt;0.8: Good</w:t>
            </w:r>
          </w:p>
        </w:tc>
        <w:tc>
          <w:tcPr>
            <w:tcW w:w="17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022153">
              <w:rPr>
                <w:rFonts w:cs="Times New Roman"/>
                <w:sz w:val="24"/>
                <w:szCs w:val="24"/>
              </w:rPr>
              <w:t>0.911</w:t>
            </w:r>
          </w:p>
        </w:tc>
      </w:tr>
      <w:tr w:rsidR="00022153">
        <w:trPr>
          <w:trHeight w:val="252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>CFI</w:t>
            </w:r>
          </w:p>
        </w:tc>
        <w:tc>
          <w:tcPr>
            <w:tcW w:w="21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>&gt;0.8: Good</w:t>
            </w:r>
          </w:p>
        </w:tc>
        <w:tc>
          <w:tcPr>
            <w:tcW w:w="17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022153">
              <w:rPr>
                <w:rFonts w:cs="Times New Roman"/>
                <w:sz w:val="24"/>
                <w:szCs w:val="24"/>
              </w:rPr>
              <w:t>0.928</w:t>
            </w:r>
          </w:p>
        </w:tc>
      </w:tr>
      <w:tr w:rsidR="00022153">
        <w:trPr>
          <w:trHeight w:val="252"/>
        </w:trPr>
        <w:tc>
          <w:tcPr>
            <w:tcW w:w="1076" w:type="pc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22153" w:rsidRPr="00022153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022153">
              <w:rPr>
                <w:rFonts w:cs="Times New Roman"/>
                <w:sz w:val="24"/>
                <w:szCs w:val="24"/>
              </w:rPr>
              <w:t>GFI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911D49">
              <w:rPr>
                <w:rFonts w:cs="Times New Roman"/>
                <w:sz w:val="24"/>
                <w:szCs w:val="24"/>
              </w:rPr>
              <w:t>&gt;0.8: Good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22153" w:rsidRPr="00911D49" w:rsidRDefault="00022153" w:rsidP="00911D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022153">
              <w:rPr>
                <w:rFonts w:cs="Times New Roman"/>
                <w:sz w:val="24"/>
                <w:szCs w:val="24"/>
              </w:rPr>
              <w:t>0.886</w:t>
            </w:r>
          </w:p>
        </w:tc>
      </w:tr>
    </w:tbl>
    <w:p w:rsidR="00022153" w:rsidRDefault="00022153" w:rsidP="001539AD">
      <w:pPr>
        <w:spacing w:line="480" w:lineRule="auto"/>
        <w:rPr>
          <w:b/>
          <w:i/>
          <w:iCs/>
          <w:kern w:val="0"/>
          <w:sz w:val="24"/>
          <w:szCs w:val="24"/>
        </w:rPr>
      </w:pPr>
    </w:p>
    <w:p w:rsidR="00022153" w:rsidRDefault="00022153" w:rsidP="00504914">
      <w:pPr>
        <w:adjustRightInd w:val="0"/>
        <w:snapToGrid w:val="0"/>
        <w:spacing w:line="480" w:lineRule="auto"/>
        <w:rPr>
          <w:rFonts w:cs="Times New Roman"/>
          <w:b/>
          <w:bCs/>
          <w:sz w:val="24"/>
          <w:szCs w:val="24"/>
        </w:rPr>
        <w:sectPr w:rsidR="00022153" w:rsidSect="00911D49">
          <w:pgSz w:w="11906" w:h="16838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</w:pPr>
      <w:r w:rsidRPr="00FD1122">
        <w:rPr>
          <w:rFonts w:cs="Times New Roman"/>
          <w:b/>
          <w:bCs/>
          <w:sz w:val="24"/>
          <w:szCs w:val="24"/>
        </w:rPr>
        <w:lastRenderedPageBreak/>
        <w:t xml:space="preserve">Supplementary Table </w:t>
      </w:r>
      <w:r w:rsidR="00CA7F2C">
        <w:rPr>
          <w:rFonts w:cs="Times New Roman" w:hint="eastAsia"/>
          <w:b/>
          <w:bCs/>
          <w:sz w:val="24"/>
          <w:szCs w:val="24"/>
        </w:rPr>
        <w:t>3</w:t>
      </w:r>
      <w:r w:rsidRPr="00FD1122">
        <w:rPr>
          <w:rFonts w:cs="Times New Roman"/>
          <w:b/>
          <w:bCs/>
          <w:sz w:val="24"/>
          <w:szCs w:val="24"/>
        </w:rPr>
        <w:t>.</w:t>
      </w:r>
      <w:r w:rsidRPr="00FD1122">
        <w:rPr>
          <w:rFonts w:cs="Times New Roman"/>
          <w:sz w:val="24"/>
          <w:szCs w:val="24"/>
        </w:rPr>
        <w:t xml:space="preserve"> Knowledge section</w:t>
      </w:r>
    </w:p>
    <w:tbl>
      <w:tblPr>
        <w:tblW w:w="4929" w:type="pct"/>
        <w:jc w:val="center"/>
        <w:tblBorders>
          <w:top w:val="non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1"/>
        <w:gridCol w:w="1608"/>
        <w:gridCol w:w="1608"/>
        <w:gridCol w:w="1613"/>
      </w:tblGrid>
      <w:tr w:rsidR="00504914" w:rsidRPr="00FD1122" w:rsidTr="008C19A0">
        <w:trPr>
          <w:jc w:val="center"/>
        </w:trPr>
        <w:tc>
          <w:tcPr>
            <w:tcW w:w="3150" w:type="pct"/>
            <w:vMerge w:val="restart"/>
            <w:tcBorders>
              <w:top w:val="single" w:sz="4" w:space="0" w:color="auto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</w:p>
        </w:tc>
        <w:tc>
          <w:tcPr>
            <w:tcW w:w="185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N (%)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vMerge/>
            <w:tcBorders>
              <w:bottom w:val="single" w:sz="4" w:space="0" w:color="auto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Very familiar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Heard about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 xml:space="preserve">Unfamiliar 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1.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Not only females can be infected with the HPV virus.</w:t>
            </w:r>
          </w:p>
        </w:tc>
        <w:tc>
          <w:tcPr>
            <w:tcW w:w="616" w:type="pct"/>
            <w:tcBorders>
              <w:top w:val="single" w:sz="4" w:space="0" w:color="auto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576 (54.39)</w:t>
            </w:r>
          </w:p>
        </w:tc>
        <w:tc>
          <w:tcPr>
            <w:tcW w:w="616" w:type="pct"/>
            <w:tcBorders>
              <w:top w:val="single" w:sz="4" w:space="0" w:color="auto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405 (38.24)</w:t>
            </w:r>
          </w:p>
        </w:tc>
        <w:tc>
          <w:tcPr>
            <w:tcW w:w="617" w:type="pct"/>
            <w:tcBorders>
              <w:top w:val="single" w:sz="4" w:space="0" w:color="auto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78 (7.37)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2.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Most HPV-infected individuals remain asymptomatic or exhibit mild symptoms; among those with symptoms, the most common manifestation is genital warts.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552 (52.12)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436 (41.17)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71 (6.7)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3.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The primary mode of HPV transmission is through sexual contact, but it can also be transmitted through other means.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615 (58.07)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374 (35.32)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70 (6.61)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4.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HPV infection may be associated with malignant tumors such as cervical cancer, penile cancer, and skin cancer.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588 (55.52)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408 (38.53)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63 (5.95)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5.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After contracting one type of HPV virus, it is still possible to become infected with other types of HPV viruses.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581 (54.86)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391 (36.92)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87 (8.22)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6.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Occupational exposure for healthcare professionals refers to contact with toxic or harmful substances or infectious agents during diagnostic and care activities, posing a risk to health or life.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642 (60.62)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358 (33.81)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59 (5.57)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lastRenderedPageBreak/>
              <w:t>7.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During surgical procedures for treating HPV-related diseases, surgical smoke generated by methods like electrocautery or ultrasound may contain HPV DNA, leading to occupational exposure.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379 (35.79)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445 (42.02)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235 (22.19)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8.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In surgical procedures for treating gynecological diseases, surgical smoke may also contain HPV DNA.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354 (33.43)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424 (40.04)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281 (26.53)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9.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Vaccination against HPV is an effective method to prevent occupational exposure to HPV.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519 (49.05)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431 (40.74)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108 (10.21)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10.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Wearing N95 masks, using smoke evacuators, and maintaining ventilation can effectively prevent the occupational exposure risk associated with surgical smoke.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435 (41.08)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438 (41.36)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186 (17.56)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11.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Proper on-site handling after occupational exposure can effectively reduce the risk of infection.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567 (53.54)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402 (37.96)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90 (8.5)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12.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Are you familiar with the “Seven Steps Handwashing Technique”?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783 (73.94)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211 (19.92)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65 (6.14)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13.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Are you aware of the proper procedures for handling medical waste?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696 (65.72)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298 (28.14)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65 (6.14)</w:t>
            </w:r>
          </w:p>
        </w:tc>
      </w:tr>
      <w:tr w:rsidR="00504914" w:rsidRPr="00FD1122" w:rsidTr="008C19A0">
        <w:trPr>
          <w:jc w:val="center"/>
        </w:trPr>
        <w:tc>
          <w:tcPr>
            <w:tcW w:w="315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eastAsia="微软雅黑" w:cs="Times New Roman"/>
                <w:sz w:val="24"/>
                <w:szCs w:val="24"/>
              </w:rPr>
              <w:t>14.</w:t>
            </w:r>
            <w:r w:rsidRPr="00FD1122">
              <w:rPr>
                <w:rFonts w:cs="Times New Roman"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sz w:val="24"/>
                <w:szCs w:val="24"/>
              </w:rPr>
              <w:t>Are you familiar with the reporting procedures after occupational exposure?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591 (55.81)</w:t>
            </w:r>
          </w:p>
        </w:tc>
        <w:tc>
          <w:tcPr>
            <w:tcW w:w="616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359 (33.9)</w:t>
            </w:r>
          </w:p>
        </w:tc>
        <w:tc>
          <w:tcPr>
            <w:tcW w:w="617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sz w:val="24"/>
                <w:szCs w:val="24"/>
              </w:rPr>
            </w:pPr>
            <w:r w:rsidRPr="00FD1122">
              <w:rPr>
                <w:rFonts w:cs="Times New Roman"/>
                <w:sz w:val="24"/>
                <w:szCs w:val="24"/>
                <w:lang w:bidi="ar"/>
              </w:rPr>
              <w:t>109 (10.29)</w:t>
            </w:r>
          </w:p>
        </w:tc>
      </w:tr>
    </w:tbl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  <w:sectPr w:rsidR="00504914" w:rsidRPr="00FD1122" w:rsidSect="00504914">
          <w:pgSz w:w="16838" w:h="11906" w:orient="landscape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b/>
          <w:bCs/>
          <w:sz w:val="24"/>
          <w:szCs w:val="24"/>
        </w:rPr>
        <w:sectPr w:rsidR="00504914" w:rsidRPr="00FD1122" w:rsidSect="00504914">
          <w:type w:val="continuous"/>
          <w:pgSz w:w="16838" w:h="11906" w:orient="landscape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</w:pPr>
      <w:r w:rsidRPr="00FD1122">
        <w:rPr>
          <w:rFonts w:cs="Times New Roman"/>
          <w:b/>
          <w:bCs/>
          <w:sz w:val="24"/>
          <w:szCs w:val="24"/>
        </w:rPr>
        <w:lastRenderedPageBreak/>
        <w:t xml:space="preserve">Supplementary Table </w:t>
      </w:r>
      <w:r w:rsidR="00CA7F2C">
        <w:rPr>
          <w:rFonts w:cs="Times New Roman" w:hint="eastAsia"/>
          <w:b/>
          <w:bCs/>
          <w:sz w:val="24"/>
          <w:szCs w:val="24"/>
        </w:rPr>
        <w:t>4</w:t>
      </w:r>
      <w:r w:rsidRPr="00FD1122">
        <w:rPr>
          <w:rFonts w:cs="Times New Roman"/>
          <w:b/>
          <w:bCs/>
          <w:sz w:val="24"/>
          <w:szCs w:val="24"/>
        </w:rPr>
        <w:t>.</w:t>
      </w:r>
      <w:r w:rsidRPr="00FD1122">
        <w:rPr>
          <w:rFonts w:cs="Times New Roman"/>
          <w:sz w:val="24"/>
          <w:szCs w:val="24"/>
        </w:rPr>
        <w:t xml:space="preserve"> Attitude section</w:t>
      </w:r>
    </w:p>
    <w:tbl>
      <w:tblPr>
        <w:tblW w:w="5022" w:type="pct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7"/>
        <w:gridCol w:w="1392"/>
        <w:gridCol w:w="1391"/>
        <w:gridCol w:w="1391"/>
        <w:gridCol w:w="1391"/>
        <w:gridCol w:w="1404"/>
      </w:tblGrid>
      <w:tr w:rsidR="00504914" w:rsidRPr="00FD1122" w:rsidTr="008C19A0">
        <w:tc>
          <w:tcPr>
            <w:tcW w:w="23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26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N (%)</w:t>
            </w:r>
          </w:p>
        </w:tc>
      </w:tr>
      <w:tr w:rsidR="00504914" w:rsidRPr="00FD1122" w:rsidTr="008C19A0">
        <w:tc>
          <w:tcPr>
            <w:tcW w:w="237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Strongly agree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Agree 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Neutral 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Disagree 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Strongly disagree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pStyle w:val="1"/>
              <w:widowControl w:val="0"/>
              <w:tabs>
                <w:tab w:val="left" w:pos="1170"/>
              </w:tabs>
              <w:adjustRightInd w:val="0"/>
              <w:snapToGrid w:val="0"/>
              <w:spacing w:line="480" w:lineRule="auto"/>
              <w:ind w:left="0"/>
              <w:contextualSpacing w:val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1.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Healthcare workers are more obligated to receive the HPV vaccine than the general population.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491 (46.36)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318 (30.03)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167 (15.77)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46 (4.34)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37 (3.49)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pStyle w:val="1"/>
              <w:widowControl w:val="0"/>
              <w:tabs>
                <w:tab w:val="left" w:pos="1170"/>
              </w:tabs>
              <w:adjustRightInd w:val="0"/>
              <w:snapToGrid w:val="0"/>
              <w:spacing w:line="480" w:lineRule="auto"/>
              <w:ind w:left="0"/>
              <w:contextualSpacing w:val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2.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Occupational safety and protective education are crucial to reducing occupational exposure.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627 (59.21)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271 (25.59)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71 (6.7)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51 (4.82)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39 (3.68)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pStyle w:val="1"/>
              <w:widowControl w:val="0"/>
              <w:tabs>
                <w:tab w:val="left" w:pos="1170"/>
              </w:tabs>
              <w:adjustRightInd w:val="0"/>
              <w:snapToGrid w:val="0"/>
              <w:spacing w:line="480" w:lineRule="auto"/>
              <w:ind w:left="0"/>
              <w:contextualSpacing w:val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3.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Occupational exposure may lead to life-threatening diseases.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552 (52.12)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314 (29.65)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101 (9.54)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52 (4.91)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40 (3.78)</w:t>
            </w:r>
          </w:p>
        </w:tc>
      </w:tr>
      <w:tr w:rsidR="00504914" w:rsidRPr="00FD1122" w:rsidTr="008C19A0">
        <w:trPr>
          <w:trHeight w:val="90"/>
        </w:trPr>
        <w:tc>
          <w:tcPr>
            <w:tcW w:w="2379" w:type="pct"/>
            <w:noWrap/>
          </w:tcPr>
          <w:p w:rsidR="00504914" w:rsidRPr="00FD1122" w:rsidRDefault="00504914" w:rsidP="008C19A0">
            <w:pPr>
              <w:pStyle w:val="1"/>
              <w:widowControl w:val="0"/>
              <w:tabs>
                <w:tab w:val="left" w:pos="1170"/>
              </w:tabs>
              <w:adjustRightInd w:val="0"/>
              <w:snapToGrid w:val="0"/>
              <w:spacing w:line="480" w:lineRule="auto"/>
              <w:ind w:left="0"/>
              <w:contextualSpacing w:val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4.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I am concerned about the potential risks of occupational exposure.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363 (34.28)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401 (37.87)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194 (18.32)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58 (5.48)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43 (4.06)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pStyle w:val="1"/>
              <w:widowControl w:val="0"/>
              <w:tabs>
                <w:tab w:val="left" w:pos="1170"/>
              </w:tabs>
              <w:adjustRightInd w:val="0"/>
              <w:snapToGrid w:val="0"/>
              <w:spacing w:line="480" w:lineRule="auto"/>
              <w:ind w:left="0"/>
              <w:contextualSpacing w:val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5.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Except for emergency surgeries, it is necessary for patients to undergo HPV infection testing before surgery.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451 (42.59)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326 (30.78)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187 (17.66)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52 (4.91)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43 (4.06)</w:t>
            </w:r>
          </w:p>
        </w:tc>
      </w:tr>
      <w:tr w:rsidR="00504914" w:rsidRPr="00FD1122" w:rsidTr="008C19A0">
        <w:tc>
          <w:tcPr>
            <w:tcW w:w="2379" w:type="pct"/>
            <w:tcBorders>
              <w:bottom w:val="single" w:sz="4" w:space="0" w:color="auto"/>
            </w:tcBorders>
            <w:noWrap/>
          </w:tcPr>
          <w:p w:rsidR="00504914" w:rsidRPr="00FD1122" w:rsidRDefault="00504914" w:rsidP="008C19A0">
            <w:pPr>
              <w:pStyle w:val="1"/>
              <w:widowControl w:val="0"/>
              <w:tabs>
                <w:tab w:val="left" w:pos="1170"/>
              </w:tabs>
              <w:adjustRightInd w:val="0"/>
              <w:snapToGrid w:val="0"/>
              <w:spacing w:line="480" w:lineRule="auto"/>
              <w:ind w:left="0"/>
              <w:contextualSpacing w:val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6.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When treating/caring for patients with HPV-related diseases, I would be concerned about the occupational exposure risk.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378 (35.69)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371 (35.03)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193 (18.22)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68 (6.42)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49 (4.63)</w:t>
            </w:r>
          </w:p>
        </w:tc>
      </w:tr>
    </w:tbl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  <w:sectPr w:rsidR="00504914" w:rsidRPr="00FD1122" w:rsidSect="00504914">
          <w:pgSz w:w="16838" w:h="11906" w:orient="landscape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b/>
          <w:bCs/>
          <w:sz w:val="24"/>
          <w:szCs w:val="24"/>
        </w:rPr>
        <w:sectPr w:rsidR="00504914" w:rsidRPr="00FD1122" w:rsidSect="00504914">
          <w:type w:val="continuous"/>
          <w:pgSz w:w="16838" w:h="11906" w:orient="landscape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</w:pPr>
      <w:r w:rsidRPr="00FD1122">
        <w:rPr>
          <w:rFonts w:cs="Times New Roman"/>
          <w:b/>
          <w:bCs/>
          <w:sz w:val="24"/>
          <w:szCs w:val="24"/>
        </w:rPr>
        <w:lastRenderedPageBreak/>
        <w:t xml:space="preserve">Supplementary Table </w:t>
      </w:r>
      <w:r w:rsidR="00CA7F2C">
        <w:rPr>
          <w:rFonts w:cs="Times New Roman" w:hint="eastAsia"/>
          <w:b/>
          <w:bCs/>
          <w:sz w:val="24"/>
          <w:szCs w:val="24"/>
        </w:rPr>
        <w:t>5</w:t>
      </w:r>
      <w:r w:rsidRPr="00FD1122">
        <w:rPr>
          <w:rFonts w:cs="Times New Roman"/>
          <w:b/>
          <w:bCs/>
          <w:sz w:val="24"/>
          <w:szCs w:val="24"/>
        </w:rPr>
        <w:t>.</w:t>
      </w:r>
      <w:r w:rsidRPr="00FD1122">
        <w:rPr>
          <w:rFonts w:cs="Times New Roman"/>
          <w:sz w:val="24"/>
          <w:szCs w:val="24"/>
        </w:rPr>
        <w:t xml:space="preserve"> Practice section</w:t>
      </w:r>
    </w:p>
    <w:tbl>
      <w:tblPr>
        <w:tblW w:w="5021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75"/>
        <w:gridCol w:w="1336"/>
        <w:gridCol w:w="1336"/>
        <w:gridCol w:w="1336"/>
        <w:gridCol w:w="1469"/>
        <w:gridCol w:w="1336"/>
      </w:tblGrid>
      <w:tr w:rsidR="00504914" w:rsidRPr="00FD1122" w:rsidTr="008C19A0">
        <w:tc>
          <w:tcPr>
            <w:tcW w:w="209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29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N (%)</w:t>
            </w:r>
          </w:p>
        </w:tc>
      </w:tr>
      <w:tr w:rsidR="00504914" w:rsidRPr="00FD1122" w:rsidTr="008C19A0">
        <w:tc>
          <w:tcPr>
            <w:tcW w:w="20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Always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Often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Sometimes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Occasionally 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Never </w:t>
            </w:r>
          </w:p>
        </w:tc>
      </w:tr>
      <w:tr w:rsidR="00504914" w:rsidRPr="00FD1122" w:rsidTr="008C19A0">
        <w:tc>
          <w:tcPr>
            <w:tcW w:w="209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  <w:lang w:bidi="ar-JO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1.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 xml:space="preserve">Would you proactively seek to learn about knowledge related </w:t>
            </w:r>
          </w:p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to occupational exposure?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324 (30.59)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370 (34.94)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229 (21.62)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85 (8.03)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51 (4.82)</w:t>
            </w:r>
          </w:p>
        </w:tc>
      </w:tr>
      <w:tr w:rsidR="00504914" w:rsidRPr="00FD1122" w:rsidTr="008C19A0">
        <w:tc>
          <w:tcPr>
            <w:tcW w:w="209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  <w:lang w:bidi="ar-JO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2.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 xml:space="preserve">Would you willingly participate in training sessions related to </w:t>
            </w:r>
          </w:p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occupational exposure?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336 (31.73)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327 (30.88)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241 (22.76)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112 (10.58)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43 (4.06)</w:t>
            </w:r>
          </w:p>
        </w:tc>
      </w:tr>
      <w:tr w:rsidR="00504914" w:rsidRPr="00FD1122" w:rsidTr="008C19A0">
        <w:tc>
          <w:tcPr>
            <w:tcW w:w="209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  <w:lang w:bidi="ar-JO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3.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 xml:space="preserve">Due to busy work schedules or concerns about inconvenience, </w:t>
            </w:r>
          </w:p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do you sometimes fail to adhere to standards in: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</w:tr>
      <w:tr w:rsidR="00504914" w:rsidRPr="00FD1122" w:rsidTr="008C19A0">
        <w:tc>
          <w:tcPr>
            <w:tcW w:w="209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ind w:firstLineChars="100" w:firstLine="24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Hand hygiene management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260 (24.55)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188 (17.75)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131 (12.37)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142 (13.41)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338 (31.92)</w:t>
            </w:r>
          </w:p>
        </w:tc>
      </w:tr>
      <w:tr w:rsidR="00504914" w:rsidRPr="00FD1122" w:rsidTr="008C19A0">
        <w:tc>
          <w:tcPr>
            <w:tcW w:w="209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ind w:firstLineChars="100" w:firstLine="24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Medical waste management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266 (25.12)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182 (17.19)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121 (11.43)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99 (9.35)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391 (36.92)</w:t>
            </w:r>
          </w:p>
        </w:tc>
      </w:tr>
      <w:tr w:rsidR="00504914" w:rsidRPr="00FD1122" w:rsidTr="008C19A0">
        <w:tc>
          <w:tcPr>
            <w:tcW w:w="209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ind w:firstLineChars="100" w:firstLine="24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Personal protective measures during routine diagnosis and treatment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274 (25.87)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200 (18.89)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116 (10.95)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154 (14.54)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315 (29.75)</w:t>
            </w:r>
          </w:p>
        </w:tc>
      </w:tr>
      <w:tr w:rsidR="00504914" w:rsidRPr="00FD1122" w:rsidTr="008C19A0">
        <w:tc>
          <w:tcPr>
            <w:tcW w:w="209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ind w:firstLineChars="100" w:firstLine="24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Personal protective measures during surgery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281 (26.53)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209 (19.74)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93 (8.78)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97 (9.16)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379 (35.79)</w:t>
            </w:r>
          </w:p>
        </w:tc>
      </w:tr>
      <w:tr w:rsidR="00504914" w:rsidRPr="00FD1122" w:rsidTr="008C19A0">
        <w:tc>
          <w:tcPr>
            <w:tcW w:w="209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  <w:lang w:bidi="ar-JO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Yes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</w:tr>
      <w:tr w:rsidR="00504914" w:rsidRPr="00FD1122" w:rsidTr="008C19A0">
        <w:tc>
          <w:tcPr>
            <w:tcW w:w="2090" w:type="pct"/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4.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lang w:bidi="ar-JO"/>
              </w:rPr>
              <w:t>Have you been vaccinated against HPV?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573 (54.11)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486 (45.89)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</w:tr>
      <w:tr w:rsidR="00504914" w:rsidRPr="00FD1122" w:rsidTr="008C19A0">
        <w:tc>
          <w:tcPr>
            <w:tcW w:w="2090" w:type="pct"/>
            <w:tcBorders>
              <w:bottom w:val="single" w:sz="4" w:space="0" w:color="auto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5.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In the event of occupational exposure, would you promptly report it?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880 (83.1)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179 (16.9)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</w:tr>
    </w:tbl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  <w:sectPr w:rsidR="00504914" w:rsidRPr="00FD1122" w:rsidSect="00504914">
          <w:pgSz w:w="16838" w:h="11906" w:orient="landscape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</w:pPr>
      <w:r w:rsidRPr="00FD1122">
        <w:rPr>
          <w:rFonts w:cs="Times New Roman"/>
          <w:b/>
          <w:bCs/>
          <w:sz w:val="24"/>
          <w:szCs w:val="24"/>
        </w:rPr>
        <w:lastRenderedPageBreak/>
        <w:t xml:space="preserve">Supplementary Table </w:t>
      </w:r>
      <w:r w:rsidR="00CA7F2C">
        <w:rPr>
          <w:rFonts w:cs="Times New Roman" w:hint="eastAsia"/>
          <w:b/>
          <w:bCs/>
          <w:sz w:val="24"/>
          <w:szCs w:val="24"/>
        </w:rPr>
        <w:t>6</w:t>
      </w:r>
      <w:r w:rsidRPr="00FD1122">
        <w:rPr>
          <w:rFonts w:cs="Times New Roman"/>
          <w:b/>
          <w:bCs/>
          <w:sz w:val="24"/>
          <w:szCs w:val="24"/>
        </w:rPr>
        <w:t>.</w:t>
      </w:r>
      <w:r w:rsidRPr="00FD1122">
        <w:rPr>
          <w:rFonts w:cs="Times New Roman"/>
          <w:sz w:val="24"/>
          <w:szCs w:val="24"/>
        </w:rPr>
        <w:t xml:space="preserve"> Physician attitude and behavior section</w:t>
      </w:r>
    </w:p>
    <w:tbl>
      <w:tblPr>
        <w:tblW w:w="5022" w:type="pct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1"/>
        <w:gridCol w:w="1467"/>
        <w:gridCol w:w="1467"/>
        <w:gridCol w:w="1467"/>
        <w:gridCol w:w="1467"/>
        <w:gridCol w:w="1480"/>
      </w:tblGrid>
      <w:tr w:rsidR="00504914" w:rsidRPr="00FD1122" w:rsidTr="008C19A0">
        <w:tc>
          <w:tcPr>
            <w:tcW w:w="23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26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n (%)</w:t>
            </w:r>
          </w:p>
        </w:tc>
      </w:tr>
      <w:tr w:rsidR="00504914" w:rsidRPr="00FD1122" w:rsidTr="008C19A0">
        <w:tc>
          <w:tcPr>
            <w:tcW w:w="237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Strongly agree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Agree 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Neutral 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Disagree 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Strongly disagree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oppose engaging in conflicts or unpleasant incidents with patients.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508 (47.97)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337 (31.82)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118 (11.14)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41 (3.87)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55 (5.19)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2.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are willing to actively communicate and discuss with patients.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509 (48.06)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374 (35.32)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97 (9.16)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36 (3.4)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43 (4.06)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3.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make an effort not to doubt the thoughts of patients and their families.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334 (31.54)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379 (35.79)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245 (23.14)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67 (6.33)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34 (3.21)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4.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try to avoid having disputes and conflicts with patients.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503 (47.5)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387 (36.54)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81 (7.65)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40 (3.78)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48 (4.53)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Very much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Quite a lot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Average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Relatively few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Almost none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5.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 xml:space="preserve">You provide detailed explanations and communicate repeatedly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lastRenderedPageBreak/>
              <w:t>with patients about their questions during diagnosis and treatment.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lastRenderedPageBreak/>
              <w:t>423 (39.94)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431 (40.7)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120 (11.33)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36 (3.4)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49 (4.63)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6.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inform patients of all available treatment options for their illness.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357 (33.71)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448 (42.3)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156 (14.73)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51 (4.82)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47 (4.44)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7.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seek the advice of patients and make treatment decisions together with them.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395 (37.3)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405 (38.24)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160 (15.11)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51 (4.82)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48 (4.53)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8.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use polite language when communicating with patients and their families.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507 (47.88)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383 (36.17)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91 (8.59)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40 (3.78)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38 (3.59)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9.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listen to the concerns of patients attentively and patiently.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513 (48.44)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365 (34.47)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105 (9.92)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32 (3.02)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44 (4.15)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10.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take good care to protect the privacy of patients.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559 (52.79)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332 (31.35)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88 (8.31)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38 (3.59)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42 (3.97)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11.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frequently feel proud and confident about your work.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423 (39.94)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356 (33.62)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193 (18.22)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47 (4.44)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40 (3.78)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12.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engage in defensive medicine (defensive medicine refers to medical behaviors that deviate from standardized medical service guidelines, such as conducting unnecessary tests or avoiding admitting high-risk patients) when treating patients.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303 (28.61)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266 (25.12)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189 (17.85)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140 (13.22)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161 (15.2)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13.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 xml:space="preserve">You suspect that patients and their families may hide illness or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lastRenderedPageBreak/>
              <w:t>medical history information.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lastRenderedPageBreak/>
              <w:t>200 (18.89)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250 (23.61)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348 (32.86)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182 (17.19)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79 (7.46)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14.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are cautious in your conversations and choice of words to prevent patients from recording or filming.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255 (24.08)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354 (33.43)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261 (24.65)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106 (10.01)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83 (7.84)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15.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are vigilant and always take personal safety precautions to guard against patient aggression.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272 (25.68)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294 (27.76)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276 (26.06)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128 (12.09)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89 (8.4)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16.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advise patients and their families to sign as many written documents as possible to prevent disruptive behavior.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326 (30.78)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352 (33.24)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241 (22.76)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76 (7.18)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64 (6.04)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17.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approach your work every day with enthusiasm.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332 (31.35)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361 (34.09)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245 (23.14)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69 (6.52)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52 (4.91)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18.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bravely face medical disputes and conflicts.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254 (23.98)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298 (28.14)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334 (31.54)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112 (10.58)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61 (5.76)</w:t>
            </w:r>
          </w:p>
        </w:tc>
      </w:tr>
      <w:tr w:rsidR="00504914" w:rsidRPr="00FD1122" w:rsidTr="008C19A0">
        <w:tc>
          <w:tcPr>
            <w:tcW w:w="2379" w:type="pct"/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19.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feel tired or fearful of work.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175 (16.53)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211 (19.92)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342 (32.29)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181 (17.09)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150 (14.16)</w:t>
            </w:r>
          </w:p>
        </w:tc>
      </w:tr>
      <w:tr w:rsidR="00504914" w:rsidRPr="00FD1122" w:rsidTr="008C19A0">
        <w:tc>
          <w:tcPr>
            <w:tcW w:w="2379" w:type="pct"/>
            <w:tcBorders>
              <w:bottom w:val="single" w:sz="4" w:space="0" w:color="auto"/>
            </w:tcBorders>
            <w:noWrap/>
          </w:tcPr>
          <w:p w:rsidR="00504914" w:rsidRPr="00FD1122" w:rsidRDefault="00504914" w:rsidP="008C19A0">
            <w:pPr>
              <w:widowControl w:val="0"/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20.</w:t>
            </w:r>
            <w:r w:rsidRPr="00FD1122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FD1122">
              <w:rPr>
                <w:rFonts w:eastAsia="微软雅黑" w:cs="Times New Roman"/>
                <w:bCs/>
                <w:sz w:val="24"/>
                <w:szCs w:val="24"/>
                <w:shd w:val="clear" w:color="auto" w:fill="FFFFFF"/>
              </w:rPr>
              <w:t>You are considering resigning or changing careers.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148 (13.98)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175 (16.53)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247 (23.32)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193 (18.22)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296 (27.95)</w:t>
            </w:r>
          </w:p>
        </w:tc>
      </w:tr>
    </w:tbl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</w:pPr>
      <w:r w:rsidRPr="00FD1122">
        <w:rPr>
          <w:rFonts w:cs="Times New Roman"/>
          <w:sz w:val="24"/>
          <w:szCs w:val="24"/>
        </w:rPr>
        <w:br w:type="page"/>
      </w:r>
    </w:p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</w:pPr>
      <w:r w:rsidRPr="00FD1122">
        <w:rPr>
          <w:rFonts w:cs="Times New Roman"/>
          <w:b/>
          <w:bCs/>
          <w:sz w:val="24"/>
          <w:szCs w:val="24"/>
        </w:rPr>
        <w:lastRenderedPageBreak/>
        <w:t xml:space="preserve">Supplementary Table </w:t>
      </w:r>
      <w:r w:rsidR="00CA7F2C">
        <w:rPr>
          <w:rFonts w:cs="Times New Roman" w:hint="eastAsia"/>
          <w:b/>
          <w:bCs/>
          <w:sz w:val="24"/>
          <w:szCs w:val="24"/>
        </w:rPr>
        <w:t>7</w:t>
      </w:r>
      <w:r w:rsidRPr="00FD1122">
        <w:rPr>
          <w:rFonts w:cs="Times New Roman"/>
          <w:b/>
          <w:bCs/>
          <w:sz w:val="24"/>
          <w:szCs w:val="24"/>
        </w:rPr>
        <w:t>.</w:t>
      </w:r>
      <w:r w:rsidRPr="00FD1122">
        <w:rPr>
          <w:rFonts w:cs="Times New Roman"/>
          <w:sz w:val="24"/>
          <w:szCs w:val="24"/>
        </w:rPr>
        <w:t xml:space="preserve"> Perception of professional risks (harm section)</w:t>
      </w:r>
    </w:p>
    <w:tbl>
      <w:tblPr>
        <w:tblW w:w="4970" w:type="pct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8"/>
        <w:gridCol w:w="1060"/>
        <w:gridCol w:w="1060"/>
        <w:gridCol w:w="1060"/>
        <w:gridCol w:w="1060"/>
        <w:gridCol w:w="1013"/>
        <w:gridCol w:w="47"/>
        <w:gridCol w:w="1060"/>
        <w:gridCol w:w="1060"/>
        <w:gridCol w:w="1060"/>
        <w:gridCol w:w="1060"/>
        <w:gridCol w:w="1066"/>
      </w:tblGrid>
      <w:tr w:rsidR="00504914" w:rsidRPr="00FD1122" w:rsidTr="008C19A0">
        <w:tc>
          <w:tcPr>
            <w:tcW w:w="117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18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Likelihood </w:t>
            </w:r>
          </w:p>
        </w:tc>
        <w:tc>
          <w:tcPr>
            <w:tcW w:w="19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 xml:space="preserve">Severity </w:t>
            </w:r>
          </w:p>
        </w:tc>
      </w:tr>
      <w:tr w:rsidR="00504914" w:rsidRPr="00FD1122" w:rsidTr="008C19A0">
        <w:tc>
          <w:tcPr>
            <w:tcW w:w="117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</w:rPr>
              <w:t>5</w:t>
            </w:r>
          </w:p>
        </w:tc>
      </w:tr>
      <w:tr w:rsidR="00504914" w:rsidRPr="00FD1122" w:rsidTr="008C19A0">
        <w:tc>
          <w:tcPr>
            <w:tcW w:w="1178" w:type="pct"/>
            <w:noWrap/>
          </w:tcPr>
          <w:p w:rsidR="00504914" w:rsidRPr="00FD1122" w:rsidRDefault="00504914" w:rsidP="008C19A0">
            <w:pPr>
              <w:numPr>
                <w:ilvl w:val="0"/>
                <w:numId w:val="1"/>
              </w:numPr>
              <w:adjustRightInd w:val="0"/>
              <w:snapToGrid w:val="0"/>
              <w:spacing w:line="480" w:lineRule="auto"/>
              <w:ind w:left="0" w:firstLine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"/>
              </w:rPr>
              <w:t>Infection with diseases during work.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152 (14.35)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204 (19.26)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250 (23.61)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191 (18.04)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262 (24.74)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205 (19.36)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165 (15.58)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227 (21.44)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193 (18.22)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269 (25.4)</w:t>
            </w:r>
          </w:p>
        </w:tc>
      </w:tr>
      <w:tr w:rsidR="00504914" w:rsidRPr="00FD1122" w:rsidTr="008C19A0">
        <w:tc>
          <w:tcPr>
            <w:tcW w:w="1178" w:type="pct"/>
            <w:noWrap/>
          </w:tcPr>
          <w:p w:rsidR="00504914" w:rsidRPr="00FD1122" w:rsidRDefault="00504914" w:rsidP="008C19A0">
            <w:pPr>
              <w:numPr>
                <w:ilvl w:val="0"/>
                <w:numId w:val="1"/>
              </w:numPr>
              <w:adjustRightInd w:val="0"/>
              <w:snapToGrid w:val="0"/>
              <w:spacing w:line="480" w:lineRule="auto"/>
              <w:ind w:left="0" w:firstLine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"/>
              </w:rPr>
              <w:t>Accidental injuries during medical procedures.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182 (17.19)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184 (17.37)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250 (23.61)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216 (20.4)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227 (21.44)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214 (20.21)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180 (17)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231 (21.81)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185 (17.47)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249 (23.51)</w:t>
            </w:r>
          </w:p>
        </w:tc>
      </w:tr>
      <w:tr w:rsidR="00504914" w:rsidRPr="00FD1122" w:rsidTr="008C19A0">
        <w:tc>
          <w:tcPr>
            <w:tcW w:w="1178" w:type="pct"/>
            <w:noWrap/>
          </w:tcPr>
          <w:p w:rsidR="00504914" w:rsidRPr="00FD1122" w:rsidRDefault="00504914" w:rsidP="008C19A0">
            <w:pPr>
              <w:numPr>
                <w:ilvl w:val="0"/>
                <w:numId w:val="1"/>
              </w:numPr>
              <w:adjustRightInd w:val="0"/>
              <w:snapToGrid w:val="0"/>
              <w:spacing w:line="480" w:lineRule="auto"/>
              <w:ind w:left="0" w:firstLine="0"/>
              <w:rPr>
                <w:rFonts w:eastAsia="微软雅黑" w:cs="Times New Roman"/>
                <w:bCs/>
                <w:sz w:val="24"/>
                <w:szCs w:val="24"/>
              </w:rPr>
            </w:pPr>
            <w:bookmarkStart w:id="2" w:name="OLE_LINK6"/>
            <w:r w:rsidRPr="00FD1122">
              <w:rPr>
                <w:rFonts w:eastAsia="微软雅黑" w:cs="Times New Roman"/>
                <w:bCs/>
                <w:sz w:val="24"/>
                <w:szCs w:val="24"/>
                <w:lang w:bidi="ar"/>
              </w:rPr>
              <w:t>Exposure to patients’ blood and bodily fluids.</w:t>
            </w:r>
            <w:bookmarkEnd w:id="2"/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173 (16.34)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165 (15.58)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178 (16.81)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195 (18.41)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348 (32.86)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190 (17.94)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179 (16.9)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182 (17.19)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194 (18.32)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314 (29.65)</w:t>
            </w:r>
          </w:p>
        </w:tc>
      </w:tr>
      <w:tr w:rsidR="00504914" w:rsidRPr="00FD1122" w:rsidTr="008C19A0">
        <w:tc>
          <w:tcPr>
            <w:tcW w:w="1178" w:type="pct"/>
            <w:noWrap/>
          </w:tcPr>
          <w:p w:rsidR="00504914" w:rsidRPr="00FD1122" w:rsidRDefault="00504914" w:rsidP="008C19A0">
            <w:pPr>
              <w:numPr>
                <w:ilvl w:val="0"/>
                <w:numId w:val="1"/>
              </w:numPr>
              <w:adjustRightInd w:val="0"/>
              <w:snapToGrid w:val="0"/>
              <w:spacing w:line="480" w:lineRule="auto"/>
              <w:ind w:left="0" w:firstLine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"/>
              </w:rPr>
              <w:t>Chemical exposure, such as disinfectants.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194 (18.32)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197 (18.6)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240 (22.66)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164 (15.49)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264 (24.93)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211 (19.92)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196 (18.51)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244 (23.04)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179 (16.9)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229 (21.62)</w:t>
            </w:r>
          </w:p>
        </w:tc>
      </w:tr>
      <w:tr w:rsidR="00504914" w:rsidRPr="00FD1122" w:rsidTr="008C19A0">
        <w:tc>
          <w:tcPr>
            <w:tcW w:w="1178" w:type="pct"/>
            <w:noWrap/>
          </w:tcPr>
          <w:p w:rsidR="00504914" w:rsidRPr="00FD1122" w:rsidRDefault="00504914" w:rsidP="008C19A0">
            <w:pPr>
              <w:numPr>
                <w:ilvl w:val="0"/>
                <w:numId w:val="1"/>
              </w:numPr>
              <w:adjustRightInd w:val="0"/>
              <w:snapToGrid w:val="0"/>
              <w:spacing w:line="480" w:lineRule="auto"/>
              <w:ind w:left="0" w:firstLine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"/>
              </w:rPr>
              <w:t>Physical conflicts with patients.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332 (31.35)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246 (23.23)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237 (22.38)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99 (9.35)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145 (13.69)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324 (30.59)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181 (17.09)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203 (19.17)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144 (13.6)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207 (19.55)</w:t>
            </w:r>
          </w:p>
        </w:tc>
      </w:tr>
      <w:tr w:rsidR="00504914" w:rsidRPr="00FD1122" w:rsidTr="008C19A0">
        <w:tc>
          <w:tcPr>
            <w:tcW w:w="1178" w:type="pct"/>
            <w:noWrap/>
          </w:tcPr>
          <w:p w:rsidR="00504914" w:rsidRPr="00FD1122" w:rsidRDefault="00504914" w:rsidP="008C19A0">
            <w:pPr>
              <w:numPr>
                <w:ilvl w:val="0"/>
                <w:numId w:val="1"/>
              </w:numPr>
              <w:adjustRightInd w:val="0"/>
              <w:snapToGrid w:val="0"/>
              <w:spacing w:line="480" w:lineRule="auto"/>
              <w:ind w:left="0" w:firstLine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"/>
              </w:rPr>
              <w:lastRenderedPageBreak/>
              <w:t>Hospital-acquired infections during sudden public health events.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271 (25.59)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234 (22.1)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227 (21.44)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149 (14.07)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178 (16.81)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247 (23.32)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192 (18.13)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217 (20.49)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149 (14.07)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254 (23.98)</w:t>
            </w:r>
          </w:p>
        </w:tc>
      </w:tr>
      <w:tr w:rsidR="00504914" w:rsidRPr="00FD1122" w:rsidTr="008C19A0">
        <w:tc>
          <w:tcPr>
            <w:tcW w:w="1178" w:type="pct"/>
            <w:tcBorders>
              <w:bottom w:val="single" w:sz="4" w:space="0" w:color="auto"/>
            </w:tcBorders>
            <w:noWrap/>
          </w:tcPr>
          <w:p w:rsidR="00504914" w:rsidRPr="00FD1122" w:rsidRDefault="00504914" w:rsidP="008C19A0">
            <w:pPr>
              <w:numPr>
                <w:ilvl w:val="0"/>
                <w:numId w:val="1"/>
              </w:numPr>
              <w:adjustRightInd w:val="0"/>
              <w:snapToGrid w:val="0"/>
              <w:spacing w:line="480" w:lineRule="auto"/>
              <w:ind w:left="0" w:firstLine="0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eastAsia="微软雅黑" w:cs="Times New Roman"/>
                <w:bCs/>
                <w:sz w:val="24"/>
                <w:szCs w:val="24"/>
                <w:lang w:bidi="ar"/>
              </w:rPr>
              <w:t>Work-related postures lead to conditions like varicose veins and cervical and lumbar strain.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189 (17.85)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190 (17.94)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172 (16.24)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181 (17.09)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327 (30.88)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208 (19.64)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169 (15.96)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198 (18.7)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179 (16.9)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04914" w:rsidRPr="00FD1122" w:rsidRDefault="00504914" w:rsidP="008C19A0">
            <w:pPr>
              <w:adjustRightInd w:val="0"/>
              <w:snapToGrid w:val="0"/>
              <w:spacing w:line="480" w:lineRule="auto"/>
              <w:textAlignment w:val="center"/>
              <w:rPr>
                <w:rFonts w:eastAsia="微软雅黑" w:cs="Times New Roman"/>
                <w:bCs/>
                <w:sz w:val="24"/>
                <w:szCs w:val="24"/>
              </w:rPr>
            </w:pPr>
            <w:r w:rsidRPr="00FD1122">
              <w:rPr>
                <w:rFonts w:cs="Times New Roman"/>
                <w:bCs/>
                <w:sz w:val="24"/>
                <w:szCs w:val="24"/>
                <w:lang w:bidi="ar"/>
              </w:rPr>
              <w:t>305 (28.8)</w:t>
            </w:r>
          </w:p>
        </w:tc>
      </w:tr>
    </w:tbl>
    <w:p w:rsidR="00504914" w:rsidRPr="00FD1122" w:rsidRDefault="00504914" w:rsidP="00504914">
      <w:pPr>
        <w:adjustRightInd w:val="0"/>
        <w:snapToGrid w:val="0"/>
        <w:spacing w:line="480" w:lineRule="auto"/>
        <w:rPr>
          <w:rFonts w:cs="Times New Roman"/>
          <w:sz w:val="24"/>
          <w:szCs w:val="24"/>
        </w:rPr>
      </w:pPr>
    </w:p>
    <w:p w:rsidR="00A4377D" w:rsidRDefault="00A4377D"/>
    <w:sectPr w:rsidR="00A4377D" w:rsidSect="0050491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50F" w:rsidRDefault="00A8350F" w:rsidP="00504914">
      <w:r>
        <w:separator/>
      </w:r>
    </w:p>
  </w:endnote>
  <w:endnote w:type="continuationSeparator" w:id="0">
    <w:p w:rsidR="00A8350F" w:rsidRDefault="00A8350F" w:rsidP="0050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50F" w:rsidRDefault="00A8350F" w:rsidP="00504914">
      <w:r>
        <w:separator/>
      </w:r>
    </w:p>
  </w:footnote>
  <w:footnote w:type="continuationSeparator" w:id="0">
    <w:p w:rsidR="00A8350F" w:rsidRDefault="00A8350F" w:rsidP="00504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6291952"/>
    <w:multiLevelType w:val="singleLevel"/>
    <w:tmpl w:val="F629195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366"/>
    <w:rsid w:val="00022153"/>
    <w:rsid w:val="00106366"/>
    <w:rsid w:val="00133C52"/>
    <w:rsid w:val="00143AFC"/>
    <w:rsid w:val="001539AD"/>
    <w:rsid w:val="00504914"/>
    <w:rsid w:val="00644684"/>
    <w:rsid w:val="006940CC"/>
    <w:rsid w:val="00911D49"/>
    <w:rsid w:val="009F3612"/>
    <w:rsid w:val="00A4377D"/>
    <w:rsid w:val="00A8350F"/>
    <w:rsid w:val="00AD7954"/>
    <w:rsid w:val="00C06BAB"/>
    <w:rsid w:val="00CA7F2C"/>
    <w:rsid w:val="00E40A96"/>
    <w:rsid w:val="00F1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B78784-9648-4E23-9E5A-AB856FD2B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914"/>
    <w:pPr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49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49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49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4914"/>
    <w:rPr>
      <w:sz w:val="18"/>
      <w:szCs w:val="18"/>
    </w:rPr>
  </w:style>
  <w:style w:type="paragraph" w:customStyle="1" w:styleId="1">
    <w:name w:val="列表段落1"/>
    <w:basedOn w:val="a"/>
    <w:autoRedefine/>
    <w:uiPriority w:val="34"/>
    <w:qFormat/>
    <w:rsid w:val="00504914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504914"/>
  </w:style>
  <w:style w:type="paragraph" w:styleId="a6">
    <w:name w:val="Revision"/>
    <w:hidden/>
    <w:uiPriority w:val="99"/>
    <w:semiHidden/>
    <w:rsid w:val="001539AD"/>
    <w:rPr>
      <w:rFonts w:ascii="Times New Roman" w:eastAsia="宋体" w:hAnsi="Times New Roman"/>
    </w:rPr>
  </w:style>
  <w:style w:type="table" w:customStyle="1" w:styleId="10">
    <w:name w:val="网格型1"/>
    <w:basedOn w:val="a1"/>
    <w:next w:val="a7"/>
    <w:unhideWhenUsed/>
    <w:qFormat/>
    <w:rsid w:val="001539A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153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1357</Words>
  <Characters>7736</Characters>
  <Application>Microsoft Office Word</Application>
  <DocSecurity>0</DocSecurity>
  <Lines>64</Lines>
  <Paragraphs>18</Paragraphs>
  <ScaleCrop>false</ScaleCrop>
  <Company/>
  <LinksUpToDate>false</LinksUpToDate>
  <CharactersWithSpaces>9075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 </cp:lastModifiedBy>
  <cp:revision>5</cp:revision>
  <dcterms:created xsi:type="dcterms:W3CDTF">2024-02-20T02:52:00Z</dcterms:created>
  <dcterms:modified xsi:type="dcterms:W3CDTF">2025-09-16T04:37:00Z</dcterms:modified>
</cp:coreProperties>
</file>