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A3DF9" w14:textId="0FD97095" w:rsid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Clinical Case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1</w:t>
      </w:r>
      <w:r w:rsidRPr="00B1706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CRAO</w:t>
      </w:r>
    </w:p>
    <w:p w14:paraId="448DDACB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8619B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Patient Presentation:</w:t>
      </w:r>
    </w:p>
    <w:p w14:paraId="35C56395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 65-year-old male presents to the emergency department with sudden, painless loss of vision in his left eye for the past 3 hours. He describes the vision loss as complete and abrupt. There is no history of trauma or similar episodes. His medical history includes hypertension, type 2 diabetes mellitus, and hyperlipidemia. He is a smoker with a 30-pack-year history.</w:t>
      </w:r>
    </w:p>
    <w:p w14:paraId="708A10A9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6014934C" w14:textId="23C0CB3D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Examination Findings:</w:t>
      </w:r>
    </w:p>
    <w:p w14:paraId="1063AD7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Visual Acuity (VA):</w:t>
      </w:r>
    </w:p>
    <w:p w14:paraId="5B0191EE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Right eye: 6/6</w:t>
      </w:r>
    </w:p>
    <w:p w14:paraId="6648350B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Left eye: No light perception</w:t>
      </w:r>
    </w:p>
    <w:p w14:paraId="7B27E22D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Pupillary Reflexes:</w:t>
      </w:r>
    </w:p>
    <w:p w14:paraId="441CC9DD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Right eye: Normal</w:t>
      </w:r>
    </w:p>
    <w:p w14:paraId="1F790452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Left eye: Relative Afferent Pupillary Defect (RAPD)</w:t>
      </w:r>
    </w:p>
    <w:p w14:paraId="00A779E3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Fundoscopy (Left Eye):</w:t>
      </w:r>
    </w:p>
    <w:p w14:paraId="33FBA08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Cherry-red spot at the macula</w:t>
      </w:r>
    </w:p>
    <w:p w14:paraId="574940B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Retinal whitening</w:t>
      </w:r>
    </w:p>
    <w:p w14:paraId="3043A4C0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Attenuated retinal arteries</w:t>
      </w:r>
    </w:p>
    <w:p w14:paraId="2E141ED6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Fundoscopy (Right Eye): Normal</w:t>
      </w:r>
    </w:p>
    <w:p w14:paraId="54EFBD5A" w14:textId="77777777" w:rsid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Intraocular Pressure: Within normal limits</w:t>
      </w:r>
    </w:p>
    <w:p w14:paraId="113CFEC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0CC26D63" w14:textId="3641A519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Imaging/Investigations:</w:t>
      </w:r>
    </w:p>
    <w:p w14:paraId="19EB24C4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Fundus Photography: Demonstrates cherry-red spot and diffuse retinal pallor in the affected eye.</w:t>
      </w:r>
    </w:p>
    <w:p w14:paraId="6CEE36B6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Optical Coherence Tomography (OCT): Shows thickened inner retinal layers in the left eye.</w:t>
      </w:r>
    </w:p>
    <w:p w14:paraId="09B5D736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Carotid Doppler Ultrasound: Reveals a 70% stenosis of the left internal carotid artery.</w:t>
      </w:r>
    </w:p>
    <w:p w14:paraId="200DE618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Echocardiography: No evidence of intracardiac thrombus.</w:t>
      </w:r>
    </w:p>
    <w:p w14:paraId="5040F864" w14:textId="77777777" w:rsid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Blood Work: Elevated cholesterol and HbA1c, no inflammatory markers suggestive of vasculitis.</w:t>
      </w:r>
    </w:p>
    <w:p w14:paraId="3C9E3CFD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6785EDB7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lastRenderedPageBreak/>
        <w:t>Multiple Choice Questions (MCQs):</w:t>
      </w:r>
    </w:p>
    <w:p w14:paraId="17FD7A12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1. What is the most likely diagnosis in this patient?</w:t>
      </w:r>
    </w:p>
    <w:p w14:paraId="7240D04A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a) Central Retinal Artery Occlusion (CRAO)</w:t>
      </w:r>
    </w:p>
    <w:p w14:paraId="3B839939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b) Central Retinal Vein Occlusion (CRVO)</w:t>
      </w:r>
    </w:p>
    <w:p w14:paraId="429A00BD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c) Branch Retinal Artery Occlusion (BRAO)</w:t>
      </w:r>
    </w:p>
    <w:p w14:paraId="13D18D4D" w14:textId="1D968EDA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d) Optic Neuritis</w:t>
      </w:r>
    </w:p>
    <w:p w14:paraId="69268ECC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Correct Answer: a) Central Retinal Artery Occlusion (CRAO)</w:t>
      </w:r>
    </w:p>
    <w:p w14:paraId="0741216C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68ABE2A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2. What finding on fundoscopy is characteristic of CRAO?</w:t>
      </w:r>
    </w:p>
    <w:p w14:paraId="252235BF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a) Cotton-wool spots</w:t>
      </w:r>
    </w:p>
    <w:p w14:paraId="2C74B282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b) Cherry-red spot at the macula</w:t>
      </w:r>
    </w:p>
    <w:p w14:paraId="13F1021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c) Optic disc swelling</w:t>
      </w:r>
    </w:p>
    <w:p w14:paraId="480BE9D9" w14:textId="33F30BFA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d) Retinal hemorrhages</w:t>
      </w:r>
    </w:p>
    <w:p w14:paraId="0C17070C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Correct Answer: b) Cherry-red spot at the macula</w:t>
      </w:r>
    </w:p>
    <w:p w14:paraId="6A760956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4D510800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3. Which of the following is NOT a differential diagnosis for painless</w:t>
      </w:r>
      <w:r w:rsidRPr="00B1706C">
        <w:rPr>
          <w:rFonts w:ascii="Times New Roman" w:hAnsi="Times New Roman" w:cs="Times New Roman"/>
          <w:sz w:val="28"/>
          <w:szCs w:val="28"/>
        </w:rPr>
        <w:t xml:space="preserve"> </w:t>
      </w:r>
      <w:r w:rsidRPr="00B1706C">
        <w:rPr>
          <w:rFonts w:ascii="Times New Roman" w:hAnsi="Times New Roman" w:cs="Times New Roman"/>
          <w:b/>
          <w:bCs/>
          <w:sz w:val="28"/>
          <w:szCs w:val="28"/>
        </w:rPr>
        <w:t>sudden vision loss?</w:t>
      </w:r>
    </w:p>
    <w:p w14:paraId="38ACC716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a) Anterior Ischemic Optic Neuropathy (AION)</w:t>
      </w:r>
    </w:p>
    <w:p w14:paraId="575E5DB9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b) Retinal Detachment</w:t>
      </w:r>
    </w:p>
    <w:p w14:paraId="5A3E6E07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c) Acute Angle-Closure Glaucoma</w:t>
      </w:r>
    </w:p>
    <w:p w14:paraId="05B6F40F" w14:textId="0E1F33F0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d) Central Retinal Vein Occlusion</w:t>
      </w:r>
    </w:p>
    <w:p w14:paraId="56BD987F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Correct Answer: c) Acute Angle-Closure Glaucoma</w:t>
      </w:r>
    </w:p>
    <w:p w14:paraId="4290310E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30B6B5A9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4. What is the most appropriate next step in the management of CRAO?</w:t>
      </w:r>
    </w:p>
    <w:p w14:paraId="6C63EA7C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a) Immediate intravitreal anti-VEGF injection</w:t>
      </w:r>
    </w:p>
    <w:p w14:paraId="50278BEF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b) Hyperbaric oxygen therapy</w:t>
      </w:r>
    </w:p>
    <w:p w14:paraId="18303774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c) Carotid endarterectomy</w:t>
      </w:r>
    </w:p>
    <w:p w14:paraId="0CD9E13C" w14:textId="5E1847EA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d) Lowering intraocular pressure with ocular massage and acetazolamide</w:t>
      </w:r>
    </w:p>
    <w:p w14:paraId="1DA2813B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Correct Answer: d) Lowering intraocular pressure with ocular massage and acetazolamide</w:t>
      </w:r>
    </w:p>
    <w:p w14:paraId="7E448461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</w:p>
    <w:p w14:paraId="2597762D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B1706C">
        <w:rPr>
          <w:rFonts w:ascii="Times New Roman" w:hAnsi="Times New Roman" w:cs="Times New Roman"/>
          <w:b/>
          <w:bCs/>
          <w:sz w:val="28"/>
          <w:szCs w:val="28"/>
        </w:rPr>
        <w:t>5. Which systemic condition is most commonly associated with CRAO?</w:t>
      </w:r>
    </w:p>
    <w:p w14:paraId="3E9D566B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a) Giant cell arteritis</w:t>
      </w:r>
    </w:p>
    <w:p w14:paraId="350917F2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b) Atrial fibrillation</w:t>
      </w:r>
    </w:p>
    <w:p w14:paraId="38E866EC" w14:textId="77777777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lastRenderedPageBreak/>
        <w:t>c) Systemic lupus erythematosus</w:t>
      </w:r>
    </w:p>
    <w:p w14:paraId="7D0A676E" w14:textId="648BD205" w:rsidR="00B1706C" w:rsidRPr="00B1706C" w:rsidRDefault="00B1706C" w:rsidP="00B1706C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d) Hypertension</w:t>
      </w:r>
    </w:p>
    <w:p w14:paraId="47150EC8" w14:textId="4592BE8D" w:rsidR="00B1706C" w:rsidRPr="00B1706C" w:rsidRDefault="00B1706C" w:rsidP="00B1706C">
      <w:pPr>
        <w:spacing w:line="400" w:lineRule="exact"/>
        <w:rPr>
          <w:rFonts w:ascii="Times New Roman" w:hAnsi="Times New Roman" w:cs="Times New Roman" w:hint="eastAsia"/>
          <w:sz w:val="28"/>
          <w:szCs w:val="28"/>
        </w:rPr>
      </w:pPr>
      <w:r w:rsidRPr="00B1706C">
        <w:rPr>
          <w:rFonts w:ascii="Times New Roman" w:hAnsi="Times New Roman" w:cs="Times New Roman"/>
          <w:sz w:val="28"/>
          <w:szCs w:val="28"/>
        </w:rPr>
        <w:t>Correct Answer: d) Hypertension</w:t>
      </w:r>
    </w:p>
    <w:sectPr w:rsidR="00B1706C" w:rsidRPr="00B17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D1"/>
    <w:rsid w:val="0003547E"/>
    <w:rsid w:val="003B7849"/>
    <w:rsid w:val="006A14EE"/>
    <w:rsid w:val="0072514D"/>
    <w:rsid w:val="0087311C"/>
    <w:rsid w:val="00987C22"/>
    <w:rsid w:val="009A7696"/>
    <w:rsid w:val="00B1706C"/>
    <w:rsid w:val="00CC6DB6"/>
    <w:rsid w:val="00D36741"/>
    <w:rsid w:val="00DB3CD1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2F78"/>
  <w15:chartTrackingRefBased/>
  <w15:docId w15:val="{CBB17236-F64E-4A55-B78F-F9F604ED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2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琦 张</dc:creator>
  <cp:keywords/>
  <dc:description/>
  <cp:lastModifiedBy>琦 张</cp:lastModifiedBy>
  <cp:revision>4</cp:revision>
  <dcterms:created xsi:type="dcterms:W3CDTF">2024-12-14T01:24:00Z</dcterms:created>
  <dcterms:modified xsi:type="dcterms:W3CDTF">2024-12-14T01:28:00Z</dcterms:modified>
</cp:coreProperties>
</file>