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273FB" w14:textId="77777777" w:rsidR="006516C3" w:rsidRPr="000A6166" w:rsidRDefault="009E761C">
      <w:pPr>
        <w:rPr>
          <w:rFonts w:ascii="Times New Roman" w:hAnsi="Times New Roman" w:cs="Times New Roman"/>
          <w:b/>
          <w:color w:val="000000" w:themeColor="text1"/>
        </w:rPr>
      </w:pPr>
      <w:r w:rsidRPr="000A6166">
        <w:rPr>
          <w:rFonts w:ascii="Times New Roman" w:hAnsi="Times New Roman" w:cs="Times New Roman"/>
          <w:b/>
          <w:color w:val="000000" w:themeColor="text1"/>
        </w:rPr>
        <w:t>Supplementary file 1</w:t>
      </w:r>
    </w:p>
    <w:p w14:paraId="23485EB2" w14:textId="77777777" w:rsidR="009E761C" w:rsidRPr="000A6166" w:rsidRDefault="009E761C">
      <w:pPr>
        <w:rPr>
          <w:color w:val="000000" w:themeColor="text1"/>
        </w:rPr>
      </w:pPr>
    </w:p>
    <w:p w14:paraId="2A65858B" w14:textId="77777777" w:rsidR="009E761C" w:rsidRPr="000A6166" w:rsidRDefault="009E761C" w:rsidP="009E761C">
      <w:pPr>
        <w:pStyle w:val="a3"/>
        <w:keepNext/>
        <w:spacing w:line="480" w:lineRule="auto"/>
        <w:rPr>
          <w:rFonts w:ascii="Times New Roman" w:hAnsi="Times New Roman" w:cs="Times New Roman"/>
          <w:bCs w:val="0"/>
          <w:color w:val="000000" w:themeColor="text1"/>
        </w:rPr>
      </w:pPr>
      <w:r w:rsidRPr="000A6166">
        <w:rPr>
          <w:rFonts w:ascii="Times New Roman" w:hAnsi="Times New Roman" w:cs="Times New Roman"/>
          <w:bCs w:val="0"/>
          <w:color w:val="000000" w:themeColor="text1"/>
        </w:rPr>
        <w:t>Supplementary table 1. Subdomains and item assignments of the OSCE Learning-Process Survey.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3118"/>
        <w:gridCol w:w="3351"/>
      </w:tblGrid>
      <w:tr w:rsidR="000A6166" w:rsidRPr="000A6166" w14:paraId="17A89324" w14:textId="77777777" w:rsidTr="001F330B">
        <w:tc>
          <w:tcPr>
            <w:tcW w:w="2547" w:type="dxa"/>
            <w:vAlign w:val="center"/>
          </w:tcPr>
          <w:p w14:paraId="13C0E5CA" w14:textId="77777777" w:rsidR="009E761C" w:rsidRPr="000A6166" w:rsidRDefault="009E761C" w:rsidP="004847A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pPr>
            <w:r w:rsidRPr="000A61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  <w:t>Domain</w:t>
            </w:r>
          </w:p>
        </w:tc>
        <w:tc>
          <w:tcPr>
            <w:tcW w:w="3118" w:type="dxa"/>
            <w:vAlign w:val="center"/>
          </w:tcPr>
          <w:p w14:paraId="6A3C2403" w14:textId="77777777" w:rsidR="009E761C" w:rsidRPr="000A6166" w:rsidRDefault="009E761C" w:rsidP="004847A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pPr>
            <w:r w:rsidRPr="000A61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  <w:t>Subdomain</w:t>
            </w:r>
          </w:p>
        </w:tc>
        <w:tc>
          <w:tcPr>
            <w:tcW w:w="3351" w:type="dxa"/>
            <w:vAlign w:val="center"/>
          </w:tcPr>
          <w:p w14:paraId="203E78AF" w14:textId="77777777" w:rsidR="009E761C" w:rsidRPr="000A6166" w:rsidRDefault="009E761C" w:rsidP="004847A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pPr>
            <w:r w:rsidRPr="000A6166">
              <w:rPr>
                <w:rFonts w:ascii="Times New Roman" w:eastAsia="맑은 고딕" w:hAnsi="Times New Roman" w:cs="Times New Roman"/>
                <w:b/>
                <w:color w:val="000000" w:themeColor="text1"/>
                <w:kern w:val="0"/>
                <w:sz w:val="24"/>
                <w:szCs w:val="20"/>
                <w14:ligatures w14:val="none"/>
              </w:rPr>
              <w:t>Assigned Items</w:t>
            </w:r>
          </w:p>
        </w:tc>
      </w:tr>
      <w:tr w:rsidR="000A6166" w:rsidRPr="000A6166" w14:paraId="6D03D073" w14:textId="77777777" w:rsidTr="001F330B">
        <w:tc>
          <w:tcPr>
            <w:tcW w:w="2547" w:type="dxa"/>
            <w:vMerge w:val="restart"/>
            <w:vAlign w:val="center"/>
          </w:tcPr>
          <w:p w14:paraId="39217D15" w14:textId="77777777" w:rsidR="009E761C" w:rsidRPr="000A6166" w:rsidRDefault="009E761C" w:rsidP="004847A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pPr>
            <w:r w:rsidRPr="000A61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  <w:t xml:space="preserve">Satisfaction </w:t>
            </w:r>
            <w:r w:rsidRPr="000A61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  <w:br/>
              <w:t>with the Learning Method</w:t>
            </w:r>
          </w:p>
        </w:tc>
        <w:tc>
          <w:tcPr>
            <w:tcW w:w="3118" w:type="dxa"/>
            <w:vAlign w:val="center"/>
          </w:tcPr>
          <w:p w14:paraId="54C86086" w14:textId="77777777" w:rsidR="009E761C" w:rsidRPr="000A6166" w:rsidRDefault="009E761C" w:rsidP="004847A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 w:rsidRPr="000A6166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 xml:space="preserve">Basic evaluation </w:t>
            </w:r>
          </w:p>
        </w:tc>
        <w:tc>
          <w:tcPr>
            <w:tcW w:w="3351" w:type="dxa"/>
            <w:vAlign w:val="center"/>
          </w:tcPr>
          <w:p w14:paraId="262BE2FA" w14:textId="77777777" w:rsidR="009E761C" w:rsidRPr="000A6166" w:rsidRDefault="009E761C" w:rsidP="004847A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0"/>
                <w14:ligatures w14:val="none"/>
              </w:rPr>
            </w:pPr>
            <w:r w:rsidRPr="000A616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0"/>
                <w14:ligatures w14:val="none"/>
              </w:rPr>
              <w:t>Q1-Q10</w:t>
            </w:r>
          </w:p>
          <w:p w14:paraId="7CAF52AE" w14:textId="77777777" w:rsidR="009E761C" w:rsidRPr="000A6166" w:rsidRDefault="009E761C" w:rsidP="004847A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 w:rsidRPr="000A616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0"/>
                <w14:ligatures w14:val="none"/>
              </w:rPr>
              <w:t>(Likert)</w:t>
            </w:r>
          </w:p>
        </w:tc>
      </w:tr>
      <w:tr w:rsidR="000A6166" w:rsidRPr="000A6166" w14:paraId="2C089044" w14:textId="77777777" w:rsidTr="001F330B">
        <w:tc>
          <w:tcPr>
            <w:tcW w:w="2547" w:type="dxa"/>
            <w:vMerge/>
            <w:vAlign w:val="center"/>
          </w:tcPr>
          <w:p w14:paraId="4660B3B4" w14:textId="77777777" w:rsidR="009E761C" w:rsidRPr="000A6166" w:rsidRDefault="009E761C" w:rsidP="004847A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06DAD7D6" w14:textId="77777777" w:rsidR="009E761C" w:rsidRPr="000A6166" w:rsidRDefault="009E761C" w:rsidP="004847A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 w:rsidRPr="000A6166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Quality of learning experience</w:t>
            </w:r>
          </w:p>
        </w:tc>
        <w:tc>
          <w:tcPr>
            <w:tcW w:w="3351" w:type="dxa"/>
            <w:vAlign w:val="center"/>
          </w:tcPr>
          <w:p w14:paraId="1496DF3F" w14:textId="77777777" w:rsidR="009E761C" w:rsidRPr="000A6166" w:rsidRDefault="009E761C" w:rsidP="004847A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0"/>
                <w14:ligatures w14:val="none"/>
              </w:rPr>
            </w:pPr>
            <w:r w:rsidRPr="000A616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0"/>
                <w14:ligatures w14:val="none"/>
              </w:rPr>
              <w:t>Q11-Q18</w:t>
            </w:r>
          </w:p>
          <w:p w14:paraId="7AFF37B2" w14:textId="77777777" w:rsidR="009E761C" w:rsidRPr="000A6166" w:rsidRDefault="009E761C" w:rsidP="004847A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 w:rsidRPr="000A616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0"/>
                <w14:ligatures w14:val="none"/>
              </w:rPr>
              <w:t>(Likert)</w:t>
            </w:r>
          </w:p>
        </w:tc>
      </w:tr>
      <w:tr w:rsidR="000A6166" w:rsidRPr="000A6166" w14:paraId="5DB611FF" w14:textId="77777777" w:rsidTr="001F330B">
        <w:tc>
          <w:tcPr>
            <w:tcW w:w="2547" w:type="dxa"/>
            <w:vMerge/>
            <w:vAlign w:val="center"/>
          </w:tcPr>
          <w:p w14:paraId="5F934A0E" w14:textId="77777777" w:rsidR="009E761C" w:rsidRPr="000A6166" w:rsidRDefault="009E761C" w:rsidP="004847A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308CF49F" w14:textId="77777777" w:rsidR="009E761C" w:rsidRPr="000A6166" w:rsidRDefault="009E761C" w:rsidP="004847A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 w:rsidRPr="000A6166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Psycho-emotional evaluation</w:t>
            </w:r>
          </w:p>
        </w:tc>
        <w:tc>
          <w:tcPr>
            <w:tcW w:w="3351" w:type="dxa"/>
            <w:vAlign w:val="center"/>
          </w:tcPr>
          <w:p w14:paraId="2A914311" w14:textId="77777777" w:rsidR="009E761C" w:rsidRPr="000A6166" w:rsidRDefault="009E761C" w:rsidP="004847A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0"/>
                <w14:ligatures w14:val="none"/>
              </w:rPr>
            </w:pPr>
            <w:r w:rsidRPr="000A616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0"/>
                <w14:ligatures w14:val="none"/>
              </w:rPr>
              <w:t>Q19-Q22</w:t>
            </w:r>
          </w:p>
          <w:p w14:paraId="21C6ABB5" w14:textId="77777777" w:rsidR="009E761C" w:rsidRPr="000A6166" w:rsidRDefault="009E761C" w:rsidP="004847A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 w:rsidRPr="000A616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0"/>
                <w14:ligatures w14:val="none"/>
              </w:rPr>
              <w:t>(Likert)</w:t>
            </w:r>
          </w:p>
        </w:tc>
      </w:tr>
      <w:tr w:rsidR="000A6166" w:rsidRPr="000A6166" w14:paraId="3D998252" w14:textId="77777777" w:rsidTr="001F330B">
        <w:tc>
          <w:tcPr>
            <w:tcW w:w="2547" w:type="dxa"/>
            <w:vMerge w:val="restart"/>
            <w:vAlign w:val="center"/>
          </w:tcPr>
          <w:p w14:paraId="2CDD5C46" w14:textId="77777777" w:rsidR="009E761C" w:rsidRPr="000A6166" w:rsidRDefault="009E761C" w:rsidP="004847A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pPr>
            <w:r w:rsidRPr="000A61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  <w:t xml:space="preserve">Perceived Usability </w:t>
            </w:r>
            <w:r w:rsidRPr="000A61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  <w:br/>
              <w:t>of the Learning Method</w:t>
            </w:r>
          </w:p>
        </w:tc>
        <w:tc>
          <w:tcPr>
            <w:tcW w:w="3118" w:type="dxa"/>
            <w:vAlign w:val="center"/>
          </w:tcPr>
          <w:p w14:paraId="4329ADD7" w14:textId="77777777" w:rsidR="009E761C" w:rsidRPr="000A6166" w:rsidRDefault="009E761C" w:rsidP="004847A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 w:rsidRPr="000A6166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Competency-specific gains / difficulties</w:t>
            </w:r>
          </w:p>
        </w:tc>
        <w:tc>
          <w:tcPr>
            <w:tcW w:w="3351" w:type="dxa"/>
            <w:vAlign w:val="center"/>
          </w:tcPr>
          <w:p w14:paraId="30FEE4BA" w14:textId="77777777" w:rsidR="009E761C" w:rsidRPr="000A6166" w:rsidRDefault="009E761C" w:rsidP="004847A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 w:rsidRPr="000A616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0"/>
                <w14:ligatures w14:val="none"/>
              </w:rPr>
              <w:t>Multiple-choice, Free-text</w:t>
            </w:r>
          </w:p>
        </w:tc>
      </w:tr>
      <w:tr w:rsidR="000A6166" w:rsidRPr="000A6166" w14:paraId="17397DD0" w14:textId="77777777" w:rsidTr="001F330B">
        <w:tc>
          <w:tcPr>
            <w:tcW w:w="2547" w:type="dxa"/>
            <w:vMerge/>
            <w:vAlign w:val="center"/>
          </w:tcPr>
          <w:p w14:paraId="452959F5" w14:textId="77777777" w:rsidR="009E761C" w:rsidRPr="000A6166" w:rsidRDefault="009E761C" w:rsidP="004847A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5E6CE17F" w14:textId="77777777" w:rsidR="009E761C" w:rsidRPr="000A6166" w:rsidRDefault="009E761C" w:rsidP="004847A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 w:rsidRPr="000A6166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Per-scenario perception</w:t>
            </w:r>
          </w:p>
        </w:tc>
        <w:tc>
          <w:tcPr>
            <w:tcW w:w="3351" w:type="dxa"/>
            <w:vAlign w:val="center"/>
          </w:tcPr>
          <w:p w14:paraId="1213A8A5" w14:textId="77777777" w:rsidR="009E761C" w:rsidRPr="000A6166" w:rsidRDefault="009E761C" w:rsidP="004847A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 w:rsidRPr="000A616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0"/>
                <w14:ligatures w14:val="none"/>
              </w:rPr>
              <w:t xml:space="preserve">Multiple-choice </w:t>
            </w:r>
          </w:p>
        </w:tc>
      </w:tr>
      <w:tr w:rsidR="000A6166" w:rsidRPr="000A6166" w14:paraId="363F8296" w14:textId="77777777" w:rsidTr="001F330B">
        <w:tc>
          <w:tcPr>
            <w:tcW w:w="2547" w:type="dxa"/>
            <w:vMerge/>
            <w:vAlign w:val="center"/>
          </w:tcPr>
          <w:p w14:paraId="139C4D10" w14:textId="77777777" w:rsidR="009E761C" w:rsidRPr="000A6166" w:rsidRDefault="009E761C" w:rsidP="004847A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6E4510A3" w14:textId="77777777" w:rsidR="009E761C" w:rsidRPr="000A6166" w:rsidRDefault="009E761C" w:rsidP="004847A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 w:rsidRPr="000A6166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recommendation intention</w:t>
            </w:r>
          </w:p>
        </w:tc>
        <w:tc>
          <w:tcPr>
            <w:tcW w:w="3351" w:type="dxa"/>
            <w:vAlign w:val="center"/>
          </w:tcPr>
          <w:p w14:paraId="6A9C3566" w14:textId="77777777" w:rsidR="009E761C" w:rsidRPr="000A6166" w:rsidRDefault="009E761C" w:rsidP="004847A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0"/>
                <w14:ligatures w14:val="none"/>
              </w:rPr>
            </w:pPr>
            <w:r w:rsidRPr="000A616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0"/>
                <w14:ligatures w14:val="none"/>
              </w:rPr>
              <w:t>Q23-Q24</w:t>
            </w:r>
          </w:p>
          <w:p w14:paraId="05B97162" w14:textId="77777777" w:rsidR="009E761C" w:rsidRPr="000A6166" w:rsidRDefault="009E761C" w:rsidP="004847A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 w:rsidRPr="000A616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0"/>
                <w14:ligatures w14:val="none"/>
              </w:rPr>
              <w:t>(Likert)</w:t>
            </w:r>
          </w:p>
        </w:tc>
      </w:tr>
      <w:tr w:rsidR="009E761C" w:rsidRPr="000A6166" w14:paraId="41E6A72B" w14:textId="77777777" w:rsidTr="001F330B">
        <w:tc>
          <w:tcPr>
            <w:tcW w:w="2547" w:type="dxa"/>
            <w:vAlign w:val="center"/>
          </w:tcPr>
          <w:p w14:paraId="3D8180FF" w14:textId="77777777" w:rsidR="009E761C" w:rsidRPr="000A6166" w:rsidRDefault="009E761C" w:rsidP="004847A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2C3E7B93" w14:textId="77777777" w:rsidR="009E761C" w:rsidRPr="000A6166" w:rsidRDefault="009E761C" w:rsidP="004847A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 w:rsidRPr="000A6166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Additional comments</w:t>
            </w:r>
          </w:p>
        </w:tc>
        <w:tc>
          <w:tcPr>
            <w:tcW w:w="3351" w:type="dxa"/>
            <w:vAlign w:val="center"/>
          </w:tcPr>
          <w:p w14:paraId="74176E12" w14:textId="77777777" w:rsidR="009E761C" w:rsidRPr="000A6166" w:rsidRDefault="009E761C" w:rsidP="004847A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 w:rsidRPr="000A616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0"/>
                <w14:ligatures w14:val="none"/>
              </w:rPr>
              <w:t xml:space="preserve">Free-text </w:t>
            </w:r>
          </w:p>
        </w:tc>
      </w:tr>
    </w:tbl>
    <w:p w14:paraId="48A7F590" w14:textId="77777777" w:rsidR="009E761C" w:rsidRPr="000A6166" w:rsidRDefault="009E761C" w:rsidP="009E761C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6E846017" w14:textId="77777777" w:rsidR="009E761C" w:rsidRPr="000A6166" w:rsidRDefault="009E761C" w:rsidP="009E761C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0A6166">
        <w:rPr>
          <w:rFonts w:ascii="Times New Roman" w:hAnsi="Times New Roman" w:cs="Times New Roman"/>
          <w:color w:val="000000" w:themeColor="text1"/>
        </w:rPr>
        <w:br w:type="page"/>
      </w:r>
    </w:p>
    <w:p w14:paraId="676736D5" w14:textId="77777777" w:rsidR="009E761C" w:rsidRPr="000A6166" w:rsidRDefault="009E761C" w:rsidP="009E761C">
      <w:pPr>
        <w:spacing w:line="480" w:lineRule="auto"/>
        <w:rPr>
          <w:rFonts w:ascii="Times New Roman" w:hAnsi="Times New Roman" w:cs="Times New Roman"/>
          <w:b/>
          <w:color w:val="000000" w:themeColor="text1"/>
        </w:rPr>
      </w:pPr>
      <w:r w:rsidRPr="000A6166">
        <w:rPr>
          <w:rFonts w:ascii="Times New Roman" w:hAnsi="Times New Roman" w:cs="Times New Roman"/>
          <w:b/>
          <w:color w:val="000000" w:themeColor="text1"/>
        </w:rPr>
        <w:lastRenderedPageBreak/>
        <w:t xml:space="preserve">Supplementary </w:t>
      </w:r>
      <w:r w:rsidRPr="000A6166">
        <w:rPr>
          <w:rFonts w:ascii="Times New Roman" w:hAnsi="Times New Roman" w:cs="Times New Roman"/>
          <w:bCs/>
          <w:color w:val="000000" w:themeColor="text1"/>
        </w:rPr>
        <w:t>table</w:t>
      </w:r>
      <w:r w:rsidRPr="000A6166">
        <w:rPr>
          <w:rFonts w:ascii="Times New Roman" w:hAnsi="Times New Roman" w:cs="Times New Roman"/>
          <w:b/>
          <w:color w:val="000000" w:themeColor="text1"/>
        </w:rPr>
        <w:t xml:space="preserve"> 2. Subdomains and item assignments of the Chatbot Usability &amp; Improvement Survey.</w:t>
      </w:r>
    </w:p>
    <w:tbl>
      <w:tblPr>
        <w:tblStyle w:val="a4"/>
        <w:tblW w:w="9045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35"/>
        <w:gridCol w:w="5210"/>
      </w:tblGrid>
      <w:tr w:rsidR="000A6166" w:rsidRPr="000A6166" w14:paraId="7D890F42" w14:textId="77777777" w:rsidTr="001F330B">
        <w:trPr>
          <w:trHeight w:val="437"/>
        </w:trPr>
        <w:tc>
          <w:tcPr>
            <w:tcW w:w="3835" w:type="dxa"/>
            <w:vAlign w:val="center"/>
          </w:tcPr>
          <w:p w14:paraId="7DAF798B" w14:textId="77777777" w:rsidR="009E761C" w:rsidRPr="000A6166" w:rsidRDefault="009E761C" w:rsidP="004847A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0A6166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Domain</w:t>
            </w:r>
          </w:p>
        </w:tc>
        <w:tc>
          <w:tcPr>
            <w:tcW w:w="5210" w:type="dxa"/>
            <w:vAlign w:val="center"/>
          </w:tcPr>
          <w:p w14:paraId="4FD6C67A" w14:textId="77777777" w:rsidR="009E761C" w:rsidRPr="000A6166" w:rsidRDefault="009E761C" w:rsidP="004847A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0A6166">
              <w:rPr>
                <w:rFonts w:ascii="Times New Roman" w:eastAsia="맑은 고딕" w:hAnsi="Times New Roman" w:cs="Times New Roman"/>
                <w:b/>
                <w:color w:val="000000" w:themeColor="text1"/>
                <w:kern w:val="0"/>
                <w:sz w:val="24"/>
                <w14:ligatures w14:val="none"/>
              </w:rPr>
              <w:t>Assigned Items</w:t>
            </w:r>
          </w:p>
        </w:tc>
      </w:tr>
      <w:tr w:rsidR="000A6166" w:rsidRPr="000A6166" w14:paraId="74B791B5" w14:textId="77777777" w:rsidTr="001F330B">
        <w:trPr>
          <w:trHeight w:val="459"/>
        </w:trPr>
        <w:tc>
          <w:tcPr>
            <w:tcW w:w="3835" w:type="dxa"/>
            <w:vAlign w:val="center"/>
          </w:tcPr>
          <w:p w14:paraId="0E1B481F" w14:textId="77777777" w:rsidR="009E761C" w:rsidRPr="000A6166" w:rsidRDefault="009E761C" w:rsidP="004847AE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0A6166">
              <w:rPr>
                <w:rFonts w:ascii="Times New Roman" w:eastAsia="맑은 고딕" w:hAnsi="Times New Roman" w:cs="Times New Roman"/>
                <w:b/>
                <w:color w:val="000000" w:themeColor="text1"/>
                <w:kern w:val="0"/>
                <w:sz w:val="24"/>
                <w14:ligatures w14:val="none"/>
              </w:rPr>
              <w:t>Chatbot response quality</w:t>
            </w:r>
          </w:p>
        </w:tc>
        <w:tc>
          <w:tcPr>
            <w:tcW w:w="5210" w:type="dxa"/>
            <w:vAlign w:val="center"/>
          </w:tcPr>
          <w:p w14:paraId="47AA8B87" w14:textId="77777777" w:rsidR="009E761C" w:rsidRPr="000A6166" w:rsidRDefault="009E761C" w:rsidP="004847A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0A616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14:ligatures w14:val="none"/>
              </w:rPr>
              <w:t>Q1-Q6 (Likert)</w:t>
            </w:r>
          </w:p>
        </w:tc>
      </w:tr>
      <w:tr w:rsidR="000A6166" w:rsidRPr="000A6166" w14:paraId="24EF7902" w14:textId="77777777" w:rsidTr="001F330B">
        <w:trPr>
          <w:trHeight w:val="437"/>
        </w:trPr>
        <w:tc>
          <w:tcPr>
            <w:tcW w:w="3835" w:type="dxa"/>
            <w:vAlign w:val="center"/>
          </w:tcPr>
          <w:p w14:paraId="415DBA86" w14:textId="77777777" w:rsidR="009E761C" w:rsidRPr="000A6166" w:rsidRDefault="009E761C" w:rsidP="004847AE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0A6166">
              <w:rPr>
                <w:rFonts w:ascii="Times New Roman" w:eastAsia="맑은 고딕" w:hAnsi="Times New Roman" w:cs="Times New Roman"/>
                <w:b/>
                <w:color w:val="000000" w:themeColor="text1"/>
                <w:kern w:val="0"/>
                <w:sz w:val="24"/>
                <w14:ligatures w14:val="none"/>
              </w:rPr>
              <w:t>Auto-scoring system</w:t>
            </w:r>
          </w:p>
        </w:tc>
        <w:tc>
          <w:tcPr>
            <w:tcW w:w="5210" w:type="dxa"/>
            <w:vAlign w:val="center"/>
          </w:tcPr>
          <w:p w14:paraId="43C98491" w14:textId="77777777" w:rsidR="009E761C" w:rsidRPr="000A6166" w:rsidRDefault="009E761C" w:rsidP="004847A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0A616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14:ligatures w14:val="none"/>
              </w:rPr>
              <w:t>Q7-Q9 (Likert)</w:t>
            </w:r>
          </w:p>
        </w:tc>
      </w:tr>
      <w:tr w:rsidR="000A6166" w:rsidRPr="000A6166" w14:paraId="3B992C35" w14:textId="77777777" w:rsidTr="001F330B">
        <w:trPr>
          <w:trHeight w:val="459"/>
        </w:trPr>
        <w:tc>
          <w:tcPr>
            <w:tcW w:w="3835" w:type="dxa"/>
            <w:vAlign w:val="center"/>
          </w:tcPr>
          <w:p w14:paraId="1201FC66" w14:textId="77777777" w:rsidR="009E761C" w:rsidRPr="000A6166" w:rsidRDefault="009E761C" w:rsidP="004847AE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0A6166">
              <w:rPr>
                <w:rFonts w:ascii="Times New Roman" w:eastAsia="맑은 고딕" w:hAnsi="Times New Roman" w:cs="Times New Roman"/>
                <w:b/>
                <w:color w:val="000000" w:themeColor="text1"/>
                <w:kern w:val="0"/>
                <w:sz w:val="24"/>
                <w14:ligatures w14:val="none"/>
              </w:rPr>
              <w:t>Text feedback quality</w:t>
            </w:r>
          </w:p>
        </w:tc>
        <w:tc>
          <w:tcPr>
            <w:tcW w:w="5210" w:type="dxa"/>
            <w:vAlign w:val="center"/>
          </w:tcPr>
          <w:p w14:paraId="713C9125" w14:textId="77777777" w:rsidR="009E761C" w:rsidRPr="000A6166" w:rsidRDefault="009E761C" w:rsidP="004847A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0A616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14:ligatures w14:val="none"/>
              </w:rPr>
              <w:t>Q10-Q23 (Likert)</w:t>
            </w:r>
          </w:p>
        </w:tc>
      </w:tr>
      <w:tr w:rsidR="000A6166" w:rsidRPr="000A6166" w14:paraId="6B35A70D" w14:textId="77777777" w:rsidTr="001F330B">
        <w:trPr>
          <w:trHeight w:val="437"/>
        </w:trPr>
        <w:tc>
          <w:tcPr>
            <w:tcW w:w="3835" w:type="dxa"/>
            <w:vAlign w:val="center"/>
          </w:tcPr>
          <w:p w14:paraId="7E41B927" w14:textId="77777777" w:rsidR="009E761C" w:rsidRPr="000A6166" w:rsidRDefault="009E761C" w:rsidP="004847AE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0A6166">
              <w:rPr>
                <w:rFonts w:ascii="Times New Roman" w:eastAsia="맑은 고딕" w:hAnsi="Times New Roman" w:cs="Times New Roman"/>
                <w:b/>
                <w:color w:val="000000" w:themeColor="text1"/>
                <w:kern w:val="0"/>
                <w:sz w:val="24"/>
                <w14:ligatures w14:val="none"/>
              </w:rPr>
              <w:t>System stability</w:t>
            </w:r>
          </w:p>
        </w:tc>
        <w:tc>
          <w:tcPr>
            <w:tcW w:w="5210" w:type="dxa"/>
            <w:vAlign w:val="center"/>
          </w:tcPr>
          <w:p w14:paraId="3A690D72" w14:textId="77777777" w:rsidR="009E761C" w:rsidRPr="000A6166" w:rsidRDefault="009E761C" w:rsidP="004847A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0A616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14:ligatures w14:val="none"/>
              </w:rPr>
              <w:t>Q24-Q30 (Likert)</w:t>
            </w:r>
          </w:p>
        </w:tc>
      </w:tr>
      <w:tr w:rsidR="000A6166" w:rsidRPr="000A6166" w14:paraId="5E80095D" w14:textId="77777777" w:rsidTr="001F330B">
        <w:trPr>
          <w:trHeight w:val="459"/>
        </w:trPr>
        <w:tc>
          <w:tcPr>
            <w:tcW w:w="3835" w:type="dxa"/>
            <w:vAlign w:val="center"/>
          </w:tcPr>
          <w:p w14:paraId="0456995C" w14:textId="77777777" w:rsidR="009E761C" w:rsidRPr="000A6166" w:rsidRDefault="009E761C" w:rsidP="004847AE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0A6166">
              <w:rPr>
                <w:rFonts w:ascii="Times New Roman" w:eastAsia="맑은 고딕" w:hAnsi="Times New Roman" w:cs="Times New Roman"/>
                <w:b/>
                <w:color w:val="000000" w:themeColor="text1"/>
                <w:kern w:val="0"/>
                <w:sz w:val="24"/>
                <w14:ligatures w14:val="none"/>
              </w:rPr>
              <w:t>Error reporting &amp; improvement requests</w:t>
            </w:r>
          </w:p>
        </w:tc>
        <w:tc>
          <w:tcPr>
            <w:tcW w:w="5210" w:type="dxa"/>
            <w:vAlign w:val="center"/>
          </w:tcPr>
          <w:p w14:paraId="094606D0" w14:textId="77777777" w:rsidR="009E761C" w:rsidRPr="000A6166" w:rsidRDefault="009E761C" w:rsidP="004847A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proofErr w:type="gramStart"/>
            <w:r w:rsidRPr="000A616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14:ligatures w14:val="none"/>
              </w:rPr>
              <w:t>Free-text</w:t>
            </w:r>
            <w:proofErr w:type="gramEnd"/>
            <w:r w:rsidRPr="000A616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14:ligatures w14:val="none"/>
              </w:rPr>
              <w:t xml:space="preserve"> </w:t>
            </w:r>
          </w:p>
        </w:tc>
      </w:tr>
      <w:tr w:rsidR="009E761C" w:rsidRPr="000A6166" w14:paraId="4E7FF2DC" w14:textId="77777777" w:rsidTr="001F330B">
        <w:trPr>
          <w:trHeight w:val="437"/>
        </w:trPr>
        <w:tc>
          <w:tcPr>
            <w:tcW w:w="3835" w:type="dxa"/>
            <w:vAlign w:val="center"/>
          </w:tcPr>
          <w:p w14:paraId="70F430A4" w14:textId="77777777" w:rsidR="009E761C" w:rsidRPr="000A6166" w:rsidRDefault="009E761C" w:rsidP="004847AE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0A6166">
              <w:rPr>
                <w:rFonts w:ascii="Times New Roman" w:eastAsia="맑은 고딕" w:hAnsi="Times New Roman" w:cs="Times New Roman"/>
                <w:b/>
                <w:color w:val="000000" w:themeColor="text1"/>
                <w:kern w:val="0"/>
                <w:sz w:val="24"/>
                <w14:ligatures w14:val="none"/>
              </w:rPr>
              <w:t>Additional comments</w:t>
            </w:r>
          </w:p>
        </w:tc>
        <w:tc>
          <w:tcPr>
            <w:tcW w:w="5210" w:type="dxa"/>
            <w:vAlign w:val="center"/>
          </w:tcPr>
          <w:p w14:paraId="62FAE715" w14:textId="77777777" w:rsidR="009E761C" w:rsidRPr="000A6166" w:rsidRDefault="009E761C" w:rsidP="004847A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proofErr w:type="gramStart"/>
            <w:r w:rsidRPr="000A616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14:ligatures w14:val="none"/>
              </w:rPr>
              <w:t>Free-text</w:t>
            </w:r>
            <w:proofErr w:type="gramEnd"/>
            <w:r w:rsidRPr="000A616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14:ligatures w14:val="none"/>
              </w:rPr>
              <w:t xml:space="preserve"> </w:t>
            </w:r>
          </w:p>
        </w:tc>
      </w:tr>
    </w:tbl>
    <w:p w14:paraId="1D94C0C9" w14:textId="77777777" w:rsidR="009E761C" w:rsidRPr="000A6166" w:rsidRDefault="009E761C" w:rsidP="009E761C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6EB490D8" w14:textId="77777777" w:rsidR="009E761C" w:rsidRPr="000A6166" w:rsidRDefault="009E761C" w:rsidP="009E761C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0A6166">
        <w:rPr>
          <w:rFonts w:ascii="Times New Roman" w:hAnsi="Times New Roman" w:cs="Times New Roman"/>
          <w:color w:val="000000" w:themeColor="text1"/>
        </w:rPr>
        <w:br w:type="page"/>
      </w:r>
    </w:p>
    <w:p w14:paraId="2025A6A8" w14:textId="77777777" w:rsidR="009E761C" w:rsidRPr="000A6166" w:rsidRDefault="009E761C" w:rsidP="009E761C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5F773BFE" w14:textId="714D0DD9" w:rsidR="009E761C" w:rsidRPr="000A6166" w:rsidRDefault="009E761C" w:rsidP="009E761C">
      <w:pPr>
        <w:pStyle w:val="a3"/>
        <w:keepNext/>
        <w:spacing w:line="480" w:lineRule="auto"/>
        <w:rPr>
          <w:color w:val="000000" w:themeColor="text1"/>
        </w:rPr>
      </w:pPr>
      <w:r w:rsidRPr="000A6166">
        <w:rPr>
          <w:rFonts w:ascii="Times New Roman" w:hAnsi="Times New Roman" w:cs="Times New Roman"/>
          <w:bCs w:val="0"/>
          <w:color w:val="000000" w:themeColor="text1"/>
        </w:rPr>
        <w:t xml:space="preserve">Supplementary table 3. Assigned score ranges for each domain of the simulated medical consulting (OSCE) assessment. 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2410"/>
        <w:gridCol w:w="2409"/>
        <w:gridCol w:w="2784"/>
      </w:tblGrid>
      <w:tr w:rsidR="000A6166" w:rsidRPr="000A6166" w14:paraId="3962F068" w14:textId="77777777" w:rsidTr="001F330B">
        <w:trPr>
          <w:trHeight w:val="907"/>
        </w:trPr>
        <w:tc>
          <w:tcPr>
            <w:tcW w:w="1413" w:type="dxa"/>
            <w:vMerge w:val="restart"/>
            <w:vAlign w:val="center"/>
          </w:tcPr>
          <w:p w14:paraId="7C456B9E" w14:textId="77777777" w:rsidR="009E761C" w:rsidRPr="000A6166" w:rsidRDefault="009E761C" w:rsidP="004847AE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0A6166">
              <w:rPr>
                <w:rFonts w:ascii="Times New Roman" w:eastAsia="맑은 고딕" w:hAnsi="Times New Roman" w:cs="Times New Roman"/>
                <w:b/>
                <w:color w:val="000000" w:themeColor="text1"/>
                <w:kern w:val="0"/>
                <w:sz w:val="24"/>
                <w14:ligatures w14:val="none"/>
              </w:rPr>
              <w:t>The score of Simulated medical consulting</w:t>
            </w:r>
          </w:p>
        </w:tc>
        <w:tc>
          <w:tcPr>
            <w:tcW w:w="2410" w:type="dxa"/>
            <w:vAlign w:val="center"/>
          </w:tcPr>
          <w:p w14:paraId="0E3E7F44" w14:textId="77777777" w:rsidR="009E761C" w:rsidRPr="000A6166" w:rsidRDefault="009E761C" w:rsidP="004847AE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2409" w:type="dxa"/>
            <w:vAlign w:val="center"/>
          </w:tcPr>
          <w:p w14:paraId="0EA518B7" w14:textId="77777777" w:rsidR="009E761C" w:rsidRPr="000A6166" w:rsidRDefault="009E761C" w:rsidP="004847AE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0A6166">
              <w:rPr>
                <w:rFonts w:ascii="Times New Roman" w:eastAsia="맑은 고딕" w:hAnsi="Times New Roman" w:cs="Times New Roman"/>
                <w:b/>
                <w:color w:val="000000" w:themeColor="text1"/>
                <w:kern w:val="0"/>
                <w:sz w:val="24"/>
                <w14:ligatures w14:val="none"/>
              </w:rPr>
              <w:t xml:space="preserve">Assigned scores of Dizziness Scenario </w:t>
            </w:r>
          </w:p>
        </w:tc>
        <w:tc>
          <w:tcPr>
            <w:tcW w:w="2784" w:type="dxa"/>
            <w:vAlign w:val="center"/>
          </w:tcPr>
          <w:p w14:paraId="6EB1E31E" w14:textId="77777777" w:rsidR="009E761C" w:rsidRPr="000A6166" w:rsidRDefault="009E761C" w:rsidP="004847AE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0A6166">
              <w:rPr>
                <w:rFonts w:ascii="Times New Roman" w:eastAsia="맑은 고딕" w:hAnsi="Times New Roman" w:cs="Times New Roman"/>
                <w:b/>
                <w:color w:val="000000" w:themeColor="text1"/>
                <w:kern w:val="0"/>
                <w:sz w:val="24"/>
                <w14:ligatures w14:val="none"/>
              </w:rPr>
              <w:t xml:space="preserve">Assigned scores of Shoulder Pain Scenario </w:t>
            </w:r>
          </w:p>
        </w:tc>
      </w:tr>
      <w:tr w:rsidR="000A6166" w:rsidRPr="000A6166" w14:paraId="12A5DD8F" w14:textId="77777777" w:rsidTr="001F330B">
        <w:trPr>
          <w:trHeight w:val="467"/>
        </w:trPr>
        <w:tc>
          <w:tcPr>
            <w:tcW w:w="1413" w:type="dxa"/>
            <w:vMerge/>
            <w:vAlign w:val="center"/>
          </w:tcPr>
          <w:p w14:paraId="23AD9F06" w14:textId="77777777" w:rsidR="009E761C" w:rsidRPr="000A6166" w:rsidRDefault="009E761C" w:rsidP="004847A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56BA6978" w14:textId="51C4BC1A" w:rsidR="009E761C" w:rsidRPr="000A6166" w:rsidRDefault="009E761C" w:rsidP="004847AE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0A6166">
              <w:rPr>
                <w:rFonts w:ascii="Times New Roman" w:eastAsia="맑은 고딕" w:hAnsi="Times New Roman" w:cs="Times New Roman"/>
                <w:b/>
                <w:color w:val="000000" w:themeColor="text1"/>
                <w:kern w:val="0"/>
                <w:sz w:val="24"/>
                <w14:ligatures w14:val="none"/>
              </w:rPr>
              <w:t>History Taking</w:t>
            </w:r>
            <w:r w:rsidR="008574C7" w:rsidRPr="000A6166">
              <w:rPr>
                <w:rFonts w:ascii="Times New Roman" w:eastAsia="맑은 고딕" w:hAnsi="Times New Roman" w:cs="Times New Roman"/>
                <w:b/>
                <w:color w:val="000000" w:themeColor="text1"/>
                <w:kern w:val="0"/>
                <w:sz w:val="24"/>
                <w14:ligatures w14:val="none"/>
              </w:rPr>
              <w:t xml:space="preserve"> </w:t>
            </w:r>
            <w:r w:rsidR="008574C7" w:rsidRPr="000A6166">
              <w:rPr>
                <w:rFonts w:ascii="Times New Roman" w:eastAsia="맑은 고딕" w:hAnsi="Times New Roman" w:cs="Times New Roman"/>
                <w:b/>
                <w:color w:val="000000" w:themeColor="text1"/>
                <w:kern w:val="0"/>
                <w:sz w:val="24"/>
                <w14:ligatures w14:val="none"/>
              </w:rPr>
              <w:br/>
              <w:t>(scoring: 1-0)</w:t>
            </w:r>
          </w:p>
        </w:tc>
        <w:tc>
          <w:tcPr>
            <w:tcW w:w="2409" w:type="dxa"/>
            <w:vAlign w:val="center"/>
          </w:tcPr>
          <w:p w14:paraId="486CF497" w14:textId="77777777" w:rsidR="009E761C" w:rsidRPr="000A6166" w:rsidRDefault="009E761C" w:rsidP="004847A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0A616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14:ligatures w14:val="none"/>
              </w:rPr>
              <w:t>0–20</w:t>
            </w:r>
          </w:p>
        </w:tc>
        <w:tc>
          <w:tcPr>
            <w:tcW w:w="2784" w:type="dxa"/>
            <w:vAlign w:val="center"/>
          </w:tcPr>
          <w:p w14:paraId="16F01016" w14:textId="77777777" w:rsidR="009E761C" w:rsidRPr="000A6166" w:rsidRDefault="009E761C" w:rsidP="004847A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0A616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14:ligatures w14:val="none"/>
              </w:rPr>
              <w:t>0–11</w:t>
            </w:r>
          </w:p>
        </w:tc>
      </w:tr>
      <w:tr w:rsidR="000A6166" w:rsidRPr="000A6166" w14:paraId="0E09BDAB" w14:textId="77777777" w:rsidTr="001F330B">
        <w:trPr>
          <w:trHeight w:val="933"/>
        </w:trPr>
        <w:tc>
          <w:tcPr>
            <w:tcW w:w="1413" w:type="dxa"/>
            <w:vMerge/>
            <w:vAlign w:val="center"/>
          </w:tcPr>
          <w:p w14:paraId="003167F5" w14:textId="77777777" w:rsidR="009E761C" w:rsidRPr="000A6166" w:rsidRDefault="009E761C" w:rsidP="004847A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026DCD8B" w14:textId="258821A3" w:rsidR="009E761C" w:rsidRPr="000A6166" w:rsidRDefault="009E761C" w:rsidP="004847AE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0A6166">
              <w:rPr>
                <w:rFonts w:ascii="Times New Roman" w:eastAsia="맑은 고딕" w:hAnsi="Times New Roman" w:cs="Times New Roman"/>
                <w:b/>
                <w:color w:val="000000" w:themeColor="text1"/>
                <w:kern w:val="0"/>
                <w:sz w:val="24"/>
                <w14:ligatures w14:val="none"/>
              </w:rPr>
              <w:t>Physical Examination</w:t>
            </w:r>
            <w:r w:rsidR="008574C7" w:rsidRPr="000A6166">
              <w:rPr>
                <w:rFonts w:ascii="Times New Roman" w:eastAsia="맑은 고딕" w:hAnsi="Times New Roman" w:cs="Times New Roman"/>
                <w:b/>
                <w:color w:val="000000" w:themeColor="text1"/>
                <w:kern w:val="0"/>
                <w:sz w:val="24"/>
                <w14:ligatures w14:val="none"/>
              </w:rPr>
              <w:t xml:space="preserve"> </w:t>
            </w:r>
            <w:r w:rsidR="008574C7" w:rsidRPr="000A6166">
              <w:rPr>
                <w:rFonts w:ascii="Times New Roman" w:eastAsia="맑은 고딕" w:hAnsi="Times New Roman" w:cs="Times New Roman"/>
                <w:b/>
                <w:color w:val="000000" w:themeColor="text1"/>
                <w:kern w:val="0"/>
                <w:sz w:val="24"/>
                <w14:ligatures w14:val="none"/>
              </w:rPr>
              <w:br/>
              <w:t>(scoring: 2-1-0)</w:t>
            </w:r>
          </w:p>
        </w:tc>
        <w:tc>
          <w:tcPr>
            <w:tcW w:w="2409" w:type="dxa"/>
            <w:vAlign w:val="center"/>
          </w:tcPr>
          <w:p w14:paraId="4972EF11" w14:textId="77777777" w:rsidR="009E761C" w:rsidRPr="000A6166" w:rsidRDefault="009E761C" w:rsidP="004847A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0A616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14:ligatures w14:val="none"/>
              </w:rPr>
              <w:t>0–18</w:t>
            </w:r>
          </w:p>
        </w:tc>
        <w:tc>
          <w:tcPr>
            <w:tcW w:w="2784" w:type="dxa"/>
            <w:vAlign w:val="center"/>
          </w:tcPr>
          <w:p w14:paraId="594A2F69" w14:textId="77777777" w:rsidR="009E761C" w:rsidRPr="000A6166" w:rsidRDefault="009E761C" w:rsidP="004847A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0A616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14:ligatures w14:val="none"/>
              </w:rPr>
              <w:t>0–8</w:t>
            </w:r>
          </w:p>
        </w:tc>
      </w:tr>
      <w:tr w:rsidR="000A6166" w:rsidRPr="000A6166" w14:paraId="59EE987A" w14:textId="77777777" w:rsidTr="001F330B">
        <w:trPr>
          <w:trHeight w:val="467"/>
        </w:trPr>
        <w:tc>
          <w:tcPr>
            <w:tcW w:w="1413" w:type="dxa"/>
            <w:vMerge/>
            <w:vAlign w:val="center"/>
          </w:tcPr>
          <w:p w14:paraId="26BDF987" w14:textId="77777777" w:rsidR="009E761C" w:rsidRPr="000A6166" w:rsidRDefault="009E761C" w:rsidP="004847A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611A708E" w14:textId="727F3B82" w:rsidR="009E761C" w:rsidRPr="000A6166" w:rsidRDefault="009E761C" w:rsidP="004847AE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0A6166">
              <w:rPr>
                <w:rFonts w:ascii="Times New Roman" w:eastAsia="맑은 고딕" w:hAnsi="Times New Roman" w:cs="Times New Roman"/>
                <w:b/>
                <w:color w:val="000000" w:themeColor="text1"/>
                <w:kern w:val="0"/>
                <w:sz w:val="24"/>
                <w14:ligatures w14:val="none"/>
              </w:rPr>
              <w:t>Patient Education</w:t>
            </w:r>
            <w:r w:rsidR="008574C7" w:rsidRPr="000A6166">
              <w:rPr>
                <w:rFonts w:ascii="Times New Roman" w:eastAsia="맑은 고딕" w:hAnsi="Times New Roman" w:cs="Times New Roman"/>
                <w:b/>
                <w:color w:val="000000" w:themeColor="text1"/>
                <w:kern w:val="0"/>
                <w:sz w:val="24"/>
                <w14:ligatures w14:val="none"/>
              </w:rPr>
              <w:t xml:space="preserve"> </w:t>
            </w:r>
            <w:r w:rsidR="008574C7" w:rsidRPr="000A6166">
              <w:rPr>
                <w:rFonts w:ascii="Times New Roman" w:eastAsia="맑은 고딕" w:hAnsi="Times New Roman" w:cs="Times New Roman"/>
                <w:b/>
                <w:color w:val="000000" w:themeColor="text1"/>
                <w:kern w:val="0"/>
                <w:sz w:val="24"/>
                <w14:ligatures w14:val="none"/>
              </w:rPr>
              <w:br/>
              <w:t>(scoring: 1-0)</w:t>
            </w:r>
          </w:p>
        </w:tc>
        <w:tc>
          <w:tcPr>
            <w:tcW w:w="2409" w:type="dxa"/>
            <w:vAlign w:val="center"/>
          </w:tcPr>
          <w:p w14:paraId="4E5CE07C" w14:textId="77777777" w:rsidR="009E761C" w:rsidRPr="000A6166" w:rsidRDefault="009E761C" w:rsidP="004847A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0A616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14:ligatures w14:val="none"/>
              </w:rPr>
              <w:t>0–5</w:t>
            </w:r>
          </w:p>
        </w:tc>
        <w:tc>
          <w:tcPr>
            <w:tcW w:w="2784" w:type="dxa"/>
            <w:vAlign w:val="center"/>
          </w:tcPr>
          <w:p w14:paraId="5C1CDA46" w14:textId="77777777" w:rsidR="009E761C" w:rsidRPr="000A6166" w:rsidRDefault="009E761C" w:rsidP="004847A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0A616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14:ligatures w14:val="none"/>
              </w:rPr>
              <w:t>0–6</w:t>
            </w:r>
          </w:p>
        </w:tc>
      </w:tr>
      <w:tr w:rsidR="000A6166" w:rsidRPr="000A6166" w14:paraId="06FCC40B" w14:textId="77777777" w:rsidTr="001F330B">
        <w:trPr>
          <w:trHeight w:val="907"/>
        </w:trPr>
        <w:tc>
          <w:tcPr>
            <w:tcW w:w="1413" w:type="dxa"/>
            <w:vMerge/>
            <w:vAlign w:val="center"/>
          </w:tcPr>
          <w:p w14:paraId="315C737C" w14:textId="77777777" w:rsidR="009E761C" w:rsidRPr="000A6166" w:rsidRDefault="009E761C" w:rsidP="004847A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42C73CDB" w14:textId="2B0DE5AD" w:rsidR="009E761C" w:rsidRPr="000A6166" w:rsidRDefault="009E761C" w:rsidP="004847AE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0A6166">
              <w:rPr>
                <w:rFonts w:ascii="Times New Roman" w:eastAsia="맑은 고딕" w:hAnsi="Times New Roman" w:cs="Times New Roman"/>
                <w:b/>
                <w:color w:val="000000" w:themeColor="text1"/>
                <w:kern w:val="0"/>
                <w:sz w:val="24"/>
                <w14:ligatures w14:val="none"/>
              </w:rPr>
              <w:t>Physician–Patient Interaction (PPI)</w:t>
            </w:r>
            <w:r w:rsidR="008574C7" w:rsidRPr="000A6166">
              <w:rPr>
                <w:rFonts w:ascii="Times New Roman" w:eastAsia="맑은 고딕" w:hAnsi="Times New Roman" w:cs="Times New Roman"/>
                <w:b/>
                <w:color w:val="000000" w:themeColor="text1"/>
                <w:kern w:val="0"/>
                <w:sz w:val="24"/>
                <w14:ligatures w14:val="none"/>
              </w:rPr>
              <w:t xml:space="preserve"> </w:t>
            </w:r>
            <w:r w:rsidR="008574C7" w:rsidRPr="000A6166">
              <w:rPr>
                <w:rFonts w:ascii="Times New Roman" w:eastAsia="맑은 고딕" w:hAnsi="Times New Roman" w:cs="Times New Roman"/>
                <w:b/>
                <w:color w:val="000000" w:themeColor="text1"/>
                <w:kern w:val="0"/>
                <w:sz w:val="24"/>
                <w14:ligatures w14:val="none"/>
              </w:rPr>
              <w:br/>
            </w:r>
            <w:r w:rsidR="008574C7" w:rsidRPr="000A6166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(</w:t>
            </w:r>
            <w:r w:rsidR="008574C7" w:rsidRPr="000A6166">
              <w:rPr>
                <w:rFonts w:ascii="Times New Roman" w:eastAsia="맑은 고딕" w:hAnsi="Times New Roman" w:cs="Times New Roman"/>
                <w:b/>
                <w:color w:val="000000" w:themeColor="text1"/>
                <w:kern w:val="0"/>
                <w:sz w:val="24"/>
                <w14:ligatures w14:val="none"/>
              </w:rPr>
              <w:t xml:space="preserve">scoring: </w:t>
            </w:r>
            <w:r w:rsidR="008574C7" w:rsidRPr="000A6166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3-2-1-0)</w:t>
            </w:r>
          </w:p>
        </w:tc>
        <w:tc>
          <w:tcPr>
            <w:tcW w:w="2409" w:type="dxa"/>
            <w:vAlign w:val="center"/>
          </w:tcPr>
          <w:p w14:paraId="70766B1B" w14:textId="23B7D6D4" w:rsidR="009E761C" w:rsidRPr="000A6166" w:rsidRDefault="009E761C" w:rsidP="004847A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0A616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14:ligatures w14:val="none"/>
              </w:rPr>
              <w:t>0–1</w:t>
            </w:r>
            <w:r w:rsidR="008574C7" w:rsidRPr="000A616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2784" w:type="dxa"/>
            <w:vAlign w:val="center"/>
          </w:tcPr>
          <w:p w14:paraId="09F7EAF1" w14:textId="0526D206" w:rsidR="009E761C" w:rsidRPr="000A6166" w:rsidRDefault="009E761C" w:rsidP="004847A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0A616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14:ligatures w14:val="none"/>
              </w:rPr>
              <w:t>0-1</w:t>
            </w:r>
            <w:r w:rsidR="008574C7" w:rsidRPr="000A616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14:ligatures w14:val="none"/>
              </w:rPr>
              <w:t>5</w:t>
            </w:r>
          </w:p>
        </w:tc>
      </w:tr>
    </w:tbl>
    <w:p w14:paraId="29F99F15" w14:textId="77777777" w:rsidR="009E761C" w:rsidRPr="000A6166" w:rsidRDefault="009E761C" w:rsidP="009E761C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0A6166">
        <w:rPr>
          <w:rFonts w:ascii="Times New Roman" w:hAnsi="Times New Roman" w:cs="Times New Roman"/>
          <w:color w:val="000000" w:themeColor="text1"/>
        </w:rPr>
        <w:fldChar w:fldCharType="begin"/>
      </w:r>
      <w:r w:rsidRPr="000A6166">
        <w:rPr>
          <w:rFonts w:ascii="Times New Roman" w:hAnsi="Times New Roman" w:cs="Times New Roman"/>
          <w:color w:val="000000" w:themeColor="text1"/>
        </w:rPr>
        <w:instrText xml:space="preserve"> ADDIN </w:instrText>
      </w:r>
      <w:r w:rsidRPr="000A6166">
        <w:rPr>
          <w:rFonts w:ascii="Times New Roman" w:hAnsi="Times New Roman" w:cs="Times New Roman"/>
          <w:color w:val="000000" w:themeColor="text1"/>
        </w:rPr>
        <w:fldChar w:fldCharType="end"/>
      </w:r>
    </w:p>
    <w:p w14:paraId="6858AE3C" w14:textId="77777777" w:rsidR="009E761C" w:rsidRPr="000A6166" w:rsidRDefault="009E761C" w:rsidP="009E761C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2D212A2F" w14:textId="77777777" w:rsidR="009E761C" w:rsidRPr="000A6166" w:rsidRDefault="009E761C" w:rsidP="009E761C">
      <w:pPr>
        <w:rPr>
          <w:rFonts w:ascii="Times New Roman" w:hAnsi="Times New Roman" w:cs="Times New Roman"/>
          <w:color w:val="000000" w:themeColor="text1"/>
        </w:rPr>
      </w:pPr>
    </w:p>
    <w:p w14:paraId="1B750A50" w14:textId="1C48B302" w:rsidR="009E761C" w:rsidRPr="000A6166" w:rsidRDefault="00215A73" w:rsidP="00324408">
      <w:pPr>
        <w:widowControl/>
        <w:wordWrap/>
        <w:autoSpaceDE/>
        <w:autoSpaceDN/>
        <w:rPr>
          <w:color w:val="000000" w:themeColor="text1"/>
        </w:rPr>
      </w:pPr>
      <w:r w:rsidRPr="000A6166">
        <w:rPr>
          <w:color w:val="000000" w:themeColor="text1"/>
        </w:rPr>
        <w:br w:type="page"/>
      </w:r>
    </w:p>
    <w:p w14:paraId="20E0977B" w14:textId="1428B714" w:rsidR="00215A73" w:rsidRPr="000A6166" w:rsidRDefault="00215A73" w:rsidP="00215A73">
      <w:pPr>
        <w:pStyle w:val="a3"/>
        <w:keepNext/>
        <w:rPr>
          <w:rFonts w:ascii="Times New Roman" w:hAnsi="Times New Roman" w:cs="Times New Roman"/>
          <w:color w:val="000000" w:themeColor="text1"/>
        </w:rPr>
      </w:pPr>
      <w:r w:rsidRPr="000A6166">
        <w:rPr>
          <w:rFonts w:ascii="Times New Roman" w:hAnsi="Times New Roman" w:cs="Times New Roman"/>
          <w:color w:val="000000" w:themeColor="text1"/>
        </w:rPr>
        <w:lastRenderedPageBreak/>
        <w:t xml:space="preserve">Supplementary table 4. Sensitivity Analysis of OSCE Scores Adjusted for Gender.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4"/>
        <w:gridCol w:w="1324"/>
        <w:gridCol w:w="1346"/>
        <w:gridCol w:w="1559"/>
        <w:gridCol w:w="1490"/>
        <w:gridCol w:w="2287"/>
      </w:tblGrid>
      <w:tr w:rsidR="000A6166" w:rsidRPr="000A6166" w14:paraId="5CFD40D3" w14:textId="77777777" w:rsidTr="000C51D0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20EBC4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b/>
                <w:bCs/>
                <w:color w:val="000000" w:themeColor="text1"/>
                <w:kern w:val="0"/>
                <w:szCs w:val="20"/>
              </w:rPr>
              <w:t>Station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01854F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b/>
                <w:bCs/>
                <w:color w:val="000000" w:themeColor="text1"/>
                <w:kern w:val="0"/>
                <w:szCs w:val="20"/>
              </w:rPr>
              <w:t>Domain</w:t>
            </w:r>
          </w:p>
        </w:tc>
        <w:tc>
          <w:tcPr>
            <w:tcW w:w="13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641000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b/>
                <w:bCs/>
                <w:color w:val="000000" w:themeColor="text1"/>
                <w:kern w:val="0"/>
                <w:szCs w:val="20"/>
              </w:rPr>
              <w:t>Original Direction (Unadjusted)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C6A3D8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b/>
                <w:bCs/>
                <w:color w:val="000000" w:themeColor="text1"/>
                <w:kern w:val="0"/>
                <w:szCs w:val="20"/>
              </w:rPr>
              <w:t xml:space="preserve">Adjusted Direction </w:t>
            </w:r>
          </w:p>
          <w:p w14:paraId="6C88791F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b/>
                <w:bCs/>
                <w:color w:val="000000" w:themeColor="text1"/>
                <w:kern w:val="0"/>
                <w:szCs w:val="20"/>
              </w:rPr>
              <w:t>(Gender Controlled)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9B8A94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b/>
                <w:bCs/>
                <w:color w:val="000000" w:themeColor="text1"/>
                <w:kern w:val="0"/>
                <w:szCs w:val="20"/>
              </w:rPr>
              <w:t xml:space="preserve">Adjusted </w:t>
            </w:r>
          </w:p>
          <w:p w14:paraId="4C203465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b/>
                <w:bCs/>
                <w:i/>
                <w:color w:val="000000" w:themeColor="text1"/>
                <w:kern w:val="0"/>
                <w:szCs w:val="20"/>
              </w:rPr>
              <w:t>p</w:t>
            </w:r>
            <w:r w:rsidRPr="000A6166">
              <w:rPr>
                <w:rFonts w:ascii="Times New Roman" w:eastAsia="굴림" w:hAnsi="Times New Roman" w:cs="Times New Roman"/>
                <w:b/>
                <w:bCs/>
                <w:color w:val="000000" w:themeColor="text1"/>
                <w:kern w:val="0"/>
                <w:szCs w:val="20"/>
              </w:rPr>
              <w:t xml:space="preserve">-value </w:t>
            </w:r>
          </w:p>
          <w:p w14:paraId="0A86DE5C" w14:textId="0BDC8112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b/>
                <w:bCs/>
                <w:color w:val="000000" w:themeColor="text1"/>
                <w:kern w:val="0"/>
                <w:szCs w:val="20"/>
              </w:rPr>
              <w:t>(Robust)</w:t>
            </w:r>
            <w:r w:rsidR="00324408" w:rsidRPr="000A6166">
              <w:rPr>
                <w:rFonts w:ascii="Times New Roman" w:eastAsia="굴림" w:hAnsi="Times New Roman" w:cs="Times New Roman"/>
                <w:b/>
                <w:bCs/>
                <w:color w:val="000000" w:themeColor="text1"/>
                <w:kern w:val="0"/>
                <w:szCs w:val="20"/>
                <w:vertAlign w:val="superscript"/>
              </w:rPr>
              <w:t>†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0D36D3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b/>
                <w:bCs/>
                <w:color w:val="000000" w:themeColor="text1"/>
                <w:kern w:val="0"/>
                <w:szCs w:val="20"/>
              </w:rPr>
              <w:t>Key Finding</w:t>
            </w:r>
          </w:p>
        </w:tc>
      </w:tr>
      <w:tr w:rsidR="000A6166" w:rsidRPr="000A6166" w14:paraId="5DD1EB40" w14:textId="77777777" w:rsidTr="000C51D0">
        <w:trPr>
          <w:trHeight w:val="315"/>
          <w:jc w:val="center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ACC85F" w14:textId="77777777" w:rsidR="00215A73" w:rsidRPr="000A6166" w:rsidRDefault="00215A73" w:rsidP="000C51D0">
            <w:pPr>
              <w:spacing w:after="0" w:line="240" w:lineRule="auto"/>
              <w:jc w:val="center"/>
              <w:rPr>
                <w:rFonts w:ascii="Times New Roman" w:eastAsia="굴림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b/>
                <w:bCs/>
                <w:color w:val="000000" w:themeColor="text1"/>
                <w:kern w:val="0"/>
                <w:szCs w:val="20"/>
              </w:rPr>
              <w:t>Dizziness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8FF007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History Taking</w:t>
            </w:r>
          </w:p>
        </w:tc>
        <w:tc>
          <w:tcPr>
            <w:tcW w:w="13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F81EC7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PRP &gt; AI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C170CA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PRP &gt; AI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10CD93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0.2301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25AB523A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 xml:space="preserve">Trend Maintained: </w:t>
            </w:r>
          </w:p>
          <w:p w14:paraId="387E3C09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PRP's strength is robust.</w:t>
            </w:r>
          </w:p>
        </w:tc>
      </w:tr>
      <w:tr w:rsidR="000A6166" w:rsidRPr="000A6166" w14:paraId="69373E5E" w14:textId="77777777" w:rsidTr="000C51D0">
        <w:trPr>
          <w:trHeight w:val="315"/>
          <w:jc w:val="center"/>
        </w:trPr>
        <w:tc>
          <w:tcPr>
            <w:tcW w:w="0" w:type="auto"/>
            <w:vMerge/>
            <w:tcBorders>
              <w:left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3AE91D" w14:textId="77777777" w:rsidR="00215A73" w:rsidRPr="000A6166" w:rsidRDefault="00215A73" w:rsidP="000C51D0">
            <w:pPr>
              <w:spacing w:after="0" w:line="240" w:lineRule="auto"/>
              <w:jc w:val="center"/>
              <w:rPr>
                <w:rFonts w:ascii="Times New Roman" w:eastAsia="굴림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0DE8D5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Physical Examination</w:t>
            </w:r>
          </w:p>
        </w:tc>
        <w:tc>
          <w:tcPr>
            <w:tcW w:w="13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AA1169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PRP &gt; AI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6AE7C5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PRP &gt; AI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4A6FB7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0.0684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65ACC91F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 xml:space="preserve">Trend Maintained: </w:t>
            </w:r>
          </w:p>
          <w:p w14:paraId="30AC9E07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PRP's strength is robust.</w:t>
            </w:r>
          </w:p>
        </w:tc>
      </w:tr>
      <w:tr w:rsidR="000A6166" w:rsidRPr="000A6166" w14:paraId="627AA1DD" w14:textId="77777777" w:rsidTr="000C51D0">
        <w:trPr>
          <w:trHeight w:val="315"/>
          <w:jc w:val="center"/>
        </w:trPr>
        <w:tc>
          <w:tcPr>
            <w:tcW w:w="0" w:type="auto"/>
            <w:vMerge/>
            <w:tcBorders>
              <w:left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609576" w14:textId="77777777" w:rsidR="00215A73" w:rsidRPr="000A6166" w:rsidRDefault="00215A73" w:rsidP="000C51D0">
            <w:pPr>
              <w:spacing w:after="0" w:line="240" w:lineRule="auto"/>
              <w:jc w:val="center"/>
              <w:rPr>
                <w:rFonts w:ascii="Times New Roman" w:eastAsia="굴림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528644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Patient Education</w:t>
            </w:r>
          </w:p>
        </w:tc>
        <w:tc>
          <w:tcPr>
            <w:tcW w:w="13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F5B399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AI &gt; PRP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F7C6B4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AI &gt; PRP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8EC43A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0.0004*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3F0AC0EF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 xml:space="preserve">Effect Strengthened: </w:t>
            </w:r>
          </w:p>
          <w:p w14:paraId="1A985ED4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AI's advantage became statistically significant after adjustment.</w:t>
            </w:r>
          </w:p>
        </w:tc>
      </w:tr>
      <w:tr w:rsidR="000A6166" w:rsidRPr="000A6166" w14:paraId="77052691" w14:textId="77777777" w:rsidTr="000C51D0">
        <w:trPr>
          <w:trHeight w:val="315"/>
          <w:jc w:val="center"/>
        </w:trPr>
        <w:tc>
          <w:tcPr>
            <w:tcW w:w="0" w:type="auto"/>
            <w:vMerge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A073A1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80A0E2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PPI</w:t>
            </w:r>
          </w:p>
        </w:tc>
        <w:tc>
          <w:tcPr>
            <w:tcW w:w="13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A8DD30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PRP &gt; AI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3A412B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PRP &gt; AI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E2FA72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0.418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4CAEA980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 xml:space="preserve">Trend Maintained: </w:t>
            </w:r>
          </w:p>
          <w:p w14:paraId="63A97548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PRP's strength is robust.</w:t>
            </w:r>
          </w:p>
        </w:tc>
      </w:tr>
      <w:tr w:rsidR="000A6166" w:rsidRPr="000A6166" w14:paraId="57D8CAB4" w14:textId="77777777" w:rsidTr="000C51D0">
        <w:trPr>
          <w:trHeight w:val="315"/>
          <w:jc w:val="center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A57998" w14:textId="77777777" w:rsidR="00215A73" w:rsidRPr="000A6166" w:rsidRDefault="00215A73" w:rsidP="000C51D0">
            <w:pPr>
              <w:spacing w:after="0" w:line="240" w:lineRule="auto"/>
              <w:jc w:val="center"/>
              <w:rPr>
                <w:rFonts w:ascii="Times New Roman" w:eastAsia="굴림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b/>
                <w:bCs/>
                <w:color w:val="000000" w:themeColor="text1"/>
                <w:kern w:val="0"/>
                <w:szCs w:val="20"/>
              </w:rPr>
              <w:t>Shoulder Pain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368BDE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History Taking</w:t>
            </w:r>
          </w:p>
        </w:tc>
        <w:tc>
          <w:tcPr>
            <w:tcW w:w="13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A0A0B5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PRP &gt; AI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423085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PRP &gt; AI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4C4652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0.2301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05326FC4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 xml:space="preserve">Trend Maintained: </w:t>
            </w:r>
          </w:p>
          <w:p w14:paraId="7AF6599D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PRP's strength is robust.</w:t>
            </w:r>
          </w:p>
        </w:tc>
      </w:tr>
      <w:tr w:rsidR="000A6166" w:rsidRPr="000A6166" w14:paraId="0FE4A8C9" w14:textId="77777777" w:rsidTr="000C51D0">
        <w:trPr>
          <w:trHeight w:val="315"/>
          <w:jc w:val="center"/>
        </w:trPr>
        <w:tc>
          <w:tcPr>
            <w:tcW w:w="0" w:type="auto"/>
            <w:vMerge/>
            <w:tcBorders>
              <w:left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E5402C" w14:textId="77777777" w:rsidR="00215A73" w:rsidRPr="000A6166" w:rsidRDefault="00215A73" w:rsidP="000C51D0">
            <w:pPr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DB973A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Physical Examination</w:t>
            </w:r>
          </w:p>
        </w:tc>
        <w:tc>
          <w:tcPr>
            <w:tcW w:w="13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454B3C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AI &gt; PRP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641B5B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PRP &gt; AI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7A54BC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0.7826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4211B90B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 xml:space="preserve">Trend Reversed: </w:t>
            </w:r>
          </w:p>
          <w:p w14:paraId="3CF4A181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The original slight AI advantage was likely a statistical artifact.</w:t>
            </w:r>
          </w:p>
        </w:tc>
      </w:tr>
      <w:tr w:rsidR="000A6166" w:rsidRPr="000A6166" w14:paraId="2BC875E2" w14:textId="77777777" w:rsidTr="000C51D0">
        <w:trPr>
          <w:trHeight w:val="315"/>
          <w:jc w:val="center"/>
        </w:trPr>
        <w:tc>
          <w:tcPr>
            <w:tcW w:w="0" w:type="auto"/>
            <w:vMerge/>
            <w:tcBorders>
              <w:left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22BCF1B" w14:textId="77777777" w:rsidR="00215A73" w:rsidRPr="000A6166" w:rsidRDefault="00215A73" w:rsidP="000C51D0">
            <w:pPr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B51F77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Patient Education</w:t>
            </w:r>
          </w:p>
        </w:tc>
        <w:tc>
          <w:tcPr>
            <w:tcW w:w="13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084FE35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AI &gt; PRP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9191956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AI &gt; PRP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2EDC92A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0.2301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14:paraId="574B30B0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 xml:space="preserve">Trend Maintained: </w:t>
            </w:r>
          </w:p>
          <w:p w14:paraId="7A97C75F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AI's advantage is robust.</w:t>
            </w:r>
          </w:p>
        </w:tc>
      </w:tr>
      <w:tr w:rsidR="000A6166" w:rsidRPr="000A6166" w14:paraId="25FB8F8E" w14:textId="77777777" w:rsidTr="000C51D0">
        <w:trPr>
          <w:trHeight w:val="315"/>
          <w:jc w:val="center"/>
        </w:trPr>
        <w:tc>
          <w:tcPr>
            <w:tcW w:w="0" w:type="auto"/>
            <w:vMerge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5F2802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8EA474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PPI</w:t>
            </w:r>
          </w:p>
        </w:tc>
        <w:tc>
          <w:tcPr>
            <w:tcW w:w="13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47B3CF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AI &gt; PRP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C9D27B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Inconsistent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9CA110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0.7826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11DB9744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 xml:space="preserve">Trend Lost: </w:t>
            </w:r>
          </w:p>
          <w:p w14:paraId="3046C4E0" w14:textId="77777777" w:rsidR="00215A73" w:rsidRPr="000A6166" w:rsidRDefault="00215A73" w:rsidP="000C51D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0A6166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The original AI advantage was not robust.</w:t>
            </w:r>
          </w:p>
        </w:tc>
      </w:tr>
    </w:tbl>
    <w:p w14:paraId="153F0AF1" w14:textId="6BE9CB9B" w:rsidR="00324408" w:rsidRPr="000A6166" w:rsidRDefault="00324408" w:rsidP="00215A73">
      <w:pPr>
        <w:rPr>
          <w:rFonts w:ascii="Times New Roman" w:hAnsi="Times New Roman" w:cs="Times New Roman"/>
          <w:color w:val="000000" w:themeColor="text1"/>
        </w:rPr>
      </w:pPr>
      <w:r w:rsidRPr="000A6166">
        <w:rPr>
          <w:rFonts w:ascii="Times New Roman" w:hAnsi="Times New Roman" w:cs="Times New Roman"/>
          <w:color w:val="000000" w:themeColor="text1"/>
        </w:rPr>
        <w:t>*</w:t>
      </w:r>
      <w:r w:rsidRPr="000A6166">
        <w:rPr>
          <w:rFonts w:ascii="Times New Roman" w:hAnsi="Times New Roman" w:cs="Times New Roman"/>
          <w:i/>
          <w:color w:val="000000" w:themeColor="text1"/>
        </w:rPr>
        <w:t>p</w:t>
      </w:r>
      <w:r w:rsidRPr="000A6166">
        <w:rPr>
          <w:rFonts w:ascii="Times New Roman" w:hAnsi="Times New Roman" w:cs="Times New Roman"/>
          <w:color w:val="000000" w:themeColor="text1"/>
        </w:rPr>
        <w:t xml:space="preserve"> &lt; 0.05. </w:t>
      </w:r>
    </w:p>
    <w:p w14:paraId="47A901D7" w14:textId="7EF1971C" w:rsidR="00324408" w:rsidRPr="000A6166" w:rsidRDefault="00324408" w:rsidP="00215A73">
      <w:pPr>
        <w:rPr>
          <w:rFonts w:ascii="Times New Roman" w:hAnsi="Times New Roman" w:cs="Times New Roman"/>
          <w:color w:val="000000" w:themeColor="text1"/>
        </w:rPr>
      </w:pPr>
      <w:r w:rsidRPr="000A6166">
        <w:rPr>
          <w:rFonts w:ascii="Times New Roman" w:eastAsia="굴림" w:hAnsi="Times New Roman" w:cs="Times New Roman"/>
          <w:b/>
          <w:color w:val="000000" w:themeColor="text1"/>
          <w:kern w:val="0"/>
          <w:szCs w:val="20"/>
          <w:vertAlign w:val="superscript"/>
        </w:rPr>
        <w:t xml:space="preserve">† </w:t>
      </w:r>
      <w:r w:rsidRPr="000A6166">
        <w:rPr>
          <w:rFonts w:ascii="Times New Roman" w:hAnsi="Times New Roman" w:cs="Times New Roman"/>
          <w:color w:val="000000" w:themeColor="text1"/>
        </w:rPr>
        <w:t xml:space="preserve">Adjusted </w:t>
      </w:r>
      <w:r w:rsidRPr="000A6166">
        <w:rPr>
          <w:rFonts w:ascii="Times New Roman" w:hAnsi="Times New Roman" w:cs="Times New Roman"/>
          <w:i/>
          <w:color w:val="000000" w:themeColor="text1"/>
        </w:rPr>
        <w:t>p</w:t>
      </w:r>
      <w:r w:rsidRPr="000A6166">
        <w:rPr>
          <w:rFonts w:ascii="Times New Roman" w:hAnsi="Times New Roman" w:cs="Times New Roman"/>
          <w:color w:val="000000" w:themeColor="text1"/>
        </w:rPr>
        <w:t xml:space="preserve">-values are from the robust regression analysis. Findings from rank-based ANCOVA and permutation tests were consistent. </w:t>
      </w:r>
    </w:p>
    <w:p w14:paraId="0D631D58" w14:textId="08BE3300" w:rsidR="00215A73" w:rsidRPr="000A6166" w:rsidRDefault="00215A73" w:rsidP="00215A73">
      <w:pPr>
        <w:rPr>
          <w:rFonts w:ascii="Times New Roman" w:hAnsi="Times New Roman" w:cs="Times New Roman"/>
          <w:color w:val="000000" w:themeColor="text1"/>
        </w:rPr>
      </w:pPr>
      <w:r w:rsidRPr="000A6166">
        <w:rPr>
          <w:rFonts w:ascii="Times New Roman" w:hAnsi="Times New Roman" w:cs="Times New Roman"/>
          <w:color w:val="000000" w:themeColor="text1"/>
        </w:rPr>
        <w:t>PRP, Peer Role-Play; AI, Artificial Intelligence; PPI, Physician-Patient Interaction.</w:t>
      </w:r>
    </w:p>
    <w:p w14:paraId="28BE6422" w14:textId="77777777" w:rsidR="00215A73" w:rsidRPr="000A6166" w:rsidRDefault="00215A73">
      <w:pPr>
        <w:rPr>
          <w:rFonts w:ascii="Times New Roman" w:hAnsi="Times New Roman" w:cs="Times New Roman"/>
          <w:color w:val="000000" w:themeColor="text1"/>
        </w:rPr>
      </w:pPr>
    </w:p>
    <w:sectPr w:rsidR="00215A73" w:rsidRPr="000A616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4EBD8" w14:textId="77777777" w:rsidR="00C60D33" w:rsidRDefault="00C60D33" w:rsidP="008574C7">
      <w:pPr>
        <w:spacing w:after="0" w:line="240" w:lineRule="auto"/>
      </w:pPr>
      <w:r>
        <w:separator/>
      </w:r>
    </w:p>
  </w:endnote>
  <w:endnote w:type="continuationSeparator" w:id="0">
    <w:p w14:paraId="520AAFEA" w14:textId="77777777" w:rsidR="00C60D33" w:rsidRDefault="00C60D33" w:rsidP="00857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0ACB1" w14:textId="77777777" w:rsidR="00C60D33" w:rsidRDefault="00C60D33" w:rsidP="008574C7">
      <w:pPr>
        <w:spacing w:after="0" w:line="240" w:lineRule="auto"/>
      </w:pPr>
      <w:r>
        <w:separator/>
      </w:r>
    </w:p>
  </w:footnote>
  <w:footnote w:type="continuationSeparator" w:id="0">
    <w:p w14:paraId="6DED9F12" w14:textId="77777777" w:rsidR="00C60D33" w:rsidRDefault="00C60D33" w:rsidP="008574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61C"/>
    <w:rsid w:val="0001563C"/>
    <w:rsid w:val="000A6166"/>
    <w:rsid w:val="0019016E"/>
    <w:rsid w:val="001F330B"/>
    <w:rsid w:val="002026E2"/>
    <w:rsid w:val="00215A73"/>
    <w:rsid w:val="003047EF"/>
    <w:rsid w:val="00324408"/>
    <w:rsid w:val="004667CE"/>
    <w:rsid w:val="004F1B46"/>
    <w:rsid w:val="005773D2"/>
    <w:rsid w:val="00596B0E"/>
    <w:rsid w:val="006516C3"/>
    <w:rsid w:val="006E6F16"/>
    <w:rsid w:val="00703BF4"/>
    <w:rsid w:val="007C3478"/>
    <w:rsid w:val="008574C7"/>
    <w:rsid w:val="00984BB2"/>
    <w:rsid w:val="009E761C"/>
    <w:rsid w:val="00C60D33"/>
    <w:rsid w:val="00DE337C"/>
    <w:rsid w:val="00FE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C3519E"/>
  <w15:chartTrackingRefBased/>
  <w15:docId w15:val="{D492E918-7C39-4C17-BB5E-B1C42EA39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9E761C"/>
    <w:pPr>
      <w:spacing w:line="240" w:lineRule="auto"/>
      <w:jc w:val="left"/>
    </w:pPr>
    <w:rPr>
      <w:rFonts w:asciiTheme="minorEastAsia"/>
      <w:b/>
      <w:bCs/>
      <w:szCs w:val="20"/>
      <w14:ligatures w14:val="standardContextual"/>
    </w:rPr>
  </w:style>
  <w:style w:type="table" w:styleId="a4">
    <w:name w:val="Table Grid"/>
    <w:basedOn w:val="a1"/>
    <w:uiPriority w:val="39"/>
    <w:rsid w:val="009E761C"/>
    <w:pPr>
      <w:spacing w:after="0" w:line="240" w:lineRule="auto"/>
      <w:jc w:val="left"/>
    </w:pPr>
    <w:rPr>
      <w:rFonts w:asciiTheme="minorEastAsia"/>
      <w:sz w:val="22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8574C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8574C7"/>
  </w:style>
  <w:style w:type="paragraph" w:styleId="a6">
    <w:name w:val="footer"/>
    <w:basedOn w:val="a"/>
    <w:link w:val="Char0"/>
    <w:uiPriority w:val="99"/>
    <w:unhideWhenUsed/>
    <w:rsid w:val="008574C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8574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9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205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7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518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8021F2A48B14044BB5D16DF4CEBA04F8" ma:contentTypeVersion="12" ma:contentTypeDescription="새 문서를 만듭니다." ma:contentTypeScope="" ma:versionID="1ed03a20869729f1352c4c9e1350c504">
  <xsd:schema xmlns:xsd="http://www.w3.org/2001/XMLSchema" xmlns:xs="http://www.w3.org/2001/XMLSchema" xmlns:p="http://schemas.microsoft.com/office/2006/metadata/properties" xmlns:ns3="05338616-3630-4835-8288-df98e8abbd58" targetNamespace="http://schemas.microsoft.com/office/2006/metadata/properties" ma:root="true" ma:fieldsID="39b691bb4833011d8fe77671a190bfdd" ns3:_="">
    <xsd:import namespace="05338616-3630-4835-8288-df98e8abbd5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338616-3630-4835-8288-df98e8abbd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5338616-3630-4835-8288-df98e8abbd58" xsi:nil="true"/>
  </documentManagement>
</p:properties>
</file>

<file path=customXml/itemProps1.xml><?xml version="1.0" encoding="utf-8"?>
<ds:datastoreItem xmlns:ds="http://schemas.openxmlformats.org/officeDocument/2006/customXml" ds:itemID="{7557DB16-F6DA-4383-ACAE-E88B10A43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338616-3630-4835-8288-df98e8abbd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A67623-590A-4653-BC62-D876E7DF4D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516831-7410-4C7B-93DF-B21C0C69DF2C}">
  <ds:schemaRefs>
    <ds:schemaRef ds:uri="http://schemas.microsoft.com/office/2006/metadata/properties"/>
    <ds:schemaRef ds:uri="http://schemas.microsoft.com/office/infopath/2007/PartnerControls"/>
    <ds:schemaRef ds:uri="05338616-3630-4835-8288-df98e8abbd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1072</TotalTime>
  <Pages>4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/한의학과 김준동</dc:creator>
  <cp:keywords/>
  <dc:description/>
  <cp:lastModifiedBy>준동 김</cp:lastModifiedBy>
  <cp:revision>9</cp:revision>
  <dcterms:created xsi:type="dcterms:W3CDTF">2025-08-07T07:56:00Z</dcterms:created>
  <dcterms:modified xsi:type="dcterms:W3CDTF">2025-10-13T14:21:00Z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0x0101008021F2A48B14044BB5D16DF4CEBA04F8</vt:lpwstr>
  </property>
</Properties>
</file>