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F5041" w14:textId="77777777" w:rsidR="00813BDF" w:rsidRDefault="00813BDF" w:rsidP="00813BDF">
      <w:pPr>
        <w:jc w:val="both"/>
        <w:rPr>
          <w:rFonts w:asciiTheme="majorBidi" w:hAnsiTheme="majorBidi" w:cstheme="majorBidi"/>
        </w:rPr>
      </w:pPr>
      <w:r w:rsidRPr="00813BDF">
        <w:rPr>
          <w:rFonts w:asciiTheme="majorBidi" w:hAnsiTheme="majorBidi" w:cstheme="majorBidi"/>
          <w:b/>
          <w:bCs/>
        </w:rPr>
        <w:t>Additional file 1. Focus Group Interview Guide (English)</w:t>
      </w:r>
    </w:p>
    <w:p w14:paraId="2461FBCA" w14:textId="77777777" w:rsidR="003E4B76" w:rsidRDefault="00813BDF" w:rsidP="003E4B76">
      <w:pPr>
        <w:jc w:val="both"/>
        <w:rPr>
          <w:rFonts w:asciiTheme="majorBidi" w:hAnsiTheme="majorBidi" w:cstheme="majorBidi"/>
        </w:rPr>
      </w:pPr>
      <w:r w:rsidRPr="00813BDF">
        <w:rPr>
          <w:rFonts w:asciiTheme="majorBidi" w:hAnsiTheme="majorBidi" w:cstheme="majorBidi"/>
          <w:b/>
          <w:bCs/>
        </w:rPr>
        <w:t>Title:</w:t>
      </w:r>
      <w:r w:rsidR="003E4B76">
        <w:rPr>
          <w:rFonts w:asciiTheme="majorBidi" w:hAnsiTheme="majorBidi" w:cstheme="majorBidi"/>
        </w:rPr>
        <w:t xml:space="preserve"> </w:t>
      </w:r>
      <w:r w:rsidRPr="00813BDF">
        <w:rPr>
          <w:rFonts w:asciiTheme="majorBidi" w:hAnsiTheme="majorBidi" w:cstheme="majorBidi"/>
        </w:rPr>
        <w:t>Sustainable Practices in Dentistry — Focus Group Interview Guide</w:t>
      </w:r>
      <w:r w:rsidRPr="00813BDF">
        <w:rPr>
          <w:rFonts w:asciiTheme="majorBidi" w:hAnsiTheme="majorBidi" w:cstheme="majorBidi"/>
        </w:rPr>
        <w:br/>
        <w:t>Format &amp; duration: Virtual focus groups via Zoom, ~60–90 minutes</w:t>
      </w:r>
    </w:p>
    <w:p w14:paraId="614627DE" w14:textId="136853C2" w:rsidR="00813BDF" w:rsidRPr="00813BDF" w:rsidRDefault="00813BDF" w:rsidP="003E4B76">
      <w:pPr>
        <w:jc w:val="both"/>
        <w:rPr>
          <w:rFonts w:asciiTheme="majorBidi" w:hAnsiTheme="majorBidi" w:cstheme="majorBidi"/>
        </w:rPr>
      </w:pPr>
      <w:r w:rsidRPr="00813BDF">
        <w:rPr>
          <w:rFonts w:asciiTheme="majorBidi" w:hAnsiTheme="majorBidi" w:cstheme="majorBidi"/>
          <w:b/>
          <w:bCs/>
        </w:rPr>
        <w:t>Purpose:</w:t>
      </w:r>
      <w:r w:rsidRPr="00813BDF">
        <w:rPr>
          <w:rFonts w:asciiTheme="majorBidi" w:hAnsiTheme="majorBidi" w:cstheme="majorBidi"/>
        </w:rPr>
        <w:t xml:space="preserve"> Explore dental professionals’ (1) perceptions of environmental issues and relevance to dentistry; (2) current sustainability practices, enablers, and barriers; (3) reflections prompted by a published dental carbon-footprint figure; and (4) education and support needs.</w:t>
      </w:r>
    </w:p>
    <w:p w14:paraId="1C69D614" w14:textId="77777777" w:rsidR="00813BDF" w:rsidRPr="00813BDF" w:rsidRDefault="00813BDF" w:rsidP="00813BDF">
      <w:pPr>
        <w:jc w:val="both"/>
        <w:rPr>
          <w:rFonts w:asciiTheme="majorBidi" w:hAnsiTheme="majorBidi" w:cstheme="majorBidi"/>
          <w:b/>
          <w:bCs/>
        </w:rPr>
      </w:pPr>
      <w:r w:rsidRPr="00813BDF">
        <w:rPr>
          <w:rFonts w:asciiTheme="majorBidi" w:hAnsiTheme="majorBidi" w:cstheme="majorBidi"/>
          <w:b/>
          <w:bCs/>
        </w:rPr>
        <w:t>Opening, consent, and ground rules (≈5 minutes)</w:t>
      </w:r>
    </w:p>
    <w:p w14:paraId="2346764A" w14:textId="77777777" w:rsidR="00813BDF" w:rsidRPr="00813BDF" w:rsidRDefault="00813BDF" w:rsidP="00813BDF">
      <w:pPr>
        <w:numPr>
          <w:ilvl w:val="0"/>
          <w:numId w:val="19"/>
        </w:numPr>
        <w:jc w:val="both"/>
        <w:rPr>
          <w:rFonts w:asciiTheme="majorBidi" w:hAnsiTheme="majorBidi" w:cstheme="majorBidi"/>
        </w:rPr>
      </w:pPr>
      <w:r w:rsidRPr="00813BDF">
        <w:rPr>
          <w:rFonts w:asciiTheme="majorBidi" w:hAnsiTheme="majorBidi" w:cstheme="majorBidi"/>
        </w:rPr>
        <w:t>Introduce moderator and assistant; outline roles (moderation; timekeeping/field notes).</w:t>
      </w:r>
    </w:p>
    <w:p w14:paraId="6134B120" w14:textId="77777777" w:rsidR="00813BDF" w:rsidRPr="00813BDF" w:rsidRDefault="00813BDF" w:rsidP="00813BDF">
      <w:pPr>
        <w:numPr>
          <w:ilvl w:val="0"/>
          <w:numId w:val="19"/>
        </w:numPr>
        <w:jc w:val="both"/>
        <w:rPr>
          <w:rFonts w:asciiTheme="majorBidi" w:hAnsiTheme="majorBidi" w:cstheme="majorBidi"/>
        </w:rPr>
      </w:pPr>
      <w:r w:rsidRPr="00813BDF">
        <w:rPr>
          <w:rFonts w:asciiTheme="majorBidi" w:hAnsiTheme="majorBidi" w:cstheme="majorBidi"/>
        </w:rPr>
        <w:t>Confirm informed consent, including consent to audio-recording; remind participants of confidentiality/anonymity and the right to withdraw at any time without consequence.</w:t>
      </w:r>
    </w:p>
    <w:p w14:paraId="3D7BF3F7" w14:textId="77777777" w:rsidR="00813BDF" w:rsidRPr="00813BDF" w:rsidRDefault="00813BDF" w:rsidP="00813BDF">
      <w:pPr>
        <w:numPr>
          <w:ilvl w:val="0"/>
          <w:numId w:val="19"/>
        </w:numPr>
        <w:jc w:val="both"/>
        <w:rPr>
          <w:rFonts w:asciiTheme="majorBidi" w:hAnsiTheme="majorBidi" w:cstheme="majorBidi"/>
        </w:rPr>
      </w:pPr>
      <w:r w:rsidRPr="00813BDF">
        <w:rPr>
          <w:rFonts w:asciiTheme="majorBidi" w:hAnsiTheme="majorBidi" w:cstheme="majorBidi"/>
        </w:rPr>
        <w:t>Ground rules: one person at a time; speak from your own experience; respectful discussion; confidentiality.</w:t>
      </w:r>
    </w:p>
    <w:p w14:paraId="574B0E51" w14:textId="77777777" w:rsidR="00813BDF" w:rsidRPr="00813BDF" w:rsidRDefault="00813BDF" w:rsidP="00813BDF">
      <w:pPr>
        <w:numPr>
          <w:ilvl w:val="0"/>
          <w:numId w:val="19"/>
        </w:numPr>
        <w:jc w:val="both"/>
        <w:rPr>
          <w:rFonts w:asciiTheme="majorBidi" w:hAnsiTheme="majorBidi" w:cstheme="majorBidi"/>
        </w:rPr>
      </w:pPr>
      <w:r w:rsidRPr="00813BDF">
        <w:rPr>
          <w:rFonts w:asciiTheme="majorBidi" w:hAnsiTheme="majorBidi" w:cstheme="majorBidi"/>
        </w:rPr>
        <w:t>Invite brief questions before starting.</w:t>
      </w:r>
    </w:p>
    <w:p w14:paraId="75710D1E" w14:textId="77777777" w:rsidR="00813BDF" w:rsidRPr="00813BDF" w:rsidRDefault="00813BDF" w:rsidP="00813BDF">
      <w:pPr>
        <w:jc w:val="both"/>
        <w:rPr>
          <w:rFonts w:asciiTheme="majorBidi" w:hAnsiTheme="majorBidi" w:cstheme="majorBidi"/>
          <w:b/>
          <w:bCs/>
        </w:rPr>
      </w:pPr>
      <w:r w:rsidRPr="00813BDF">
        <w:rPr>
          <w:rFonts w:asciiTheme="majorBidi" w:hAnsiTheme="majorBidi" w:cstheme="majorBidi"/>
          <w:b/>
          <w:bCs/>
        </w:rPr>
        <w:t>Icebreaker (≈5 minutes)</w:t>
      </w:r>
    </w:p>
    <w:p w14:paraId="0D1133FC" w14:textId="77777777" w:rsidR="00813BDF" w:rsidRPr="00813BDF" w:rsidRDefault="00813BDF" w:rsidP="00813BDF">
      <w:pPr>
        <w:numPr>
          <w:ilvl w:val="0"/>
          <w:numId w:val="20"/>
        </w:numPr>
        <w:jc w:val="both"/>
        <w:rPr>
          <w:rFonts w:asciiTheme="majorBidi" w:hAnsiTheme="majorBidi" w:cstheme="majorBidi"/>
        </w:rPr>
      </w:pPr>
      <w:r w:rsidRPr="00813BDF">
        <w:rPr>
          <w:rFonts w:asciiTheme="majorBidi" w:hAnsiTheme="majorBidi" w:cstheme="majorBidi"/>
        </w:rPr>
        <w:t>Quick introductions: first name, role, years in practice, practice setting.</w:t>
      </w:r>
    </w:p>
    <w:p w14:paraId="6803F63A" w14:textId="77777777" w:rsidR="00813BDF" w:rsidRPr="00813BDF" w:rsidRDefault="00813BDF" w:rsidP="00813BDF">
      <w:pPr>
        <w:numPr>
          <w:ilvl w:val="0"/>
          <w:numId w:val="20"/>
        </w:numPr>
        <w:jc w:val="both"/>
        <w:rPr>
          <w:rFonts w:asciiTheme="majorBidi" w:hAnsiTheme="majorBidi" w:cstheme="majorBidi"/>
        </w:rPr>
      </w:pPr>
      <w:r w:rsidRPr="00813BDF">
        <w:rPr>
          <w:rFonts w:asciiTheme="majorBidi" w:hAnsiTheme="majorBidi" w:cstheme="majorBidi"/>
        </w:rPr>
        <w:t>Prompt: “Share one observation or experience that made you think about sustainability in dentistry.”</w:t>
      </w:r>
    </w:p>
    <w:p w14:paraId="4B6068F5" w14:textId="77777777" w:rsidR="00813BDF" w:rsidRPr="00813BDF" w:rsidRDefault="00813BDF" w:rsidP="00813BDF">
      <w:pPr>
        <w:jc w:val="both"/>
        <w:rPr>
          <w:rFonts w:asciiTheme="majorBidi" w:hAnsiTheme="majorBidi" w:cstheme="majorBidi"/>
          <w:b/>
          <w:bCs/>
        </w:rPr>
      </w:pPr>
      <w:r w:rsidRPr="00813BDF">
        <w:rPr>
          <w:rFonts w:asciiTheme="majorBidi" w:hAnsiTheme="majorBidi" w:cstheme="majorBidi"/>
          <w:b/>
          <w:bCs/>
        </w:rPr>
        <w:t>Section 1 — Perceptions of environmental issues &amp; relevance to dentistry (≈15 minutes)</w:t>
      </w:r>
    </w:p>
    <w:p w14:paraId="4CA74CB4" w14:textId="77777777" w:rsidR="00813BDF" w:rsidRPr="00813BDF" w:rsidRDefault="00813BDF" w:rsidP="00813BDF">
      <w:pPr>
        <w:jc w:val="both"/>
        <w:rPr>
          <w:rFonts w:asciiTheme="majorBidi" w:hAnsiTheme="majorBidi" w:cstheme="majorBidi"/>
        </w:rPr>
      </w:pPr>
      <w:r w:rsidRPr="00813BDF">
        <w:rPr>
          <w:rFonts w:asciiTheme="majorBidi" w:hAnsiTheme="majorBidi" w:cstheme="majorBidi"/>
        </w:rPr>
        <w:t>Primary questions</w:t>
      </w:r>
    </w:p>
    <w:p w14:paraId="0ABFA93C" w14:textId="77777777" w:rsidR="00813BDF" w:rsidRDefault="00813BDF" w:rsidP="00813BDF">
      <w:pPr>
        <w:pStyle w:val="ListParagraph"/>
        <w:numPr>
          <w:ilvl w:val="0"/>
          <w:numId w:val="21"/>
        </w:numPr>
        <w:jc w:val="both"/>
        <w:rPr>
          <w:rFonts w:asciiTheme="majorBidi" w:hAnsiTheme="majorBidi" w:cstheme="majorBidi"/>
        </w:rPr>
      </w:pPr>
      <w:r w:rsidRPr="00813BDF">
        <w:rPr>
          <w:rFonts w:asciiTheme="majorBidi" w:hAnsiTheme="majorBidi" w:cstheme="majorBidi"/>
        </w:rPr>
        <w:t>When you think about environmental issues (e.g., climate change, pollution, biodiversity loss), what comes to mind?</w:t>
      </w:r>
    </w:p>
    <w:p w14:paraId="4A69C42E" w14:textId="4BD6CE93" w:rsidR="00813BDF" w:rsidRPr="00813BDF" w:rsidRDefault="00813BDF" w:rsidP="00813BDF">
      <w:pPr>
        <w:pStyle w:val="ListParagraph"/>
        <w:numPr>
          <w:ilvl w:val="0"/>
          <w:numId w:val="21"/>
        </w:numPr>
        <w:jc w:val="both"/>
        <w:rPr>
          <w:rFonts w:asciiTheme="majorBidi" w:hAnsiTheme="majorBidi" w:cstheme="majorBidi"/>
        </w:rPr>
      </w:pPr>
      <w:r w:rsidRPr="00813BDF">
        <w:rPr>
          <w:rFonts w:asciiTheme="majorBidi" w:hAnsiTheme="majorBidi" w:cstheme="majorBidi"/>
        </w:rPr>
        <w:t>What does “sustainable dentistry” mean to you?</w:t>
      </w:r>
    </w:p>
    <w:p w14:paraId="5697F6F8" w14:textId="77777777" w:rsidR="00813BDF" w:rsidRPr="00813BDF" w:rsidRDefault="00813BDF" w:rsidP="00813BDF">
      <w:pPr>
        <w:jc w:val="both"/>
        <w:rPr>
          <w:rFonts w:asciiTheme="majorBidi" w:hAnsiTheme="majorBidi" w:cstheme="majorBidi"/>
        </w:rPr>
      </w:pPr>
      <w:r w:rsidRPr="00813BDF">
        <w:rPr>
          <w:rFonts w:asciiTheme="majorBidi" w:hAnsiTheme="majorBidi" w:cstheme="majorBidi"/>
        </w:rPr>
        <w:t>Probes</w:t>
      </w:r>
    </w:p>
    <w:p w14:paraId="1EEA7544" w14:textId="77777777" w:rsidR="00813BDF" w:rsidRPr="00813BDF" w:rsidRDefault="00813BDF" w:rsidP="00813BDF">
      <w:pPr>
        <w:numPr>
          <w:ilvl w:val="0"/>
          <w:numId w:val="22"/>
        </w:numPr>
        <w:jc w:val="both"/>
        <w:rPr>
          <w:rFonts w:asciiTheme="majorBidi" w:hAnsiTheme="majorBidi" w:cstheme="majorBidi"/>
        </w:rPr>
      </w:pPr>
      <w:r w:rsidRPr="00813BDF">
        <w:rPr>
          <w:rFonts w:asciiTheme="majorBidi" w:hAnsiTheme="majorBidi" w:cstheme="majorBidi"/>
        </w:rPr>
        <w:t>Where do you see connections with your daily clinical work?</w:t>
      </w:r>
    </w:p>
    <w:p w14:paraId="23A17E22" w14:textId="77777777" w:rsidR="00813BDF" w:rsidRPr="00813BDF" w:rsidRDefault="00813BDF" w:rsidP="00813BDF">
      <w:pPr>
        <w:numPr>
          <w:ilvl w:val="0"/>
          <w:numId w:val="22"/>
        </w:numPr>
        <w:jc w:val="both"/>
        <w:rPr>
          <w:rFonts w:asciiTheme="majorBidi" w:hAnsiTheme="majorBidi" w:cstheme="majorBidi"/>
        </w:rPr>
      </w:pPr>
      <w:r w:rsidRPr="00813BDF">
        <w:rPr>
          <w:rFonts w:asciiTheme="majorBidi" w:hAnsiTheme="majorBidi" w:cstheme="majorBidi"/>
        </w:rPr>
        <w:t>Have recent events in Québec/Canada influenced your views?</w:t>
      </w:r>
    </w:p>
    <w:p w14:paraId="05709C52" w14:textId="77777777" w:rsidR="00813BDF" w:rsidRPr="00813BDF" w:rsidRDefault="00813BDF" w:rsidP="00813BDF">
      <w:pPr>
        <w:numPr>
          <w:ilvl w:val="0"/>
          <w:numId w:val="22"/>
        </w:numPr>
        <w:jc w:val="both"/>
        <w:rPr>
          <w:rFonts w:asciiTheme="majorBidi" w:hAnsiTheme="majorBidi" w:cstheme="majorBidi"/>
        </w:rPr>
      </w:pPr>
      <w:r w:rsidRPr="00813BDF">
        <w:rPr>
          <w:rFonts w:asciiTheme="majorBidi" w:hAnsiTheme="majorBidi" w:cstheme="majorBidi"/>
        </w:rPr>
        <w:t>What feelings, if any, does this topic raise (e.g., responsibility, skepticism, fatigue)?</w:t>
      </w:r>
    </w:p>
    <w:p w14:paraId="4C29B195" w14:textId="77777777" w:rsidR="00813BDF" w:rsidRPr="00813BDF" w:rsidRDefault="00813BDF" w:rsidP="00813BDF">
      <w:pPr>
        <w:numPr>
          <w:ilvl w:val="0"/>
          <w:numId w:val="22"/>
        </w:numPr>
        <w:jc w:val="both"/>
        <w:rPr>
          <w:rFonts w:asciiTheme="majorBidi" w:hAnsiTheme="majorBidi" w:cstheme="majorBidi"/>
        </w:rPr>
      </w:pPr>
      <w:r w:rsidRPr="00813BDF">
        <w:rPr>
          <w:rFonts w:asciiTheme="majorBidi" w:hAnsiTheme="majorBidi" w:cstheme="majorBidi"/>
        </w:rPr>
        <w:t>How feasible or practical does sustainability feel in your context?</w:t>
      </w:r>
    </w:p>
    <w:p w14:paraId="52C59121" w14:textId="77777777" w:rsidR="00813BDF" w:rsidRPr="00813BDF" w:rsidRDefault="00813BDF" w:rsidP="00813BDF">
      <w:pPr>
        <w:jc w:val="both"/>
        <w:rPr>
          <w:rFonts w:asciiTheme="majorBidi" w:hAnsiTheme="majorBidi" w:cstheme="majorBidi"/>
          <w:b/>
          <w:bCs/>
        </w:rPr>
      </w:pPr>
      <w:r w:rsidRPr="00813BDF">
        <w:rPr>
          <w:rFonts w:asciiTheme="majorBidi" w:hAnsiTheme="majorBidi" w:cstheme="majorBidi"/>
          <w:b/>
          <w:bCs/>
        </w:rPr>
        <w:t>Section 2 — Current practices, enablers, and barriers (≈20–25 minutes)</w:t>
      </w:r>
    </w:p>
    <w:p w14:paraId="54266B41" w14:textId="77777777" w:rsidR="00813BDF" w:rsidRDefault="00813BDF" w:rsidP="00813BDF">
      <w:pPr>
        <w:jc w:val="both"/>
        <w:rPr>
          <w:rFonts w:asciiTheme="majorBidi" w:hAnsiTheme="majorBidi" w:cstheme="majorBidi"/>
        </w:rPr>
      </w:pPr>
      <w:r w:rsidRPr="00813BDF">
        <w:rPr>
          <w:rFonts w:asciiTheme="majorBidi" w:hAnsiTheme="majorBidi" w:cstheme="majorBidi"/>
        </w:rPr>
        <w:t>Primary questions</w:t>
      </w:r>
    </w:p>
    <w:p w14:paraId="49916BA2" w14:textId="77777777" w:rsidR="00813BDF" w:rsidRDefault="00813BDF" w:rsidP="00813BDF">
      <w:pPr>
        <w:pStyle w:val="ListParagraph"/>
        <w:numPr>
          <w:ilvl w:val="0"/>
          <w:numId w:val="21"/>
        </w:numPr>
        <w:jc w:val="both"/>
        <w:rPr>
          <w:rFonts w:asciiTheme="majorBidi" w:hAnsiTheme="majorBidi" w:cstheme="majorBidi"/>
        </w:rPr>
      </w:pPr>
      <w:r w:rsidRPr="00813BDF">
        <w:rPr>
          <w:rFonts w:asciiTheme="majorBidi" w:hAnsiTheme="majorBidi" w:cstheme="majorBidi"/>
        </w:rPr>
        <w:t>What, if anything, are you/your clinic already doing to reduce environmental impacts?</w:t>
      </w:r>
    </w:p>
    <w:p w14:paraId="005D7071" w14:textId="3F4EB563" w:rsidR="00813BDF" w:rsidRPr="00813BDF" w:rsidRDefault="00813BDF" w:rsidP="00813BDF">
      <w:pPr>
        <w:pStyle w:val="ListParagraph"/>
        <w:numPr>
          <w:ilvl w:val="0"/>
          <w:numId w:val="21"/>
        </w:numPr>
        <w:jc w:val="both"/>
        <w:rPr>
          <w:rFonts w:asciiTheme="majorBidi" w:hAnsiTheme="majorBidi" w:cstheme="majorBidi"/>
        </w:rPr>
      </w:pPr>
      <w:r w:rsidRPr="00813BDF">
        <w:rPr>
          <w:rFonts w:asciiTheme="majorBidi" w:hAnsiTheme="majorBidi" w:cstheme="majorBidi"/>
        </w:rPr>
        <w:t>What makes it easier—or harder—to adopt these practices?</w:t>
      </w:r>
    </w:p>
    <w:p w14:paraId="1BAF3D2D" w14:textId="77777777" w:rsidR="00813BDF" w:rsidRPr="00813BDF" w:rsidRDefault="00813BDF" w:rsidP="00813BDF">
      <w:pPr>
        <w:jc w:val="both"/>
        <w:rPr>
          <w:rFonts w:asciiTheme="majorBidi" w:hAnsiTheme="majorBidi" w:cstheme="majorBidi"/>
        </w:rPr>
      </w:pPr>
      <w:r w:rsidRPr="00813BDF">
        <w:rPr>
          <w:rFonts w:asciiTheme="majorBidi" w:hAnsiTheme="majorBidi" w:cstheme="majorBidi"/>
        </w:rPr>
        <w:lastRenderedPageBreak/>
        <w:t>Probes</w:t>
      </w:r>
    </w:p>
    <w:p w14:paraId="2CCA9B93" w14:textId="77777777" w:rsidR="00813BDF" w:rsidRPr="00813BDF" w:rsidRDefault="00813BDF" w:rsidP="00813BDF">
      <w:pPr>
        <w:numPr>
          <w:ilvl w:val="0"/>
          <w:numId w:val="23"/>
        </w:numPr>
        <w:jc w:val="both"/>
        <w:rPr>
          <w:rFonts w:asciiTheme="majorBidi" w:hAnsiTheme="majorBidi" w:cstheme="majorBidi"/>
        </w:rPr>
      </w:pPr>
      <w:r w:rsidRPr="00813BDF">
        <w:rPr>
          <w:rFonts w:asciiTheme="majorBidi" w:hAnsiTheme="majorBidi" w:cstheme="majorBidi"/>
        </w:rPr>
        <w:t>Waste reduction/segregation; single-use items; procurement choices; energy/water use; digitalization; appointment scheduling/recall; staff/patient transportation; prevention/</w:t>
      </w:r>
      <w:proofErr w:type="spellStart"/>
      <w:r w:rsidRPr="00813BDF">
        <w:rPr>
          <w:rFonts w:asciiTheme="majorBidi" w:hAnsiTheme="majorBidi" w:cstheme="majorBidi"/>
        </w:rPr>
        <w:t>teledentistry</w:t>
      </w:r>
      <w:proofErr w:type="spellEnd"/>
      <w:r w:rsidRPr="00813BDF">
        <w:rPr>
          <w:rFonts w:asciiTheme="majorBidi" w:hAnsiTheme="majorBidi" w:cstheme="majorBidi"/>
        </w:rPr>
        <w:t>.</w:t>
      </w:r>
    </w:p>
    <w:p w14:paraId="73BF2F6A" w14:textId="77777777" w:rsidR="00813BDF" w:rsidRPr="00813BDF" w:rsidRDefault="00813BDF" w:rsidP="00813BDF">
      <w:pPr>
        <w:numPr>
          <w:ilvl w:val="0"/>
          <w:numId w:val="23"/>
        </w:numPr>
        <w:jc w:val="both"/>
        <w:rPr>
          <w:rFonts w:asciiTheme="majorBidi" w:hAnsiTheme="majorBidi" w:cstheme="majorBidi"/>
        </w:rPr>
      </w:pPr>
      <w:r w:rsidRPr="00813BDF">
        <w:rPr>
          <w:rFonts w:asciiTheme="majorBidi" w:hAnsiTheme="majorBidi" w:cstheme="majorBidi"/>
        </w:rPr>
        <w:t>Infection-control and sterilization requirements (trade-offs).</w:t>
      </w:r>
    </w:p>
    <w:p w14:paraId="088AED9F" w14:textId="77777777" w:rsidR="00813BDF" w:rsidRPr="00813BDF" w:rsidRDefault="00813BDF" w:rsidP="00813BDF">
      <w:pPr>
        <w:numPr>
          <w:ilvl w:val="0"/>
          <w:numId w:val="23"/>
        </w:numPr>
        <w:jc w:val="both"/>
        <w:rPr>
          <w:rFonts w:asciiTheme="majorBidi" w:hAnsiTheme="majorBidi" w:cstheme="majorBidi"/>
        </w:rPr>
      </w:pPr>
      <w:r w:rsidRPr="00813BDF">
        <w:rPr>
          <w:rFonts w:asciiTheme="majorBidi" w:hAnsiTheme="majorBidi" w:cstheme="majorBidi"/>
        </w:rPr>
        <w:t>Individual, clinic, and system factors (time, costs, leadership, supplier availability, regulations).</w:t>
      </w:r>
    </w:p>
    <w:p w14:paraId="7D6F0A73" w14:textId="4BCFCB30" w:rsidR="00813BDF" w:rsidRPr="00813BDF" w:rsidRDefault="00813BDF" w:rsidP="00813BDF">
      <w:pPr>
        <w:numPr>
          <w:ilvl w:val="0"/>
          <w:numId w:val="23"/>
        </w:numPr>
        <w:jc w:val="both"/>
        <w:rPr>
          <w:rFonts w:asciiTheme="majorBidi" w:hAnsiTheme="majorBidi" w:cstheme="majorBidi"/>
        </w:rPr>
      </w:pPr>
      <w:r w:rsidRPr="00813BDF">
        <w:rPr>
          <w:rFonts w:asciiTheme="majorBidi" w:hAnsiTheme="majorBidi" w:cstheme="majorBidi"/>
        </w:rPr>
        <w:t>Patient perceptions and communication.</w:t>
      </w:r>
    </w:p>
    <w:p w14:paraId="27F0CC26" w14:textId="77777777" w:rsidR="00813BDF" w:rsidRPr="00813BDF" w:rsidRDefault="00813BDF" w:rsidP="00813BDF">
      <w:pPr>
        <w:jc w:val="both"/>
        <w:rPr>
          <w:rFonts w:asciiTheme="majorBidi" w:hAnsiTheme="majorBidi" w:cstheme="majorBidi"/>
          <w:b/>
          <w:bCs/>
        </w:rPr>
      </w:pPr>
      <w:r w:rsidRPr="00813BDF">
        <w:rPr>
          <w:rFonts w:asciiTheme="majorBidi" w:hAnsiTheme="majorBidi" w:cstheme="majorBidi"/>
          <w:b/>
          <w:bCs/>
        </w:rPr>
        <w:t>Section 3 — Stimulus &amp; reflection (≈10 minutes)</w:t>
      </w:r>
    </w:p>
    <w:p w14:paraId="12BAF0FB" w14:textId="3EF58607" w:rsidR="003E4B76" w:rsidRDefault="003E4B76" w:rsidP="003E4B76">
      <w:pPr>
        <w:jc w:val="both"/>
        <w:rPr>
          <w:rFonts w:asciiTheme="majorBidi" w:hAnsiTheme="majorBidi" w:cstheme="majorBidi"/>
          <w:i/>
          <w:iCs/>
        </w:rPr>
      </w:pPr>
      <w:r w:rsidRPr="003E4B76">
        <w:rPr>
          <w:rFonts w:asciiTheme="majorBidi" w:hAnsiTheme="majorBidi" w:cstheme="majorBidi"/>
          <w:i/>
          <w:iCs/>
        </w:rPr>
        <w:t>Moderator screen-shares a published UK dental carbon-footprint “pie chart” (Duane et al., 2017).</w:t>
      </w:r>
    </w:p>
    <w:p w14:paraId="245DC1A2" w14:textId="7285D14A" w:rsidR="00813BDF" w:rsidRDefault="00813BDF" w:rsidP="003E4B76">
      <w:pPr>
        <w:jc w:val="both"/>
        <w:rPr>
          <w:rFonts w:asciiTheme="majorBidi" w:hAnsiTheme="majorBidi" w:cstheme="majorBidi"/>
        </w:rPr>
      </w:pPr>
      <w:r w:rsidRPr="00813BDF">
        <w:rPr>
          <w:rFonts w:asciiTheme="majorBidi" w:hAnsiTheme="majorBidi" w:cstheme="majorBidi"/>
        </w:rPr>
        <w:t>Primary questions</w:t>
      </w:r>
    </w:p>
    <w:p w14:paraId="1C5AE609" w14:textId="77777777" w:rsidR="00813BDF" w:rsidRDefault="00813BDF" w:rsidP="00813BDF">
      <w:pPr>
        <w:pStyle w:val="ListParagraph"/>
        <w:numPr>
          <w:ilvl w:val="0"/>
          <w:numId w:val="21"/>
        </w:numPr>
        <w:jc w:val="both"/>
        <w:rPr>
          <w:rFonts w:asciiTheme="majorBidi" w:hAnsiTheme="majorBidi" w:cstheme="majorBidi"/>
        </w:rPr>
      </w:pPr>
      <w:r w:rsidRPr="00813BDF">
        <w:rPr>
          <w:rFonts w:asciiTheme="majorBidi" w:hAnsiTheme="majorBidi" w:cstheme="majorBidi"/>
        </w:rPr>
        <w:t>What stands out to you in this figure? Anything surprising or missing?</w:t>
      </w:r>
    </w:p>
    <w:p w14:paraId="05A693D8" w14:textId="40F89AE4" w:rsidR="00813BDF" w:rsidRPr="00813BDF" w:rsidRDefault="00813BDF" w:rsidP="00813BDF">
      <w:pPr>
        <w:pStyle w:val="ListParagraph"/>
        <w:numPr>
          <w:ilvl w:val="0"/>
          <w:numId w:val="21"/>
        </w:numPr>
        <w:jc w:val="both"/>
        <w:rPr>
          <w:rFonts w:asciiTheme="majorBidi" w:hAnsiTheme="majorBidi" w:cstheme="majorBidi"/>
        </w:rPr>
      </w:pPr>
      <w:r w:rsidRPr="00813BDF">
        <w:rPr>
          <w:rFonts w:asciiTheme="majorBidi" w:hAnsiTheme="majorBidi" w:cstheme="majorBidi"/>
        </w:rPr>
        <w:t>Thinking about your setting, where do you see the biggest opportunities for impact?</w:t>
      </w:r>
    </w:p>
    <w:p w14:paraId="62828322" w14:textId="77777777" w:rsidR="00813BDF" w:rsidRPr="00813BDF" w:rsidRDefault="00813BDF" w:rsidP="00813BDF">
      <w:pPr>
        <w:jc w:val="both"/>
        <w:rPr>
          <w:rFonts w:asciiTheme="majorBidi" w:hAnsiTheme="majorBidi" w:cstheme="majorBidi"/>
        </w:rPr>
      </w:pPr>
      <w:r w:rsidRPr="00813BDF">
        <w:rPr>
          <w:rFonts w:asciiTheme="majorBidi" w:hAnsiTheme="majorBidi" w:cstheme="majorBidi"/>
        </w:rPr>
        <w:t>Probes</w:t>
      </w:r>
    </w:p>
    <w:p w14:paraId="43ED9BFF" w14:textId="77777777" w:rsidR="00813BDF" w:rsidRPr="00813BDF" w:rsidRDefault="00813BDF" w:rsidP="00813BDF">
      <w:pPr>
        <w:numPr>
          <w:ilvl w:val="0"/>
          <w:numId w:val="24"/>
        </w:numPr>
        <w:jc w:val="both"/>
        <w:rPr>
          <w:rFonts w:asciiTheme="majorBidi" w:hAnsiTheme="majorBidi" w:cstheme="majorBidi"/>
        </w:rPr>
      </w:pPr>
      <w:r w:rsidRPr="00813BDF">
        <w:rPr>
          <w:rFonts w:asciiTheme="majorBidi" w:hAnsiTheme="majorBidi" w:cstheme="majorBidi"/>
        </w:rPr>
        <w:t>Travel (patients/staff), procurement, energy, water, pharmaceuticals/anesthetic gases, waste.</w:t>
      </w:r>
    </w:p>
    <w:p w14:paraId="793743E6" w14:textId="243C5766" w:rsidR="00813BDF" w:rsidRPr="00813BDF" w:rsidRDefault="00813BDF" w:rsidP="00813BDF">
      <w:pPr>
        <w:numPr>
          <w:ilvl w:val="0"/>
          <w:numId w:val="24"/>
        </w:numPr>
        <w:jc w:val="both"/>
        <w:rPr>
          <w:rFonts w:asciiTheme="majorBidi" w:hAnsiTheme="majorBidi" w:cstheme="majorBidi"/>
        </w:rPr>
      </w:pPr>
      <w:r w:rsidRPr="00813BDF">
        <w:rPr>
          <w:rFonts w:asciiTheme="majorBidi" w:hAnsiTheme="majorBidi" w:cstheme="majorBidi"/>
        </w:rPr>
        <w:t xml:space="preserve">Near-term vs longer-term </w:t>
      </w:r>
      <w:proofErr w:type="gramStart"/>
      <w:r w:rsidRPr="00813BDF">
        <w:rPr>
          <w:rFonts w:asciiTheme="majorBidi" w:hAnsiTheme="majorBidi" w:cstheme="majorBidi"/>
        </w:rPr>
        <w:t>changes;</w:t>
      </w:r>
      <w:proofErr w:type="gramEnd"/>
      <w:r w:rsidRPr="00813BDF">
        <w:rPr>
          <w:rFonts w:asciiTheme="majorBidi" w:hAnsiTheme="majorBidi" w:cstheme="majorBidi"/>
        </w:rPr>
        <w:t xml:space="preserve"> what would make them feasible?</w:t>
      </w:r>
    </w:p>
    <w:p w14:paraId="5834D473" w14:textId="77777777" w:rsidR="00813BDF" w:rsidRPr="00813BDF" w:rsidRDefault="00813BDF" w:rsidP="00813BDF">
      <w:pPr>
        <w:jc w:val="both"/>
        <w:rPr>
          <w:rFonts w:asciiTheme="majorBidi" w:hAnsiTheme="majorBidi" w:cstheme="majorBidi"/>
          <w:b/>
          <w:bCs/>
        </w:rPr>
      </w:pPr>
      <w:r w:rsidRPr="00813BDF">
        <w:rPr>
          <w:rFonts w:asciiTheme="majorBidi" w:hAnsiTheme="majorBidi" w:cstheme="majorBidi"/>
          <w:b/>
          <w:bCs/>
        </w:rPr>
        <w:t>Section 4 — Education &amp; training needs (≈15–20 minutes)</w:t>
      </w:r>
    </w:p>
    <w:p w14:paraId="371490D3" w14:textId="77777777" w:rsidR="00813BDF" w:rsidRDefault="00813BDF" w:rsidP="00813BDF">
      <w:pPr>
        <w:jc w:val="both"/>
        <w:rPr>
          <w:rFonts w:asciiTheme="majorBidi" w:hAnsiTheme="majorBidi" w:cstheme="majorBidi"/>
        </w:rPr>
      </w:pPr>
      <w:r w:rsidRPr="00813BDF">
        <w:rPr>
          <w:rFonts w:asciiTheme="majorBidi" w:hAnsiTheme="majorBidi" w:cstheme="majorBidi"/>
        </w:rPr>
        <w:t>Primary questions</w:t>
      </w:r>
    </w:p>
    <w:p w14:paraId="07D4B371" w14:textId="77777777" w:rsidR="00813BDF" w:rsidRDefault="00813BDF" w:rsidP="00813BDF">
      <w:pPr>
        <w:pStyle w:val="ListParagraph"/>
        <w:numPr>
          <w:ilvl w:val="0"/>
          <w:numId w:val="21"/>
        </w:numPr>
        <w:jc w:val="both"/>
        <w:rPr>
          <w:rFonts w:asciiTheme="majorBidi" w:hAnsiTheme="majorBidi" w:cstheme="majorBidi"/>
        </w:rPr>
      </w:pPr>
      <w:r w:rsidRPr="00813BDF">
        <w:rPr>
          <w:rFonts w:asciiTheme="majorBidi" w:hAnsiTheme="majorBidi" w:cstheme="majorBidi"/>
        </w:rPr>
        <w:t>What knowledge or skills would help you act on sustainability in your role?</w:t>
      </w:r>
    </w:p>
    <w:p w14:paraId="7DC73064" w14:textId="401BDC06" w:rsidR="00813BDF" w:rsidRPr="00813BDF" w:rsidRDefault="00813BDF" w:rsidP="00813BDF">
      <w:pPr>
        <w:pStyle w:val="ListParagraph"/>
        <w:numPr>
          <w:ilvl w:val="0"/>
          <w:numId w:val="21"/>
        </w:numPr>
        <w:jc w:val="both"/>
        <w:rPr>
          <w:rFonts w:asciiTheme="majorBidi" w:hAnsiTheme="majorBidi" w:cstheme="majorBidi"/>
        </w:rPr>
      </w:pPr>
      <w:r w:rsidRPr="00813BDF">
        <w:rPr>
          <w:rFonts w:asciiTheme="majorBidi" w:hAnsiTheme="majorBidi" w:cstheme="majorBidi"/>
        </w:rPr>
        <w:t>What formats would work best for you (online, in-person, hybrid)? What length/schedule? Would CE credits matter?</w:t>
      </w:r>
    </w:p>
    <w:p w14:paraId="5D986CC1" w14:textId="77777777" w:rsidR="00813BDF" w:rsidRPr="00813BDF" w:rsidRDefault="00813BDF" w:rsidP="00813BDF">
      <w:pPr>
        <w:jc w:val="both"/>
        <w:rPr>
          <w:rFonts w:asciiTheme="majorBidi" w:hAnsiTheme="majorBidi" w:cstheme="majorBidi"/>
        </w:rPr>
      </w:pPr>
      <w:r w:rsidRPr="00813BDF">
        <w:rPr>
          <w:rFonts w:asciiTheme="majorBidi" w:hAnsiTheme="majorBidi" w:cstheme="majorBidi"/>
        </w:rPr>
        <w:t>Probes</w:t>
      </w:r>
    </w:p>
    <w:p w14:paraId="3B910ED7" w14:textId="77777777" w:rsidR="00813BDF" w:rsidRPr="00813BDF" w:rsidRDefault="00813BDF" w:rsidP="00813BDF">
      <w:pPr>
        <w:numPr>
          <w:ilvl w:val="0"/>
          <w:numId w:val="25"/>
        </w:numPr>
        <w:jc w:val="both"/>
        <w:rPr>
          <w:rFonts w:asciiTheme="majorBidi" w:hAnsiTheme="majorBidi" w:cstheme="majorBidi"/>
        </w:rPr>
      </w:pPr>
      <w:r w:rsidRPr="00813BDF">
        <w:rPr>
          <w:rFonts w:asciiTheme="majorBidi" w:hAnsiTheme="majorBidi" w:cstheme="majorBidi"/>
        </w:rPr>
        <w:t>Practical tools: chairside protocols, procurement criteria/eco-product lists, audit/feedback, carbon calculators, communication scripts.</w:t>
      </w:r>
    </w:p>
    <w:p w14:paraId="46F32911" w14:textId="77777777" w:rsidR="00813BDF" w:rsidRPr="00813BDF" w:rsidRDefault="00813BDF" w:rsidP="00813BDF">
      <w:pPr>
        <w:numPr>
          <w:ilvl w:val="0"/>
          <w:numId w:val="25"/>
        </w:numPr>
        <w:jc w:val="both"/>
        <w:rPr>
          <w:rFonts w:asciiTheme="majorBidi" w:hAnsiTheme="majorBidi" w:cstheme="majorBidi"/>
        </w:rPr>
      </w:pPr>
      <w:r w:rsidRPr="00813BDF">
        <w:rPr>
          <w:rFonts w:asciiTheme="majorBidi" w:hAnsiTheme="majorBidi" w:cstheme="majorBidi"/>
        </w:rPr>
        <w:t>Clinic supports (sustainability lead/champion, team meetings); policy supports (supplier standards, incentives, waste regulations).</w:t>
      </w:r>
    </w:p>
    <w:p w14:paraId="0CEAC83F" w14:textId="6D794D61" w:rsidR="00813BDF" w:rsidRPr="00813BDF" w:rsidRDefault="00813BDF" w:rsidP="00813BDF">
      <w:pPr>
        <w:numPr>
          <w:ilvl w:val="0"/>
          <w:numId w:val="25"/>
        </w:numPr>
        <w:jc w:val="both"/>
        <w:rPr>
          <w:rFonts w:asciiTheme="majorBidi" w:hAnsiTheme="majorBidi" w:cstheme="majorBidi"/>
        </w:rPr>
      </w:pPr>
      <w:r w:rsidRPr="00813BDF">
        <w:rPr>
          <w:rFonts w:asciiTheme="majorBidi" w:hAnsiTheme="majorBidi" w:cstheme="majorBidi"/>
        </w:rPr>
        <w:t>Barriers to training (time, cost) and ways to overcome them.</w:t>
      </w:r>
    </w:p>
    <w:p w14:paraId="2610C65F" w14:textId="77777777" w:rsidR="00813BDF" w:rsidRPr="00813BDF" w:rsidRDefault="00813BDF" w:rsidP="00813BDF">
      <w:pPr>
        <w:jc w:val="both"/>
        <w:rPr>
          <w:rFonts w:asciiTheme="majorBidi" w:hAnsiTheme="majorBidi" w:cstheme="majorBidi"/>
          <w:b/>
          <w:bCs/>
        </w:rPr>
      </w:pPr>
      <w:r w:rsidRPr="00813BDF">
        <w:rPr>
          <w:rFonts w:asciiTheme="majorBidi" w:hAnsiTheme="majorBidi" w:cstheme="majorBidi"/>
          <w:b/>
          <w:bCs/>
        </w:rPr>
        <w:t>Section 5 — Future directions &amp; closing (≈10 minutes)</w:t>
      </w:r>
    </w:p>
    <w:p w14:paraId="2F00F3C5" w14:textId="77777777" w:rsidR="00813BDF" w:rsidRDefault="00813BDF" w:rsidP="00813BDF">
      <w:pPr>
        <w:jc w:val="both"/>
        <w:rPr>
          <w:rFonts w:asciiTheme="majorBidi" w:hAnsiTheme="majorBidi" w:cstheme="majorBidi"/>
        </w:rPr>
      </w:pPr>
      <w:r w:rsidRPr="00813BDF">
        <w:rPr>
          <w:rFonts w:asciiTheme="majorBidi" w:hAnsiTheme="majorBidi" w:cstheme="majorBidi"/>
        </w:rPr>
        <w:t>Primary questions</w:t>
      </w:r>
    </w:p>
    <w:p w14:paraId="72C3D3A4" w14:textId="77777777" w:rsidR="00813BDF" w:rsidRDefault="00813BDF" w:rsidP="00813BDF">
      <w:pPr>
        <w:pStyle w:val="ListParagraph"/>
        <w:numPr>
          <w:ilvl w:val="0"/>
          <w:numId w:val="21"/>
        </w:numPr>
        <w:jc w:val="both"/>
        <w:rPr>
          <w:rFonts w:asciiTheme="majorBidi" w:hAnsiTheme="majorBidi" w:cstheme="majorBidi"/>
        </w:rPr>
      </w:pPr>
      <w:r w:rsidRPr="00813BDF">
        <w:rPr>
          <w:rFonts w:asciiTheme="majorBidi" w:hAnsiTheme="majorBidi" w:cstheme="majorBidi"/>
        </w:rPr>
        <w:t>What could support you to make your practice more environmentally sustainable (resources, policies, incentives)?</w:t>
      </w:r>
    </w:p>
    <w:p w14:paraId="6C96E7CD" w14:textId="687F3291" w:rsidR="00813BDF" w:rsidRPr="00813BDF" w:rsidRDefault="00813BDF" w:rsidP="00813BDF">
      <w:pPr>
        <w:pStyle w:val="ListParagraph"/>
        <w:numPr>
          <w:ilvl w:val="0"/>
          <w:numId w:val="21"/>
        </w:numPr>
        <w:jc w:val="both"/>
        <w:rPr>
          <w:rFonts w:asciiTheme="majorBidi" w:hAnsiTheme="majorBidi" w:cstheme="majorBidi"/>
        </w:rPr>
      </w:pPr>
      <w:r w:rsidRPr="00813BDF">
        <w:rPr>
          <w:rFonts w:asciiTheme="majorBidi" w:hAnsiTheme="majorBidi" w:cstheme="majorBidi"/>
        </w:rPr>
        <w:t>Is there anything important we haven’t covered?</w:t>
      </w:r>
    </w:p>
    <w:p w14:paraId="744793A3" w14:textId="77777777" w:rsidR="00813BDF" w:rsidRPr="00813BDF" w:rsidRDefault="00813BDF" w:rsidP="00813BDF">
      <w:pPr>
        <w:jc w:val="both"/>
        <w:rPr>
          <w:rFonts w:asciiTheme="majorBidi" w:hAnsiTheme="majorBidi" w:cstheme="majorBidi"/>
          <w:b/>
          <w:bCs/>
        </w:rPr>
      </w:pPr>
      <w:r w:rsidRPr="00813BDF">
        <w:rPr>
          <w:rFonts w:asciiTheme="majorBidi" w:hAnsiTheme="majorBidi" w:cstheme="majorBidi"/>
          <w:b/>
          <w:bCs/>
        </w:rPr>
        <w:lastRenderedPageBreak/>
        <w:t>Closing</w:t>
      </w:r>
    </w:p>
    <w:p w14:paraId="78F7D144" w14:textId="77777777" w:rsidR="00813BDF" w:rsidRPr="00813BDF" w:rsidRDefault="00813BDF" w:rsidP="00813BDF">
      <w:pPr>
        <w:numPr>
          <w:ilvl w:val="0"/>
          <w:numId w:val="26"/>
        </w:numPr>
        <w:jc w:val="both"/>
        <w:rPr>
          <w:rFonts w:asciiTheme="majorBidi" w:hAnsiTheme="majorBidi" w:cstheme="majorBidi"/>
        </w:rPr>
      </w:pPr>
      <w:r w:rsidRPr="00813BDF">
        <w:rPr>
          <w:rFonts w:asciiTheme="majorBidi" w:hAnsiTheme="majorBidi" w:cstheme="majorBidi"/>
        </w:rPr>
        <w:t>Thank participants; explain next steps (analysis; optional member-checking).</w:t>
      </w:r>
    </w:p>
    <w:p w14:paraId="4387D46C" w14:textId="1946FDED" w:rsidR="00813BDF" w:rsidRPr="00813BDF" w:rsidRDefault="00813BDF" w:rsidP="00813BDF">
      <w:pPr>
        <w:numPr>
          <w:ilvl w:val="0"/>
          <w:numId w:val="26"/>
        </w:numPr>
        <w:jc w:val="both"/>
        <w:rPr>
          <w:rFonts w:asciiTheme="majorBidi" w:hAnsiTheme="majorBidi" w:cstheme="majorBidi"/>
        </w:rPr>
      </w:pPr>
      <w:r w:rsidRPr="00813BDF">
        <w:rPr>
          <w:rFonts w:asciiTheme="majorBidi" w:hAnsiTheme="majorBidi" w:cstheme="majorBidi"/>
        </w:rPr>
        <w:t>Indicate how and when results will be shared.</w:t>
      </w:r>
    </w:p>
    <w:p w14:paraId="7212D0F1" w14:textId="77777777" w:rsidR="00760D3C" w:rsidRDefault="00760D3C" w:rsidP="00760D3C">
      <w:pPr>
        <w:jc w:val="both"/>
        <w:rPr>
          <w:rFonts w:asciiTheme="majorBidi" w:hAnsiTheme="majorBidi" w:cstheme="majorBidi"/>
          <w:b/>
          <w:bCs/>
        </w:rPr>
      </w:pPr>
      <w:r w:rsidRPr="00760D3C">
        <w:rPr>
          <w:rFonts w:asciiTheme="majorBidi" w:hAnsiTheme="majorBidi" w:cstheme="majorBidi"/>
          <w:b/>
          <w:bCs/>
        </w:rPr>
        <w:t>Post-session demographic form (for records)</w:t>
      </w:r>
    </w:p>
    <w:p w14:paraId="7D17B15D" w14:textId="18B4FB21" w:rsidR="00760D3C" w:rsidRPr="00813BDF" w:rsidRDefault="00760D3C" w:rsidP="00760D3C">
      <w:pPr>
        <w:jc w:val="both"/>
        <w:rPr>
          <w:rFonts w:asciiTheme="majorBidi" w:hAnsiTheme="majorBidi" w:cstheme="majorBidi"/>
        </w:rPr>
      </w:pPr>
      <w:r w:rsidRPr="00760D3C">
        <w:rPr>
          <w:rFonts w:asciiTheme="majorBidi" w:hAnsiTheme="majorBidi" w:cstheme="majorBidi"/>
        </w:rPr>
        <w:t>After the focus group, participants are emailed a brief online demographic form (≈1–2 minutes; voluntary). Items:</w:t>
      </w:r>
    </w:p>
    <w:p w14:paraId="3F2F2BA6" w14:textId="77777777" w:rsidR="00813BDF" w:rsidRPr="00813BDF" w:rsidRDefault="00813BDF" w:rsidP="00813BDF">
      <w:pPr>
        <w:numPr>
          <w:ilvl w:val="0"/>
          <w:numId w:val="27"/>
        </w:numPr>
        <w:jc w:val="both"/>
        <w:rPr>
          <w:rFonts w:asciiTheme="majorBidi" w:hAnsiTheme="majorBidi" w:cstheme="majorBidi"/>
        </w:rPr>
      </w:pPr>
      <w:r w:rsidRPr="00813BDF">
        <w:rPr>
          <w:rFonts w:asciiTheme="majorBidi" w:hAnsiTheme="majorBidi" w:cstheme="majorBidi"/>
        </w:rPr>
        <w:t>Role (dentist/dental hygienist/dental assistant)</w:t>
      </w:r>
    </w:p>
    <w:p w14:paraId="0FAA5D91" w14:textId="77777777" w:rsidR="00813BDF" w:rsidRPr="00813BDF" w:rsidRDefault="00813BDF" w:rsidP="00813BDF">
      <w:pPr>
        <w:numPr>
          <w:ilvl w:val="0"/>
          <w:numId w:val="27"/>
        </w:numPr>
        <w:jc w:val="both"/>
        <w:rPr>
          <w:rFonts w:asciiTheme="majorBidi" w:hAnsiTheme="majorBidi" w:cstheme="majorBidi"/>
        </w:rPr>
      </w:pPr>
      <w:r w:rsidRPr="00813BDF">
        <w:rPr>
          <w:rFonts w:asciiTheme="majorBidi" w:hAnsiTheme="majorBidi" w:cstheme="majorBidi"/>
        </w:rPr>
        <w:t>Years in practice (0–5; 6–10; 11–20; 21+)</w:t>
      </w:r>
    </w:p>
    <w:p w14:paraId="15D44A7C" w14:textId="77777777" w:rsidR="00813BDF" w:rsidRPr="00813BDF" w:rsidRDefault="00813BDF" w:rsidP="00813BDF">
      <w:pPr>
        <w:numPr>
          <w:ilvl w:val="0"/>
          <w:numId w:val="27"/>
        </w:numPr>
        <w:jc w:val="both"/>
        <w:rPr>
          <w:rFonts w:asciiTheme="majorBidi" w:hAnsiTheme="majorBidi" w:cstheme="majorBidi"/>
        </w:rPr>
      </w:pPr>
      <w:r w:rsidRPr="00813BDF">
        <w:rPr>
          <w:rFonts w:asciiTheme="majorBidi" w:hAnsiTheme="majorBidi" w:cstheme="majorBidi"/>
        </w:rPr>
        <w:t>Practice setting (public/private; office/academic/hospital; urban/rural)</w:t>
      </w:r>
    </w:p>
    <w:p w14:paraId="0C3A437A" w14:textId="77777777" w:rsidR="00813BDF" w:rsidRPr="00813BDF" w:rsidRDefault="00813BDF" w:rsidP="00813BDF">
      <w:pPr>
        <w:numPr>
          <w:ilvl w:val="0"/>
          <w:numId w:val="27"/>
        </w:numPr>
        <w:jc w:val="both"/>
        <w:rPr>
          <w:rFonts w:asciiTheme="majorBidi" w:hAnsiTheme="majorBidi" w:cstheme="majorBidi"/>
        </w:rPr>
      </w:pPr>
      <w:r w:rsidRPr="00813BDF">
        <w:rPr>
          <w:rFonts w:asciiTheme="majorBidi" w:hAnsiTheme="majorBidi" w:cstheme="majorBidi"/>
        </w:rPr>
        <w:t>Location (region in Québec/Canada)</w:t>
      </w:r>
    </w:p>
    <w:p w14:paraId="7646F833" w14:textId="77777777" w:rsidR="003E4B76" w:rsidRDefault="00813BDF" w:rsidP="003E4B76">
      <w:pPr>
        <w:numPr>
          <w:ilvl w:val="0"/>
          <w:numId w:val="27"/>
        </w:numPr>
        <w:jc w:val="both"/>
        <w:rPr>
          <w:rFonts w:asciiTheme="majorBidi" w:hAnsiTheme="majorBidi" w:cstheme="majorBidi"/>
        </w:rPr>
      </w:pPr>
      <w:r w:rsidRPr="00813BDF">
        <w:rPr>
          <w:rFonts w:asciiTheme="majorBidi" w:hAnsiTheme="majorBidi" w:cstheme="majorBidi"/>
        </w:rPr>
        <w:t>Gender (self-reported; option to decline)</w:t>
      </w:r>
    </w:p>
    <w:p w14:paraId="4CF0C120" w14:textId="3B102ACE" w:rsidR="00760D3C" w:rsidRPr="003E4B76" w:rsidRDefault="00760D3C" w:rsidP="003E4B76">
      <w:pPr>
        <w:jc w:val="both"/>
        <w:rPr>
          <w:rFonts w:asciiTheme="majorBidi" w:hAnsiTheme="majorBidi" w:cstheme="majorBidi"/>
        </w:rPr>
      </w:pPr>
      <w:r w:rsidRPr="003E4B76">
        <w:rPr>
          <w:rFonts w:asciiTheme="majorBidi" w:hAnsiTheme="majorBidi" w:cstheme="majorBidi"/>
        </w:rPr>
        <w:t>Completion: 28/28 responses (100%).</w:t>
      </w:r>
    </w:p>
    <w:p w14:paraId="02CE6F2A" w14:textId="38B32DCC" w:rsidR="00760D3C" w:rsidRPr="00813BDF" w:rsidRDefault="00760D3C" w:rsidP="00760D3C">
      <w:pPr>
        <w:jc w:val="both"/>
        <w:rPr>
          <w:rFonts w:asciiTheme="majorBidi" w:hAnsiTheme="majorBidi" w:cstheme="majorBidi"/>
        </w:rPr>
      </w:pPr>
      <w:r w:rsidRPr="00760D3C">
        <w:rPr>
          <w:rFonts w:asciiTheme="majorBidi" w:hAnsiTheme="majorBidi" w:cstheme="majorBidi"/>
        </w:rPr>
        <w:t>Platform: Google Forms; responses were linked by study ID and stored securely.</w:t>
      </w:r>
    </w:p>
    <w:p w14:paraId="233F13BE" w14:textId="77777777" w:rsidR="00813BDF" w:rsidRPr="00813BDF" w:rsidRDefault="00813BDF" w:rsidP="00813BDF">
      <w:pPr>
        <w:jc w:val="both"/>
        <w:rPr>
          <w:rFonts w:asciiTheme="majorBidi" w:hAnsiTheme="majorBidi" w:cstheme="majorBidi"/>
          <w:b/>
          <w:bCs/>
        </w:rPr>
      </w:pPr>
      <w:r w:rsidRPr="00813BDF">
        <w:rPr>
          <w:rFonts w:asciiTheme="majorBidi" w:hAnsiTheme="majorBidi" w:cstheme="majorBidi"/>
          <w:b/>
          <w:bCs/>
        </w:rPr>
        <w:t>Moderator notes (for consistency and rigor)</w:t>
      </w:r>
    </w:p>
    <w:p w14:paraId="45E515F9" w14:textId="77777777" w:rsidR="00813BDF" w:rsidRPr="00813BDF" w:rsidRDefault="00813BDF" w:rsidP="00813BDF">
      <w:pPr>
        <w:numPr>
          <w:ilvl w:val="0"/>
          <w:numId w:val="28"/>
        </w:numPr>
        <w:jc w:val="both"/>
        <w:rPr>
          <w:rFonts w:asciiTheme="majorBidi" w:hAnsiTheme="majorBidi" w:cstheme="majorBidi"/>
        </w:rPr>
      </w:pPr>
      <w:r w:rsidRPr="00813BDF">
        <w:rPr>
          <w:rFonts w:asciiTheme="majorBidi" w:hAnsiTheme="majorBidi" w:cstheme="majorBidi"/>
        </w:rPr>
        <w:t>Use a non-directive, facilitative style; encourage peer exchange and include quieter voices; be mindful of hierarchy dynamics.</w:t>
      </w:r>
    </w:p>
    <w:p w14:paraId="0088C2E9" w14:textId="77777777" w:rsidR="00813BDF" w:rsidRPr="00813BDF" w:rsidRDefault="00813BDF" w:rsidP="00813BDF">
      <w:pPr>
        <w:numPr>
          <w:ilvl w:val="0"/>
          <w:numId w:val="28"/>
        </w:numPr>
        <w:jc w:val="both"/>
        <w:rPr>
          <w:rFonts w:asciiTheme="majorBidi" w:hAnsiTheme="majorBidi" w:cstheme="majorBidi"/>
        </w:rPr>
      </w:pPr>
      <w:r w:rsidRPr="00813BDF">
        <w:rPr>
          <w:rFonts w:asciiTheme="majorBidi" w:hAnsiTheme="majorBidi" w:cstheme="majorBidi"/>
        </w:rPr>
        <w:t>Keep questions open; follow concrete examples; ask, “What would make that feasible here?”</w:t>
      </w:r>
    </w:p>
    <w:p w14:paraId="19AA02C5" w14:textId="77777777" w:rsidR="00813BDF" w:rsidRPr="00813BDF" w:rsidRDefault="00813BDF" w:rsidP="00813BDF">
      <w:pPr>
        <w:numPr>
          <w:ilvl w:val="0"/>
          <w:numId w:val="28"/>
        </w:numPr>
        <w:jc w:val="both"/>
        <w:rPr>
          <w:rFonts w:asciiTheme="majorBidi" w:hAnsiTheme="majorBidi" w:cstheme="majorBidi"/>
        </w:rPr>
      </w:pPr>
      <w:r w:rsidRPr="00813BDF">
        <w:rPr>
          <w:rFonts w:asciiTheme="majorBidi" w:hAnsiTheme="majorBidi" w:cstheme="majorBidi"/>
        </w:rPr>
        <w:t>Prepare a brief reflexive memo after each session to capture context and non-verbal cues.</w:t>
      </w:r>
    </w:p>
    <w:p w14:paraId="2A38F3CB" w14:textId="77777777" w:rsidR="00813BDF" w:rsidRPr="00813BDF" w:rsidRDefault="00813BDF" w:rsidP="00813BDF">
      <w:pPr>
        <w:numPr>
          <w:ilvl w:val="0"/>
          <w:numId w:val="28"/>
        </w:numPr>
        <w:jc w:val="both"/>
        <w:rPr>
          <w:rFonts w:asciiTheme="majorBidi" w:hAnsiTheme="majorBidi" w:cstheme="majorBidi"/>
        </w:rPr>
      </w:pPr>
      <w:r w:rsidRPr="00813BDF">
        <w:rPr>
          <w:rFonts w:asciiTheme="majorBidi" w:hAnsiTheme="majorBidi" w:cstheme="majorBidi"/>
        </w:rPr>
        <w:t>Log consent mode for each participant (signed form, in-person recorded verbal consent, or saved email reply) in the study file.</w:t>
      </w:r>
    </w:p>
    <w:p w14:paraId="25317691" w14:textId="77777777" w:rsidR="00813BDF" w:rsidRPr="00813BDF" w:rsidRDefault="00813BDF" w:rsidP="00813BDF">
      <w:pPr>
        <w:jc w:val="both"/>
        <w:rPr>
          <w:rFonts w:asciiTheme="majorBidi" w:hAnsiTheme="majorBidi" w:cstheme="majorBidi"/>
          <w:b/>
          <w:bCs/>
        </w:rPr>
      </w:pPr>
      <w:r w:rsidRPr="00813BDF">
        <w:rPr>
          <w:rFonts w:asciiTheme="majorBidi" w:hAnsiTheme="majorBidi" w:cstheme="majorBidi"/>
          <w:b/>
          <w:bCs/>
        </w:rPr>
        <w:t>Reference for stimulus</w:t>
      </w:r>
    </w:p>
    <w:p w14:paraId="65ED88E0" w14:textId="3F150A1B" w:rsidR="00813BDF" w:rsidRPr="00813BDF" w:rsidRDefault="00813BDF" w:rsidP="00813BDF">
      <w:pPr>
        <w:jc w:val="both"/>
        <w:rPr>
          <w:rFonts w:asciiTheme="majorBidi" w:hAnsiTheme="majorBidi" w:cstheme="majorBidi"/>
        </w:rPr>
      </w:pPr>
      <w:r w:rsidRPr="00813BDF">
        <w:rPr>
          <w:rFonts w:asciiTheme="majorBidi" w:hAnsiTheme="majorBidi" w:cstheme="majorBidi"/>
        </w:rPr>
        <w:t xml:space="preserve">Duane B, Lee MB, White S, Stancliffe R, Steinbach I. </w:t>
      </w:r>
      <w:r w:rsidRPr="00813BDF">
        <w:rPr>
          <w:rFonts w:asciiTheme="majorBidi" w:hAnsiTheme="majorBidi" w:cstheme="majorBidi"/>
          <w:i/>
          <w:iCs/>
        </w:rPr>
        <w:t>An estimated carbon footprint of NHS primary dental care within England: How can dentistry be more environmentally sustainable?</w:t>
      </w:r>
      <w:r w:rsidRPr="00813BDF">
        <w:rPr>
          <w:rFonts w:asciiTheme="majorBidi" w:hAnsiTheme="majorBidi" w:cstheme="majorBidi"/>
        </w:rPr>
        <w:t xml:space="preserve"> Br Dent J. 2017;223(8):589–593.</w:t>
      </w:r>
    </w:p>
    <w:p w14:paraId="5DADCB3D" w14:textId="77777777" w:rsidR="00813BDF" w:rsidRPr="00813BDF" w:rsidRDefault="00813BDF" w:rsidP="00813BDF">
      <w:pPr>
        <w:jc w:val="both"/>
        <w:rPr>
          <w:rFonts w:asciiTheme="majorBidi" w:hAnsiTheme="majorBidi" w:cstheme="majorBidi"/>
        </w:rPr>
      </w:pPr>
    </w:p>
    <w:sectPr w:rsidR="00813BDF" w:rsidRPr="00813BDF" w:rsidSect="00813BDF">
      <w:pgSz w:w="12240" w:h="16340"/>
      <w:pgMar w:top="1857" w:right="852" w:bottom="1420" w:left="1209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3D0FC9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D2BA8F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FF7BEA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38A41F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E2A6D15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F6767F1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F9C49E4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FA14215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187345A"/>
    <w:multiLevelType w:val="multilevel"/>
    <w:tmpl w:val="336E8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5305CC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72F4DEA"/>
    <w:multiLevelType w:val="multilevel"/>
    <w:tmpl w:val="A3A0B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BD550D"/>
    <w:multiLevelType w:val="multilevel"/>
    <w:tmpl w:val="22DE0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B0A2F2D"/>
    <w:multiLevelType w:val="multilevel"/>
    <w:tmpl w:val="14068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0CF79A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1702575E"/>
    <w:multiLevelType w:val="multilevel"/>
    <w:tmpl w:val="05226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74070D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2B203251"/>
    <w:multiLevelType w:val="multilevel"/>
    <w:tmpl w:val="2E46B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0BCD7D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3B9AF0C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3E476872"/>
    <w:multiLevelType w:val="multilevel"/>
    <w:tmpl w:val="BBD69FB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ajorBidi" w:eastAsiaTheme="minorHAnsi" w:hAnsiTheme="majorBidi" w:cstheme="majorBid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2D0F16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4BC9B64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50E2A51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5A123BE1"/>
    <w:multiLevelType w:val="multilevel"/>
    <w:tmpl w:val="A8320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A2ECE4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6A7D7B65"/>
    <w:multiLevelType w:val="multilevel"/>
    <w:tmpl w:val="66D6B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252893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7D933DF0"/>
    <w:multiLevelType w:val="multilevel"/>
    <w:tmpl w:val="D340F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9403542">
    <w:abstractNumId w:val="26"/>
  </w:num>
  <w:num w:numId="2" w16cid:durableId="609358087">
    <w:abstractNumId w:val="21"/>
  </w:num>
  <w:num w:numId="3" w16cid:durableId="1997952201">
    <w:abstractNumId w:val="13"/>
  </w:num>
  <w:num w:numId="4" w16cid:durableId="2033146465">
    <w:abstractNumId w:val="7"/>
  </w:num>
  <w:num w:numId="5" w16cid:durableId="1949505378">
    <w:abstractNumId w:val="15"/>
  </w:num>
  <w:num w:numId="6" w16cid:durableId="847906483">
    <w:abstractNumId w:val="20"/>
  </w:num>
  <w:num w:numId="7" w16cid:durableId="584530689">
    <w:abstractNumId w:val="24"/>
  </w:num>
  <w:num w:numId="8" w16cid:durableId="1160999698">
    <w:abstractNumId w:val="3"/>
  </w:num>
  <w:num w:numId="9" w16cid:durableId="1014649362">
    <w:abstractNumId w:val="2"/>
  </w:num>
  <w:num w:numId="10" w16cid:durableId="822965672">
    <w:abstractNumId w:val="18"/>
  </w:num>
  <w:num w:numId="11" w16cid:durableId="2024623320">
    <w:abstractNumId w:val="17"/>
  </w:num>
  <w:num w:numId="12" w16cid:durableId="804660033">
    <w:abstractNumId w:val="5"/>
  </w:num>
  <w:num w:numId="13" w16cid:durableId="441804313">
    <w:abstractNumId w:val="4"/>
  </w:num>
  <w:num w:numId="14" w16cid:durableId="502010298">
    <w:abstractNumId w:val="6"/>
  </w:num>
  <w:num w:numId="15" w16cid:durableId="947932993">
    <w:abstractNumId w:val="0"/>
  </w:num>
  <w:num w:numId="16" w16cid:durableId="698166594">
    <w:abstractNumId w:val="9"/>
  </w:num>
  <w:num w:numId="17" w16cid:durableId="1920407680">
    <w:abstractNumId w:val="1"/>
  </w:num>
  <w:num w:numId="18" w16cid:durableId="687098172">
    <w:abstractNumId w:val="22"/>
  </w:num>
  <w:num w:numId="19" w16cid:durableId="414401417">
    <w:abstractNumId w:val="10"/>
  </w:num>
  <w:num w:numId="20" w16cid:durableId="100345769">
    <w:abstractNumId w:val="16"/>
  </w:num>
  <w:num w:numId="21" w16cid:durableId="169758598">
    <w:abstractNumId w:val="19"/>
  </w:num>
  <w:num w:numId="22" w16cid:durableId="84230937">
    <w:abstractNumId w:val="11"/>
  </w:num>
  <w:num w:numId="23" w16cid:durableId="1066610497">
    <w:abstractNumId w:val="23"/>
  </w:num>
  <w:num w:numId="24" w16cid:durableId="1296914403">
    <w:abstractNumId w:val="14"/>
  </w:num>
  <w:num w:numId="25" w16cid:durableId="547684398">
    <w:abstractNumId w:val="25"/>
  </w:num>
  <w:num w:numId="26" w16cid:durableId="292753942">
    <w:abstractNumId w:val="8"/>
  </w:num>
  <w:num w:numId="27" w16cid:durableId="914896752">
    <w:abstractNumId w:val="12"/>
  </w:num>
  <w:num w:numId="28" w16cid:durableId="115252185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BDF"/>
    <w:rsid w:val="003E4B76"/>
    <w:rsid w:val="00760D3C"/>
    <w:rsid w:val="00813BDF"/>
    <w:rsid w:val="009C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6C267B"/>
  <w15:chartTrackingRefBased/>
  <w15:docId w15:val="{37367A0A-6076-4404-B286-1D9B63BA6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3B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3B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3B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3B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3B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3B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3B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3B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3B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3B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3B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3B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3B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3B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3B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3B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3B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3B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3B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3B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3B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3B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3B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3B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3B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3B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3B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3B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3BD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744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Newsha Toreihi</dc:creator>
  <cp:keywords/>
  <dc:description/>
  <cp:lastModifiedBy>Newsha Toreihi</cp:lastModifiedBy>
  <cp:revision>2</cp:revision>
  <dcterms:created xsi:type="dcterms:W3CDTF">2025-09-09T16:16:00Z</dcterms:created>
  <dcterms:modified xsi:type="dcterms:W3CDTF">2025-09-09T16:58:00Z</dcterms:modified>
</cp:coreProperties>
</file>