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402" w:type="dxa"/>
        <w:tblInd w:w="123" w:type="dxa"/>
        <w:tblLayout w:type="fixed"/>
        <w:tblLook w:val="04A0" w:firstRow="1" w:lastRow="0" w:firstColumn="1" w:lastColumn="0" w:noHBand="0" w:noVBand="1"/>
      </w:tblPr>
      <w:tblGrid>
        <w:gridCol w:w="15402"/>
      </w:tblGrid>
      <w:tr w:rsidR="00A64EED" w:rsidRPr="00A64EED" w14:paraId="0A2E9D39" w14:textId="77777777" w:rsidTr="002A38CC">
        <w:trPr>
          <w:trHeight w:val="810"/>
        </w:trPr>
        <w:tc>
          <w:tcPr>
            <w:tcW w:w="15402" w:type="dxa"/>
            <w:tcBorders>
              <w:top w:val="nil"/>
              <w:left w:val="nil"/>
              <w:right w:val="nil"/>
            </w:tcBorders>
          </w:tcPr>
          <w:p w14:paraId="499C3F20" w14:textId="10B480B1" w:rsidR="004B165E" w:rsidRPr="00A64EED" w:rsidRDefault="004B165E" w:rsidP="00A64EED">
            <w:pPr>
              <w:adjustRightInd w:val="0"/>
              <w:snapToGrid w:val="0"/>
              <w:spacing w:after="0" w:line="480" w:lineRule="auto"/>
              <w:jc w:val="both"/>
              <w:rPr>
                <w:rFonts w:ascii="Times New Roman" w:hAnsi="Times New Roman" w:cs="Times New Roman"/>
                <w:sz w:val="24"/>
                <w:u w:val="single"/>
              </w:rPr>
            </w:pPr>
            <w:bookmarkStart w:id="0" w:name="_GoBack"/>
            <w:r w:rsidRPr="00A64EED">
              <w:rPr>
                <w:rFonts w:ascii="Times New Roman" w:hAnsi="Times New Roman" w:cs="Times New Roman"/>
                <w:sz w:val="24"/>
              </w:rPr>
              <w:t>Questionnaire ID</w:t>
            </w:r>
            <w:r w:rsidRPr="00A64EED">
              <w:rPr>
                <w:rFonts w:ascii="Times New Roman" w:hAnsi="Times New Roman" w:cs="Times New Roman"/>
                <w:sz w:val="24"/>
              </w:rPr>
              <w:t>：</w:t>
            </w:r>
            <w:r w:rsidRPr="00A64EED">
              <w:rPr>
                <w:rFonts w:ascii="Times New Roman" w:hAnsi="Times New Roman" w:cs="Times New Roman"/>
                <w:sz w:val="24"/>
                <w:u w:val="single"/>
              </w:rPr>
              <w:t xml:space="preserve">      </w:t>
            </w:r>
          </w:p>
        </w:tc>
      </w:tr>
      <w:tr w:rsidR="00A64EED" w:rsidRPr="00A64EED" w14:paraId="54E42EA4" w14:textId="77777777" w:rsidTr="002A38CC">
        <w:trPr>
          <w:trHeight w:val="9629"/>
        </w:trPr>
        <w:tc>
          <w:tcPr>
            <w:tcW w:w="15402" w:type="dxa"/>
          </w:tcPr>
          <w:p w14:paraId="39524B14" w14:textId="47ECB522"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Dear Participant</w:t>
            </w:r>
            <w:r w:rsidRPr="00A64EED">
              <w:rPr>
                <w:rFonts w:ascii="Times New Roman" w:hAnsi="Times New Roman" w:cs="Times New Roman"/>
                <w:sz w:val="24"/>
              </w:rPr>
              <w:t>：</w:t>
            </w:r>
          </w:p>
          <w:p w14:paraId="25172106" w14:textId="4043296D"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We are researchers from the First Affiliated Hospital of Wenzhou Medical University, and we sincerely invite you to participate in our study. This research aims to understand healthcare professionals' knowledge, attitudes, and practices regarding temporomandibular joint disorders (TMD) and its treatment, providing a basis for developing scientific intervention strategies. These efforts may help improve the health of more people in the future. Your participation is voluntary, and this study has been approved by the Ethics Review Committee. If you agree to participate, please read the following instructions:</w:t>
            </w:r>
          </w:p>
          <w:p w14:paraId="035AA618" w14:textId="624EA284"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1. Please complete the questionnaire. There are no right or wrong answers; simply respond based on your actual situation. If you have any questions during the process, feel free to contact us. Once completed, please submit the questionnaire promptly.</w:t>
            </w:r>
          </w:p>
          <w:p w14:paraId="47A2A210" w14:textId="7BE15036"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2. This study involves a simple questionnaire survey that will not cause harm to your physical or mental health. However, it does include some personal questions, such as your gender and age. We will strictly maintain confidentiality and ensure your information is not disclosed. Please feel assured while answering.</w:t>
            </w:r>
          </w:p>
          <w:p w14:paraId="45301442" w14:textId="383EF464"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3. As a participant, you are entitled to learn about the research-related information and progress at any time. If you decide to withdraw from the study, please inform us, and your data will not be included in the research results.</w:t>
            </w:r>
          </w:p>
          <w:p w14:paraId="6085F6A6" w14:textId="7EF34151"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Finally, we sincerely thank you for taking the time to support our scientific research!</w:t>
            </w:r>
          </w:p>
          <w:p w14:paraId="0E5433DF"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p>
          <w:p w14:paraId="4F56A543"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p>
          <w:p w14:paraId="4A0EDE78" w14:textId="20F60974"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□I have been informed and agree to allow the collected data to be used for scientific research.</w:t>
            </w:r>
          </w:p>
          <w:p w14:paraId="37798759" w14:textId="26A3EA08"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t>Signature of Informed Consent</w:t>
            </w:r>
            <w:r w:rsidRPr="00A64EED">
              <w:rPr>
                <w:rFonts w:ascii="Times New Roman" w:hAnsi="Times New Roman" w:cs="Times New Roman"/>
                <w:sz w:val="24"/>
              </w:rPr>
              <w:t>：</w:t>
            </w:r>
            <w:r w:rsidRPr="00A64EED">
              <w:rPr>
                <w:rFonts w:ascii="Times New Roman" w:hAnsi="Times New Roman" w:cs="Times New Roman"/>
                <w:sz w:val="24"/>
                <w:u w:val="single"/>
              </w:rPr>
              <w:t xml:space="preserve">      </w:t>
            </w:r>
          </w:p>
          <w:p w14:paraId="4C4A2E6F" w14:textId="614B2A78" w:rsidR="004B165E" w:rsidRPr="00A64EED" w:rsidRDefault="004B165E" w:rsidP="00A64EED">
            <w:pPr>
              <w:adjustRightInd w:val="0"/>
              <w:snapToGrid w:val="0"/>
              <w:spacing w:after="0" w:line="480" w:lineRule="auto"/>
              <w:jc w:val="both"/>
              <w:rPr>
                <w:rFonts w:ascii="Times New Roman" w:hAnsi="Times New Roman" w:cs="Times New Roman"/>
                <w:sz w:val="24"/>
                <w:u w:val="single"/>
              </w:rPr>
            </w:pPr>
            <w:r w:rsidRPr="00A64EED">
              <w:rPr>
                <w:rFonts w:ascii="Times New Roman" w:hAnsi="Times New Roman" w:cs="Times New Roman"/>
                <w:sz w:val="24"/>
              </w:rPr>
              <w:lastRenderedPageBreak/>
              <w:t>Date of Participation</w:t>
            </w:r>
            <w:r w:rsidRPr="00A64EED">
              <w:rPr>
                <w:rFonts w:ascii="Times New Roman" w:hAnsi="Times New Roman" w:cs="Times New Roman"/>
                <w:b/>
                <w:bCs/>
                <w:sz w:val="24"/>
              </w:rPr>
              <w:t>:</w:t>
            </w:r>
            <w:r w:rsidRPr="00A64EED">
              <w:rPr>
                <w:rFonts w:ascii="Times New Roman" w:hAnsi="Times New Roman" w:cs="Times New Roman"/>
                <w:sz w:val="24"/>
              </w:rPr>
              <w:t xml:space="preserve"> _____ Year _____ Month _____ Day</w:t>
            </w:r>
          </w:p>
        </w:tc>
      </w:tr>
    </w:tbl>
    <w:tbl>
      <w:tblPr>
        <w:tblStyle w:val="ac"/>
        <w:tblW w:w="15462" w:type="dxa"/>
        <w:jc w:val="right"/>
        <w:tblBorders>
          <w:left w:val="none" w:sz="0" w:space="0" w:color="auto"/>
          <w:right w:val="none" w:sz="0" w:space="0" w:color="auto"/>
        </w:tblBorders>
        <w:tblLook w:val="04A0" w:firstRow="1" w:lastRow="0" w:firstColumn="1" w:lastColumn="0" w:noHBand="0" w:noVBand="1"/>
      </w:tblPr>
      <w:tblGrid>
        <w:gridCol w:w="7799"/>
        <w:gridCol w:w="7663"/>
      </w:tblGrid>
      <w:tr w:rsidR="00A64EED" w:rsidRPr="00A64EED" w14:paraId="767180FC" w14:textId="77777777" w:rsidTr="002A38CC">
        <w:trPr>
          <w:trHeight w:val="520"/>
          <w:jc w:val="right"/>
        </w:trPr>
        <w:tc>
          <w:tcPr>
            <w:tcW w:w="15462" w:type="dxa"/>
            <w:gridSpan w:val="2"/>
            <w:tcBorders>
              <w:top w:val="nil"/>
              <w:bottom w:val="single" w:sz="4" w:space="0" w:color="auto"/>
            </w:tcBorders>
          </w:tcPr>
          <w:p w14:paraId="50DE2D02" w14:textId="7E969479"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lastRenderedPageBreak/>
              <w:br w:type="page"/>
            </w:r>
            <w:r w:rsidR="0064197C" w:rsidRPr="00A64EED">
              <w:rPr>
                <w:rFonts w:ascii="Times New Roman" w:hAnsi="Times New Roman" w:cs="Times New Roman"/>
                <w:b/>
                <w:sz w:val="24"/>
              </w:rPr>
              <w:t>Part 1</w:t>
            </w:r>
            <w:r w:rsidRPr="00A64EED">
              <w:rPr>
                <w:rFonts w:ascii="Times New Roman" w:hAnsi="Times New Roman" w:cs="Times New Roman"/>
                <w:b/>
                <w:sz w:val="24"/>
              </w:rPr>
              <w:t xml:space="preserve"> </w:t>
            </w:r>
            <w:r w:rsidR="0064197C" w:rsidRPr="00A64EED">
              <w:rPr>
                <w:rFonts w:ascii="Times New Roman" w:hAnsi="Times New Roman" w:cs="Times New Roman"/>
                <w:b/>
                <w:sz w:val="24"/>
              </w:rPr>
              <w:t>Basic Information</w:t>
            </w:r>
          </w:p>
        </w:tc>
      </w:tr>
      <w:tr w:rsidR="00A64EED" w:rsidRPr="00A64EED" w14:paraId="3C2A10D9" w14:textId="77777777" w:rsidTr="002A38CC">
        <w:trPr>
          <w:trHeight w:val="1017"/>
          <w:jc w:val="right"/>
        </w:trPr>
        <w:tc>
          <w:tcPr>
            <w:tcW w:w="7799" w:type="dxa"/>
            <w:tcBorders>
              <w:top w:val="single" w:sz="4" w:space="0" w:color="auto"/>
              <w:bottom w:val="single" w:sz="4" w:space="0" w:color="auto"/>
              <w:right w:val="nil"/>
            </w:tcBorders>
          </w:tcPr>
          <w:p w14:paraId="7B6E4CE3" w14:textId="7F33B4D2"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w:t>
            </w:r>
            <w:r w:rsidR="0064197C" w:rsidRPr="00A64EED">
              <w:rPr>
                <w:rFonts w:ascii="Times New Roman" w:hAnsi="Times New Roman" w:cs="Times New Roman"/>
                <w:sz w:val="24"/>
              </w:rPr>
              <w:t xml:space="preserve"> Profession</w:t>
            </w:r>
          </w:p>
        </w:tc>
        <w:tc>
          <w:tcPr>
            <w:tcW w:w="7663" w:type="dxa"/>
            <w:tcBorders>
              <w:top w:val="single" w:sz="4" w:space="0" w:color="auto"/>
              <w:left w:val="nil"/>
              <w:bottom w:val="single" w:sz="4" w:space="0" w:color="auto"/>
            </w:tcBorders>
          </w:tcPr>
          <w:p w14:paraId="51889EB8" w14:textId="6A7AD6E7"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w:t>
            </w:r>
            <w:r w:rsidR="0064197C" w:rsidRPr="00A64EED">
              <w:rPr>
                <w:rFonts w:ascii="Times New Roman" w:hAnsi="Times New Roman" w:cs="Times New Roman"/>
                <w:sz w:val="24"/>
              </w:rPr>
              <w:t xml:space="preserve"> Doctor</w:t>
            </w:r>
          </w:p>
          <w:p w14:paraId="013DD53C" w14:textId="0FC24624"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w:t>
            </w:r>
            <w:r w:rsidR="0064197C" w:rsidRPr="00A64EED">
              <w:rPr>
                <w:rFonts w:ascii="Times New Roman" w:hAnsi="Times New Roman" w:cs="Times New Roman"/>
                <w:sz w:val="24"/>
              </w:rPr>
              <w:t xml:space="preserve"> Nurse</w:t>
            </w:r>
          </w:p>
        </w:tc>
      </w:tr>
      <w:tr w:rsidR="00A64EED" w:rsidRPr="00A64EED" w14:paraId="11ECB143" w14:textId="77777777" w:rsidTr="002A38CC">
        <w:trPr>
          <w:trHeight w:val="1017"/>
          <w:jc w:val="right"/>
        </w:trPr>
        <w:tc>
          <w:tcPr>
            <w:tcW w:w="7799" w:type="dxa"/>
            <w:tcBorders>
              <w:top w:val="single" w:sz="4" w:space="0" w:color="auto"/>
              <w:bottom w:val="single" w:sz="4" w:space="0" w:color="auto"/>
              <w:right w:val="nil"/>
            </w:tcBorders>
          </w:tcPr>
          <w:p w14:paraId="34D53B90" w14:textId="628406C6"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2.</w:t>
            </w:r>
            <w:r w:rsidR="0064197C" w:rsidRPr="00A64EED">
              <w:rPr>
                <w:rFonts w:ascii="Times New Roman" w:hAnsi="Times New Roman" w:cs="Times New Roman"/>
                <w:sz w:val="24"/>
              </w:rPr>
              <w:t xml:space="preserve"> Your gender </w:t>
            </w:r>
          </w:p>
        </w:tc>
        <w:tc>
          <w:tcPr>
            <w:tcW w:w="7663" w:type="dxa"/>
            <w:tcBorders>
              <w:top w:val="single" w:sz="4" w:space="0" w:color="auto"/>
              <w:left w:val="nil"/>
              <w:bottom w:val="single" w:sz="4" w:space="0" w:color="auto"/>
            </w:tcBorders>
          </w:tcPr>
          <w:p w14:paraId="735AC360" w14:textId="4F95E3FD"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w:t>
            </w:r>
            <w:r w:rsidR="0064197C" w:rsidRPr="00A64EED">
              <w:rPr>
                <w:rFonts w:ascii="Times New Roman" w:hAnsi="Times New Roman" w:cs="Times New Roman"/>
                <w:sz w:val="24"/>
              </w:rPr>
              <w:t xml:space="preserve"> Male </w:t>
            </w:r>
          </w:p>
          <w:p w14:paraId="7C061F53" w14:textId="1441ED49"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w:t>
            </w:r>
            <w:r w:rsidR="0064197C" w:rsidRPr="00A64EED">
              <w:rPr>
                <w:rFonts w:ascii="Times New Roman" w:hAnsi="Times New Roman" w:cs="Times New Roman"/>
                <w:sz w:val="24"/>
              </w:rPr>
              <w:t xml:space="preserve"> Female </w:t>
            </w:r>
          </w:p>
        </w:tc>
      </w:tr>
      <w:tr w:rsidR="00A64EED" w:rsidRPr="00A64EED" w14:paraId="6391CF2D" w14:textId="77777777" w:rsidTr="002A38CC">
        <w:trPr>
          <w:trHeight w:val="2580"/>
          <w:jc w:val="right"/>
        </w:trPr>
        <w:tc>
          <w:tcPr>
            <w:tcW w:w="7799" w:type="dxa"/>
            <w:tcBorders>
              <w:top w:val="single" w:sz="4" w:space="0" w:color="auto"/>
              <w:right w:val="nil"/>
            </w:tcBorders>
          </w:tcPr>
          <w:p w14:paraId="4058FF6D" w14:textId="59E09020"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3.</w:t>
            </w:r>
            <w:r w:rsidR="0064197C" w:rsidRPr="00A64EED">
              <w:rPr>
                <w:rFonts w:ascii="Times New Roman" w:hAnsi="Times New Roman" w:cs="Times New Roman"/>
                <w:sz w:val="24"/>
              </w:rPr>
              <w:t xml:space="preserve"> Age</w:t>
            </w:r>
          </w:p>
        </w:tc>
        <w:tc>
          <w:tcPr>
            <w:tcW w:w="7663" w:type="dxa"/>
            <w:tcBorders>
              <w:top w:val="single" w:sz="4" w:space="0" w:color="auto"/>
              <w:left w:val="nil"/>
            </w:tcBorders>
          </w:tcPr>
          <w:p w14:paraId="4212BAB7" w14:textId="6B0F75A4"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Below 20 years</w:t>
            </w:r>
            <w:r w:rsidR="00EF76CF" w:rsidRPr="00A64EED">
              <w:rPr>
                <w:rFonts w:ascii="Times New Roman" w:hAnsi="Times New Roman" w:cs="Times New Roman"/>
                <w:sz w:val="24"/>
              </w:rPr>
              <w:t xml:space="preserve"> old</w:t>
            </w:r>
            <w:r w:rsidRPr="00A64EED">
              <w:rPr>
                <w:rFonts w:ascii="Times New Roman" w:hAnsi="Times New Roman" w:cs="Times New Roman"/>
                <w:sz w:val="24"/>
              </w:rPr>
              <w:br/>
              <w:t>b. 21–30 years</w:t>
            </w:r>
            <w:r w:rsidR="00EF76CF" w:rsidRPr="00A64EED">
              <w:rPr>
                <w:rFonts w:ascii="Times New Roman" w:hAnsi="Times New Roman" w:cs="Times New Roman"/>
                <w:sz w:val="24"/>
              </w:rPr>
              <w:t xml:space="preserve"> old </w:t>
            </w:r>
            <w:r w:rsidRPr="00A64EED">
              <w:rPr>
                <w:rFonts w:ascii="Times New Roman" w:hAnsi="Times New Roman" w:cs="Times New Roman"/>
                <w:sz w:val="24"/>
              </w:rPr>
              <w:br/>
              <w:t>c. 31–40 years</w:t>
            </w:r>
            <w:r w:rsidR="00EF76CF" w:rsidRPr="00A64EED">
              <w:rPr>
                <w:rFonts w:ascii="Times New Roman" w:hAnsi="Times New Roman" w:cs="Times New Roman"/>
                <w:sz w:val="24"/>
              </w:rPr>
              <w:t xml:space="preserve"> old</w:t>
            </w:r>
            <w:r w:rsidRPr="00A64EED">
              <w:rPr>
                <w:rFonts w:ascii="Times New Roman" w:hAnsi="Times New Roman" w:cs="Times New Roman"/>
                <w:sz w:val="24"/>
              </w:rPr>
              <w:br/>
              <w:t>d. 41–50 years</w:t>
            </w:r>
            <w:r w:rsidR="00EF76CF" w:rsidRPr="00A64EED">
              <w:rPr>
                <w:rFonts w:ascii="Times New Roman" w:hAnsi="Times New Roman" w:cs="Times New Roman"/>
                <w:sz w:val="24"/>
              </w:rPr>
              <w:t xml:space="preserve"> old</w:t>
            </w:r>
            <w:r w:rsidRPr="00A64EED">
              <w:rPr>
                <w:rFonts w:ascii="Times New Roman" w:hAnsi="Times New Roman" w:cs="Times New Roman"/>
                <w:sz w:val="24"/>
              </w:rPr>
              <w:br/>
              <w:t>e. Above 50 years</w:t>
            </w:r>
            <w:r w:rsidR="00EF76CF" w:rsidRPr="00A64EED">
              <w:rPr>
                <w:rFonts w:ascii="Times New Roman" w:hAnsi="Times New Roman" w:cs="Times New Roman"/>
                <w:sz w:val="24"/>
              </w:rPr>
              <w:t xml:space="preserve"> old</w:t>
            </w:r>
          </w:p>
        </w:tc>
      </w:tr>
      <w:tr w:rsidR="00A64EED" w:rsidRPr="00A64EED" w14:paraId="6D83F839" w14:textId="77777777" w:rsidTr="002A38CC">
        <w:trPr>
          <w:trHeight w:val="1801"/>
          <w:jc w:val="right"/>
        </w:trPr>
        <w:tc>
          <w:tcPr>
            <w:tcW w:w="7799" w:type="dxa"/>
            <w:tcBorders>
              <w:top w:val="single" w:sz="4" w:space="0" w:color="auto"/>
              <w:right w:val="nil"/>
            </w:tcBorders>
          </w:tcPr>
          <w:p w14:paraId="6BC5E33C" w14:textId="76403666"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4.</w:t>
            </w:r>
            <w:r w:rsidR="0064197C" w:rsidRPr="00A64EED">
              <w:rPr>
                <w:rFonts w:ascii="Times New Roman" w:hAnsi="Times New Roman" w:cs="Times New Roman"/>
                <w:sz w:val="24"/>
              </w:rPr>
              <w:t xml:space="preserve"> City of residence</w:t>
            </w:r>
          </w:p>
        </w:tc>
        <w:tc>
          <w:tcPr>
            <w:tcW w:w="7663" w:type="dxa"/>
            <w:tcBorders>
              <w:top w:val="single" w:sz="4" w:space="0" w:color="auto"/>
              <w:left w:val="nil"/>
            </w:tcBorders>
          </w:tcPr>
          <w:p w14:paraId="530B247F" w14:textId="54A9F243"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First-tier city</w:t>
            </w:r>
            <w:r w:rsidRPr="00A64EED">
              <w:rPr>
                <w:rFonts w:ascii="Times New Roman" w:hAnsi="Times New Roman" w:cs="Times New Roman"/>
                <w:sz w:val="24"/>
              </w:rPr>
              <w:br/>
              <w:t>b. Second-tier city</w:t>
            </w:r>
            <w:r w:rsidRPr="00A64EED">
              <w:rPr>
                <w:rFonts w:ascii="Times New Roman" w:hAnsi="Times New Roman" w:cs="Times New Roman"/>
                <w:sz w:val="24"/>
              </w:rPr>
              <w:br/>
              <w:t>c. Third-tier city or below</w:t>
            </w:r>
          </w:p>
        </w:tc>
      </w:tr>
      <w:tr w:rsidR="00A64EED" w:rsidRPr="00A64EED" w14:paraId="082E0280" w14:textId="77777777" w:rsidTr="002A38CC">
        <w:trPr>
          <w:trHeight w:val="558"/>
          <w:jc w:val="right"/>
        </w:trPr>
        <w:tc>
          <w:tcPr>
            <w:tcW w:w="7799" w:type="dxa"/>
            <w:tcBorders>
              <w:right w:val="nil"/>
            </w:tcBorders>
          </w:tcPr>
          <w:p w14:paraId="7AD6859C" w14:textId="1B9D0613"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5.</w:t>
            </w:r>
            <w:r w:rsidR="0064197C" w:rsidRPr="00A64EED">
              <w:rPr>
                <w:rFonts w:ascii="Times New Roman" w:hAnsi="Times New Roman" w:cs="Times New Roman"/>
                <w:sz w:val="24"/>
              </w:rPr>
              <w:t xml:space="preserve"> Education level</w:t>
            </w:r>
          </w:p>
        </w:tc>
        <w:tc>
          <w:tcPr>
            <w:tcW w:w="7663" w:type="dxa"/>
            <w:tcBorders>
              <w:left w:val="nil"/>
            </w:tcBorders>
          </w:tcPr>
          <w:p w14:paraId="3D588689" w14:textId="72FA901D"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Associate degree or below</w:t>
            </w:r>
            <w:r w:rsidRPr="00A64EED">
              <w:rPr>
                <w:rFonts w:ascii="Times New Roman" w:hAnsi="Times New Roman" w:cs="Times New Roman"/>
                <w:sz w:val="24"/>
              </w:rPr>
              <w:br/>
              <w:t>b. Bachelor’s degree</w:t>
            </w:r>
            <w:r w:rsidRPr="00A64EED">
              <w:rPr>
                <w:rFonts w:ascii="Times New Roman" w:hAnsi="Times New Roman" w:cs="Times New Roman"/>
                <w:sz w:val="24"/>
              </w:rPr>
              <w:br/>
              <w:t>c. Master’s degree</w:t>
            </w:r>
            <w:r w:rsidRPr="00A64EED">
              <w:rPr>
                <w:rFonts w:ascii="Times New Roman" w:hAnsi="Times New Roman" w:cs="Times New Roman"/>
                <w:sz w:val="24"/>
              </w:rPr>
              <w:br/>
              <w:t>d. Doctoral degree or above</w:t>
            </w:r>
          </w:p>
        </w:tc>
      </w:tr>
      <w:tr w:rsidR="00A64EED" w:rsidRPr="00A64EED" w14:paraId="2DDDF374" w14:textId="77777777" w:rsidTr="002A38CC">
        <w:trPr>
          <w:trHeight w:val="475"/>
          <w:jc w:val="right"/>
        </w:trPr>
        <w:tc>
          <w:tcPr>
            <w:tcW w:w="7799" w:type="dxa"/>
            <w:tcBorders>
              <w:right w:val="nil"/>
            </w:tcBorders>
          </w:tcPr>
          <w:p w14:paraId="68229BF9" w14:textId="1BF18F63"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6.</w:t>
            </w:r>
            <w:r w:rsidR="0064197C" w:rsidRPr="00A64EED">
              <w:rPr>
                <w:rFonts w:ascii="Times New Roman" w:hAnsi="Times New Roman" w:cs="Times New Roman"/>
                <w:sz w:val="24"/>
              </w:rPr>
              <w:t xml:space="preserve"> Professional title</w:t>
            </w:r>
          </w:p>
        </w:tc>
        <w:tc>
          <w:tcPr>
            <w:tcW w:w="7663" w:type="dxa"/>
            <w:tcBorders>
              <w:left w:val="nil"/>
            </w:tcBorders>
          </w:tcPr>
          <w:p w14:paraId="7D973BCC" w14:textId="58944293"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None</w:t>
            </w:r>
            <w:r w:rsidRPr="00A64EED">
              <w:rPr>
                <w:rFonts w:ascii="Times New Roman" w:hAnsi="Times New Roman" w:cs="Times New Roman"/>
                <w:sz w:val="24"/>
              </w:rPr>
              <w:br/>
              <w:t>b. Junior</w:t>
            </w:r>
            <w:r w:rsidRPr="00A64EED">
              <w:rPr>
                <w:rFonts w:ascii="Times New Roman" w:hAnsi="Times New Roman" w:cs="Times New Roman"/>
                <w:sz w:val="24"/>
              </w:rPr>
              <w:br/>
              <w:t>c. Intermediate</w:t>
            </w:r>
            <w:r w:rsidRPr="00A64EED">
              <w:rPr>
                <w:rFonts w:ascii="Times New Roman" w:hAnsi="Times New Roman" w:cs="Times New Roman"/>
                <w:sz w:val="24"/>
              </w:rPr>
              <w:br/>
              <w:t>d. Senior (including Associate Senior)</w:t>
            </w:r>
          </w:p>
        </w:tc>
      </w:tr>
      <w:tr w:rsidR="00A64EED" w:rsidRPr="00A64EED" w14:paraId="14EFD260" w14:textId="77777777" w:rsidTr="002A38CC">
        <w:trPr>
          <w:trHeight w:val="2059"/>
          <w:jc w:val="right"/>
        </w:trPr>
        <w:tc>
          <w:tcPr>
            <w:tcW w:w="7799" w:type="dxa"/>
            <w:tcBorders>
              <w:right w:val="nil"/>
            </w:tcBorders>
          </w:tcPr>
          <w:p w14:paraId="36D163CF" w14:textId="1B91238A"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7.</w:t>
            </w:r>
            <w:r w:rsidR="0064197C" w:rsidRPr="00A64EED">
              <w:rPr>
                <w:rFonts w:ascii="Times New Roman" w:hAnsi="Times New Roman" w:cs="Times New Roman"/>
                <w:sz w:val="24"/>
              </w:rPr>
              <w:t xml:space="preserve"> Years of work experience</w:t>
            </w:r>
          </w:p>
        </w:tc>
        <w:tc>
          <w:tcPr>
            <w:tcW w:w="7663" w:type="dxa"/>
            <w:tcBorders>
              <w:left w:val="nil"/>
            </w:tcBorders>
          </w:tcPr>
          <w:p w14:paraId="4C95411D" w14:textId="444CEFA1"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≤5 years</w:t>
            </w:r>
            <w:r w:rsidRPr="00A64EED">
              <w:rPr>
                <w:rFonts w:ascii="Times New Roman" w:hAnsi="Times New Roman" w:cs="Times New Roman"/>
                <w:sz w:val="24"/>
              </w:rPr>
              <w:br/>
              <w:t>b. 5–10 years</w:t>
            </w:r>
            <w:r w:rsidRPr="00A64EED">
              <w:rPr>
                <w:rFonts w:ascii="Times New Roman" w:hAnsi="Times New Roman" w:cs="Times New Roman"/>
                <w:sz w:val="24"/>
              </w:rPr>
              <w:br/>
              <w:t>c. 11–15 years</w:t>
            </w:r>
            <w:r w:rsidRPr="00A64EED">
              <w:rPr>
                <w:rFonts w:ascii="Times New Roman" w:hAnsi="Times New Roman" w:cs="Times New Roman"/>
                <w:sz w:val="24"/>
              </w:rPr>
              <w:br/>
              <w:t>d. ≥16 years</w:t>
            </w:r>
          </w:p>
        </w:tc>
      </w:tr>
      <w:tr w:rsidR="00A64EED" w:rsidRPr="00A64EED" w14:paraId="59ADE2D5" w14:textId="77777777" w:rsidTr="002A38CC">
        <w:trPr>
          <w:trHeight w:val="729"/>
          <w:jc w:val="right"/>
        </w:trPr>
        <w:tc>
          <w:tcPr>
            <w:tcW w:w="7799" w:type="dxa"/>
            <w:tcBorders>
              <w:right w:val="nil"/>
            </w:tcBorders>
          </w:tcPr>
          <w:p w14:paraId="4F666260" w14:textId="21AD0420"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8.</w:t>
            </w:r>
            <w:r w:rsidR="0064197C" w:rsidRPr="00A64EED">
              <w:rPr>
                <w:rFonts w:ascii="Times New Roman" w:hAnsi="Times New Roman" w:cs="Times New Roman"/>
                <w:sz w:val="24"/>
              </w:rPr>
              <w:t xml:space="preserve"> Department</w:t>
            </w:r>
          </w:p>
        </w:tc>
        <w:tc>
          <w:tcPr>
            <w:tcW w:w="7663" w:type="dxa"/>
            <w:tcBorders>
              <w:left w:val="nil"/>
            </w:tcBorders>
          </w:tcPr>
          <w:p w14:paraId="08EBD097" w14:textId="1C62578B"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Department of Stomatology or Oral and Maxillofacial Surgery</w:t>
            </w:r>
            <w:r w:rsidRPr="00A64EED">
              <w:rPr>
                <w:rFonts w:ascii="Times New Roman" w:hAnsi="Times New Roman" w:cs="Times New Roman"/>
                <w:sz w:val="24"/>
              </w:rPr>
              <w:br/>
              <w:t>b. Other departments</w:t>
            </w:r>
          </w:p>
        </w:tc>
      </w:tr>
      <w:tr w:rsidR="00A64EED" w:rsidRPr="00A64EED" w14:paraId="2415F376" w14:textId="77777777" w:rsidTr="002A38CC">
        <w:trPr>
          <w:trHeight w:val="2059"/>
          <w:jc w:val="right"/>
        </w:trPr>
        <w:tc>
          <w:tcPr>
            <w:tcW w:w="7799" w:type="dxa"/>
            <w:tcBorders>
              <w:right w:val="nil"/>
            </w:tcBorders>
          </w:tcPr>
          <w:p w14:paraId="7EE3E522" w14:textId="499B4C7A"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9.</w:t>
            </w:r>
            <w:r w:rsidR="0064197C" w:rsidRPr="00A64EED">
              <w:rPr>
                <w:rFonts w:ascii="Times New Roman" w:hAnsi="Times New Roman" w:cs="Times New Roman"/>
                <w:sz w:val="24"/>
              </w:rPr>
              <w:t xml:space="preserve"> The level of your hospital</w:t>
            </w:r>
          </w:p>
        </w:tc>
        <w:tc>
          <w:tcPr>
            <w:tcW w:w="7663" w:type="dxa"/>
            <w:tcBorders>
              <w:left w:val="nil"/>
            </w:tcBorders>
          </w:tcPr>
          <w:p w14:paraId="76BBF795" w14:textId="5C6AE048"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Tertiary public hospital</w:t>
            </w:r>
            <w:r w:rsidRPr="00A64EED">
              <w:rPr>
                <w:rFonts w:ascii="Times New Roman" w:hAnsi="Times New Roman" w:cs="Times New Roman"/>
                <w:sz w:val="24"/>
              </w:rPr>
              <w:br/>
              <w:t>b. Secondary/primary public hospital or community health center</w:t>
            </w:r>
            <w:r w:rsidRPr="00A64EED">
              <w:rPr>
                <w:rFonts w:ascii="Times New Roman" w:hAnsi="Times New Roman" w:cs="Times New Roman"/>
                <w:sz w:val="24"/>
              </w:rPr>
              <w:br/>
              <w:t>c. Private hospital</w:t>
            </w:r>
          </w:p>
        </w:tc>
      </w:tr>
      <w:tr w:rsidR="00A64EED" w:rsidRPr="00A64EED" w14:paraId="653B20C5" w14:textId="77777777" w:rsidTr="002A38CC">
        <w:trPr>
          <w:trHeight w:val="933"/>
          <w:jc w:val="right"/>
        </w:trPr>
        <w:tc>
          <w:tcPr>
            <w:tcW w:w="7799" w:type="dxa"/>
            <w:tcBorders>
              <w:right w:val="nil"/>
            </w:tcBorders>
          </w:tcPr>
          <w:p w14:paraId="7929B1BB" w14:textId="06F05441"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10.</w:t>
            </w:r>
            <w:r w:rsidR="0064197C" w:rsidRPr="00A64EED">
              <w:rPr>
                <w:rFonts w:ascii="Times New Roman" w:hAnsi="Times New Roman" w:cs="Times New Roman"/>
                <w:sz w:val="24"/>
              </w:rPr>
              <w:t xml:space="preserve"> Is your hospital a teaching hospital?</w:t>
            </w:r>
          </w:p>
        </w:tc>
        <w:tc>
          <w:tcPr>
            <w:tcW w:w="7663" w:type="dxa"/>
            <w:tcBorders>
              <w:left w:val="nil"/>
            </w:tcBorders>
          </w:tcPr>
          <w:p w14:paraId="4F945828" w14:textId="0767C2EF"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w:t>
            </w:r>
            <w:r w:rsidR="0064197C" w:rsidRPr="00A64EED">
              <w:rPr>
                <w:rFonts w:ascii="Times New Roman" w:hAnsi="Times New Roman" w:cs="Times New Roman"/>
                <w:sz w:val="24"/>
              </w:rPr>
              <w:t xml:space="preserve"> Yes</w:t>
            </w:r>
          </w:p>
          <w:p w14:paraId="0906CEE0" w14:textId="7D0E8BB1"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w:t>
            </w:r>
            <w:r w:rsidR="0064197C" w:rsidRPr="00A64EED">
              <w:rPr>
                <w:rFonts w:ascii="Times New Roman" w:hAnsi="Times New Roman" w:cs="Times New Roman"/>
                <w:sz w:val="24"/>
              </w:rPr>
              <w:t xml:space="preserve"> No</w:t>
            </w:r>
          </w:p>
        </w:tc>
      </w:tr>
      <w:tr w:rsidR="00A64EED" w:rsidRPr="00A64EED" w14:paraId="514566D3" w14:textId="77777777" w:rsidTr="002A38CC">
        <w:trPr>
          <w:trHeight w:val="70"/>
          <w:jc w:val="right"/>
        </w:trPr>
        <w:tc>
          <w:tcPr>
            <w:tcW w:w="7799" w:type="dxa"/>
            <w:tcBorders>
              <w:right w:val="nil"/>
            </w:tcBorders>
          </w:tcPr>
          <w:p w14:paraId="286504A7" w14:textId="400CE894"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11.</w:t>
            </w:r>
            <w:r w:rsidR="0064197C" w:rsidRPr="00A64EED">
              <w:rPr>
                <w:rFonts w:ascii="Times New Roman" w:hAnsi="Times New Roman" w:cs="Times New Roman"/>
                <w:sz w:val="24"/>
              </w:rPr>
              <w:t xml:space="preserve"> Have you ever participated in lectures, presentations, or training related to TMD?</w:t>
            </w:r>
          </w:p>
        </w:tc>
        <w:tc>
          <w:tcPr>
            <w:tcW w:w="7663" w:type="dxa"/>
            <w:tcBorders>
              <w:left w:val="nil"/>
            </w:tcBorders>
          </w:tcPr>
          <w:p w14:paraId="4357B70E" w14:textId="7777777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Yes</w:t>
            </w:r>
          </w:p>
          <w:p w14:paraId="5B89D1E0" w14:textId="171666BC"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 No</w:t>
            </w:r>
          </w:p>
        </w:tc>
      </w:tr>
      <w:tr w:rsidR="00A64EED" w:rsidRPr="00A64EED" w14:paraId="3753818E" w14:textId="77777777" w:rsidTr="002A38CC">
        <w:trPr>
          <w:trHeight w:val="70"/>
          <w:jc w:val="right"/>
        </w:trPr>
        <w:tc>
          <w:tcPr>
            <w:tcW w:w="7799" w:type="dxa"/>
            <w:tcBorders>
              <w:right w:val="nil"/>
            </w:tcBorders>
          </w:tcPr>
          <w:p w14:paraId="6E868E6E" w14:textId="103CD20F"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12.</w:t>
            </w:r>
            <w:r w:rsidR="0064197C" w:rsidRPr="00A64EED">
              <w:rPr>
                <w:rFonts w:ascii="Times New Roman" w:hAnsi="Times New Roman" w:cs="Times New Roman"/>
                <w:sz w:val="24"/>
              </w:rPr>
              <w:t xml:space="preserve"> Have you ever had experience handling TMD cases?</w:t>
            </w:r>
          </w:p>
        </w:tc>
        <w:tc>
          <w:tcPr>
            <w:tcW w:w="7663" w:type="dxa"/>
            <w:tcBorders>
              <w:left w:val="nil"/>
            </w:tcBorders>
          </w:tcPr>
          <w:p w14:paraId="50041F74" w14:textId="7777777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Yes</w:t>
            </w:r>
          </w:p>
          <w:p w14:paraId="65E90436" w14:textId="493775C3"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 No</w:t>
            </w:r>
          </w:p>
        </w:tc>
      </w:tr>
      <w:tr w:rsidR="00A64EED" w:rsidRPr="00A64EED" w14:paraId="6FF7B197" w14:textId="77777777" w:rsidTr="002A38CC">
        <w:trPr>
          <w:trHeight w:val="70"/>
          <w:jc w:val="right"/>
        </w:trPr>
        <w:tc>
          <w:tcPr>
            <w:tcW w:w="7799" w:type="dxa"/>
            <w:tcBorders>
              <w:right w:val="nil"/>
            </w:tcBorders>
          </w:tcPr>
          <w:p w14:paraId="199DFAAE" w14:textId="4BA6BB00"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13.</w:t>
            </w:r>
            <w:r w:rsidR="0064197C" w:rsidRPr="00A64EED">
              <w:rPr>
                <w:rFonts w:ascii="Times New Roman" w:hAnsi="Times New Roman" w:cs="Times New Roman"/>
                <w:sz w:val="24"/>
              </w:rPr>
              <w:t xml:space="preserve"> Do you regularly follow the latest medical advancements and literature on TMD?</w:t>
            </w:r>
          </w:p>
        </w:tc>
        <w:tc>
          <w:tcPr>
            <w:tcW w:w="7663" w:type="dxa"/>
            <w:tcBorders>
              <w:left w:val="nil"/>
            </w:tcBorders>
          </w:tcPr>
          <w:p w14:paraId="7396AE65" w14:textId="7777777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Yes</w:t>
            </w:r>
          </w:p>
          <w:p w14:paraId="024A1AED" w14:textId="76AD45B6"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b. No</w:t>
            </w:r>
          </w:p>
        </w:tc>
      </w:tr>
    </w:tbl>
    <w:p w14:paraId="0C64D03E"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br w:type="page"/>
      </w:r>
    </w:p>
    <w:tbl>
      <w:tblPr>
        <w:tblStyle w:val="ac"/>
        <w:tblW w:w="16103" w:type="dxa"/>
        <w:tblInd w:w="-176" w:type="dxa"/>
        <w:tblLook w:val="04A0" w:firstRow="1" w:lastRow="0" w:firstColumn="1" w:lastColumn="0" w:noHBand="0" w:noVBand="1"/>
      </w:tblPr>
      <w:tblGrid>
        <w:gridCol w:w="12191"/>
        <w:gridCol w:w="1276"/>
        <w:gridCol w:w="1276"/>
        <w:gridCol w:w="1360"/>
      </w:tblGrid>
      <w:tr w:rsidR="00A64EED" w:rsidRPr="00A64EED" w14:paraId="0EFF6178" w14:textId="77777777" w:rsidTr="002A38CC">
        <w:trPr>
          <w:trHeight w:val="582"/>
        </w:trPr>
        <w:tc>
          <w:tcPr>
            <w:tcW w:w="16103" w:type="dxa"/>
            <w:gridSpan w:val="4"/>
          </w:tcPr>
          <w:p w14:paraId="12959199" w14:textId="5DD9415F" w:rsidR="004B165E"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b/>
                <w:sz w:val="24"/>
              </w:rPr>
              <w:t>Part 2</w:t>
            </w:r>
            <w:r w:rsidR="004B165E" w:rsidRPr="00A64EED">
              <w:rPr>
                <w:rFonts w:ascii="Times New Roman" w:hAnsi="Times New Roman" w:cs="Times New Roman"/>
                <w:b/>
                <w:sz w:val="24"/>
              </w:rPr>
              <w:t xml:space="preserve"> </w:t>
            </w:r>
            <w:r w:rsidRPr="00A64EED">
              <w:rPr>
                <w:rFonts w:ascii="Times New Roman" w:hAnsi="Times New Roman" w:cs="Times New Roman"/>
                <w:b/>
                <w:sz w:val="24"/>
              </w:rPr>
              <w:t>Knowledge of Temporomandibular Disorders and Their Management</w:t>
            </w:r>
          </w:p>
        </w:tc>
      </w:tr>
      <w:tr w:rsidR="00A64EED" w:rsidRPr="00A64EED" w14:paraId="59B1EDCF" w14:textId="77777777" w:rsidTr="002A38CC">
        <w:trPr>
          <w:trHeight w:val="582"/>
        </w:trPr>
        <w:tc>
          <w:tcPr>
            <w:tcW w:w="12191" w:type="dxa"/>
          </w:tcPr>
          <w:p w14:paraId="764AE59F" w14:textId="359F0B29"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1. </w:t>
            </w:r>
            <w:r w:rsidR="001B749D" w:rsidRPr="00A64EED">
              <w:rPr>
                <w:rFonts w:ascii="Times New Roman" w:hAnsi="Times New Roman" w:cs="Times New Roman"/>
                <w:sz w:val="24"/>
              </w:rPr>
              <w:t>Temporomandibular disorders (TMD) are common conditions of the maxillofacial region, frequently observed in women aged 20–40.</w:t>
            </w:r>
          </w:p>
        </w:tc>
        <w:tc>
          <w:tcPr>
            <w:tcW w:w="1276" w:type="dxa"/>
            <w:tcBorders>
              <w:right w:val="nil"/>
            </w:tcBorders>
          </w:tcPr>
          <w:p w14:paraId="32580B56" w14:textId="0431AFCA"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w:t>
            </w:r>
            <w:r w:rsidR="0064197C" w:rsidRPr="00A64EED">
              <w:rPr>
                <w:rFonts w:ascii="Times New Roman" w:hAnsi="Times New Roman" w:cs="Times New Roman"/>
                <w:sz w:val="24"/>
              </w:rPr>
              <w:t xml:space="preserve"> very familiar </w:t>
            </w:r>
          </w:p>
        </w:tc>
        <w:tc>
          <w:tcPr>
            <w:tcW w:w="1276" w:type="dxa"/>
            <w:tcBorders>
              <w:left w:val="nil"/>
              <w:right w:val="nil"/>
            </w:tcBorders>
          </w:tcPr>
          <w:p w14:paraId="76B79E68" w14:textId="65844FCF"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d.</w:t>
            </w:r>
            <w:r w:rsidR="0064197C" w:rsidRPr="00A64EED">
              <w:rPr>
                <w:rFonts w:ascii="Times New Roman" w:hAnsi="Times New Roman" w:cs="Times New Roman"/>
                <w:sz w:val="24"/>
              </w:rPr>
              <w:t xml:space="preserve"> heard of it</w:t>
            </w:r>
          </w:p>
        </w:tc>
        <w:tc>
          <w:tcPr>
            <w:tcW w:w="1360" w:type="dxa"/>
            <w:tcBorders>
              <w:left w:val="nil"/>
            </w:tcBorders>
          </w:tcPr>
          <w:p w14:paraId="7D44F683" w14:textId="1839189D"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e.</w:t>
            </w:r>
            <w:r w:rsidR="0064197C" w:rsidRPr="00A64EED">
              <w:rPr>
                <w:rFonts w:ascii="Times New Roman" w:hAnsi="Times New Roman" w:cs="Times New Roman"/>
                <w:sz w:val="24"/>
              </w:rPr>
              <w:t xml:space="preserve"> unclear</w:t>
            </w:r>
          </w:p>
        </w:tc>
      </w:tr>
      <w:tr w:rsidR="00A64EED" w:rsidRPr="00A64EED" w14:paraId="2CBAF5C3" w14:textId="77777777" w:rsidTr="002A38CC">
        <w:trPr>
          <w:trHeight w:val="582"/>
        </w:trPr>
        <w:tc>
          <w:tcPr>
            <w:tcW w:w="12191" w:type="dxa"/>
          </w:tcPr>
          <w:p w14:paraId="19FCFF89" w14:textId="10C44524"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2. </w:t>
            </w:r>
            <w:r w:rsidR="001B749D" w:rsidRPr="00A64EED">
              <w:rPr>
                <w:rFonts w:ascii="Times New Roman" w:hAnsi="Times New Roman" w:cs="Times New Roman"/>
                <w:sz w:val="24"/>
              </w:rPr>
              <w:t>Primary symptoms of TMD include:</w:t>
            </w:r>
            <w:r w:rsidRPr="00A64EED">
              <w:rPr>
                <w:rFonts w:ascii="Times New Roman" w:hAnsi="Times New Roman" w:cs="Times New Roman"/>
                <w:sz w:val="24"/>
              </w:rPr>
              <w:t>1</w:t>
            </w:r>
            <w:r w:rsidRPr="00A64EED">
              <w:rPr>
                <w:rFonts w:ascii="Times New Roman" w:hAnsi="Times New Roman" w:cs="Times New Roman"/>
                <w:sz w:val="24"/>
              </w:rPr>
              <w:t>）</w:t>
            </w:r>
            <w:r w:rsidR="001B749D" w:rsidRPr="00A64EED">
              <w:rPr>
                <w:rFonts w:ascii="Times New Roman" w:hAnsi="Times New Roman" w:cs="Times New Roman"/>
                <w:sz w:val="24"/>
              </w:rPr>
              <w:t xml:space="preserve">Pain or joint clicking when opening or closing the mouth </w:t>
            </w:r>
            <w:r w:rsidRPr="00A64EED">
              <w:rPr>
                <w:rFonts w:ascii="Times New Roman" w:hAnsi="Times New Roman" w:cs="Times New Roman"/>
                <w:sz w:val="24"/>
              </w:rPr>
              <w:t>2</w:t>
            </w:r>
            <w:r w:rsidRPr="00A64EED">
              <w:rPr>
                <w:rFonts w:ascii="Times New Roman" w:hAnsi="Times New Roman" w:cs="Times New Roman"/>
                <w:sz w:val="24"/>
              </w:rPr>
              <w:t>）</w:t>
            </w:r>
            <w:r w:rsidR="001B749D" w:rsidRPr="00A64EED">
              <w:rPr>
                <w:rFonts w:ascii="Times New Roman" w:hAnsi="Times New Roman" w:cs="Times New Roman"/>
                <w:sz w:val="24"/>
              </w:rPr>
              <w:t xml:space="preserve">Jaw muscle pain upon waking, often due to teeth grinding </w:t>
            </w:r>
            <w:r w:rsidRPr="00A64EED">
              <w:rPr>
                <w:rFonts w:ascii="Times New Roman" w:hAnsi="Times New Roman" w:cs="Times New Roman"/>
                <w:sz w:val="24"/>
              </w:rPr>
              <w:t>3</w:t>
            </w:r>
            <w:r w:rsidRPr="00A64EED">
              <w:rPr>
                <w:rFonts w:ascii="Times New Roman" w:hAnsi="Times New Roman" w:cs="Times New Roman"/>
                <w:sz w:val="24"/>
              </w:rPr>
              <w:t>）</w:t>
            </w:r>
            <w:r w:rsidR="001B749D" w:rsidRPr="00A64EED">
              <w:rPr>
                <w:rFonts w:ascii="Times New Roman" w:hAnsi="Times New Roman" w:cs="Times New Roman"/>
                <w:sz w:val="24"/>
              </w:rPr>
              <w:t xml:space="preserve">Difficulty opening the mouth wide </w:t>
            </w:r>
            <w:r w:rsidRPr="00A64EED">
              <w:rPr>
                <w:rFonts w:ascii="Times New Roman" w:hAnsi="Times New Roman" w:cs="Times New Roman"/>
                <w:sz w:val="24"/>
              </w:rPr>
              <w:t>4</w:t>
            </w:r>
            <w:r w:rsidRPr="00A64EED">
              <w:rPr>
                <w:rFonts w:ascii="Times New Roman" w:hAnsi="Times New Roman" w:cs="Times New Roman"/>
                <w:sz w:val="24"/>
              </w:rPr>
              <w:t>）</w:t>
            </w:r>
            <w:r w:rsidR="001B749D" w:rsidRPr="00A64EED">
              <w:rPr>
                <w:rFonts w:ascii="Times New Roman" w:hAnsi="Times New Roman" w:cs="Times New Roman"/>
                <w:sz w:val="24"/>
              </w:rPr>
              <w:t xml:space="preserve">Frequent headaches or neck pain </w:t>
            </w:r>
            <w:r w:rsidRPr="00A64EED">
              <w:rPr>
                <w:rFonts w:ascii="Times New Roman" w:hAnsi="Times New Roman" w:cs="Times New Roman"/>
                <w:sz w:val="24"/>
              </w:rPr>
              <w:t>5</w:t>
            </w:r>
            <w:r w:rsidRPr="00A64EED">
              <w:rPr>
                <w:rFonts w:ascii="Times New Roman" w:hAnsi="Times New Roman" w:cs="Times New Roman"/>
                <w:sz w:val="24"/>
              </w:rPr>
              <w:t>）</w:t>
            </w:r>
            <w:r w:rsidR="001B749D" w:rsidRPr="00A64EED">
              <w:rPr>
                <w:rFonts w:ascii="Times New Roman" w:hAnsi="Times New Roman" w:cs="Times New Roman"/>
                <w:sz w:val="24"/>
              </w:rPr>
              <w:t xml:space="preserve">Pain in the temporomandibular joint (TMJ) area </w:t>
            </w:r>
            <w:r w:rsidRPr="00A64EED">
              <w:rPr>
                <w:rFonts w:ascii="Times New Roman" w:hAnsi="Times New Roman" w:cs="Times New Roman"/>
                <w:sz w:val="24"/>
              </w:rPr>
              <w:t>6</w:t>
            </w:r>
            <w:r w:rsidRPr="00A64EED">
              <w:rPr>
                <w:rFonts w:ascii="Times New Roman" w:hAnsi="Times New Roman" w:cs="Times New Roman"/>
                <w:sz w:val="24"/>
              </w:rPr>
              <w:t>）</w:t>
            </w:r>
            <w:r w:rsidR="001B749D" w:rsidRPr="00A64EED">
              <w:rPr>
                <w:rFonts w:ascii="Times New Roman" w:hAnsi="Times New Roman" w:cs="Times New Roman"/>
                <w:sz w:val="24"/>
              </w:rPr>
              <w:t xml:space="preserve">"Locking" of the joint </w:t>
            </w:r>
            <w:r w:rsidRPr="00A64EED">
              <w:rPr>
                <w:rFonts w:ascii="Times New Roman" w:hAnsi="Times New Roman" w:cs="Times New Roman"/>
                <w:sz w:val="24"/>
              </w:rPr>
              <w:t>7</w:t>
            </w:r>
            <w:r w:rsidRPr="00A64EED">
              <w:rPr>
                <w:rFonts w:ascii="Times New Roman" w:hAnsi="Times New Roman" w:cs="Times New Roman"/>
                <w:sz w:val="24"/>
              </w:rPr>
              <w:t>）</w:t>
            </w:r>
            <w:r w:rsidR="001B749D" w:rsidRPr="00A64EED">
              <w:rPr>
                <w:rFonts w:ascii="Times New Roman" w:hAnsi="Times New Roman" w:cs="Times New Roman"/>
                <w:sz w:val="24"/>
              </w:rPr>
              <w:t>Muscle pain or tenderness, restricted jaw movement, and occasionally pain extending to one side of the face.</w:t>
            </w:r>
          </w:p>
        </w:tc>
        <w:tc>
          <w:tcPr>
            <w:tcW w:w="1276" w:type="dxa"/>
            <w:tcBorders>
              <w:right w:val="nil"/>
            </w:tcBorders>
          </w:tcPr>
          <w:p w14:paraId="19E3DC60" w14:textId="6ACA4D2A"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558A0BCA" w14:textId="7456FB9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2BF33813" w14:textId="1B1820C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7DB3412C" w14:textId="77777777" w:rsidTr="002A38CC">
        <w:trPr>
          <w:trHeight w:val="917"/>
        </w:trPr>
        <w:tc>
          <w:tcPr>
            <w:tcW w:w="12191" w:type="dxa"/>
          </w:tcPr>
          <w:p w14:paraId="1B7310E9" w14:textId="192A8A26"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3. </w:t>
            </w:r>
            <w:r w:rsidR="001B749D" w:rsidRPr="00A64EED">
              <w:rPr>
                <w:rFonts w:ascii="Times New Roman" w:hAnsi="Times New Roman" w:cs="Times New Roman"/>
                <w:sz w:val="24"/>
              </w:rPr>
              <w:t>TMD is associated with multiple factors, such as internal or external joint trauma, psychological factors (e.g., depression, anxiety, irritability, stress), malocclusion, autoimmune issues, excessive TMJ load, anatomical abnormalities, and poor habits.</w:t>
            </w:r>
          </w:p>
        </w:tc>
        <w:tc>
          <w:tcPr>
            <w:tcW w:w="1276" w:type="dxa"/>
            <w:tcBorders>
              <w:right w:val="nil"/>
            </w:tcBorders>
          </w:tcPr>
          <w:p w14:paraId="285C70AB" w14:textId="59CA72C3"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7D5B2888" w14:textId="3BCE95A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2D2EF67F" w14:textId="521F037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6232966F" w14:textId="77777777" w:rsidTr="002A38CC">
        <w:trPr>
          <w:trHeight w:val="582"/>
        </w:trPr>
        <w:tc>
          <w:tcPr>
            <w:tcW w:w="12191" w:type="dxa"/>
          </w:tcPr>
          <w:p w14:paraId="60D8296C" w14:textId="2F7273E9"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4. </w:t>
            </w:r>
            <w:r w:rsidR="001B749D" w:rsidRPr="00A64EED">
              <w:rPr>
                <w:rFonts w:ascii="Times New Roman" w:hAnsi="Times New Roman" w:cs="Times New Roman"/>
                <w:sz w:val="24"/>
              </w:rPr>
              <w:t>Different types of TMD are associated with specific causes:</w:t>
            </w:r>
          </w:p>
        </w:tc>
        <w:tc>
          <w:tcPr>
            <w:tcW w:w="1276" w:type="dxa"/>
            <w:tcBorders>
              <w:right w:val="nil"/>
            </w:tcBorders>
          </w:tcPr>
          <w:p w14:paraId="5FB9F890"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276" w:type="dxa"/>
            <w:tcBorders>
              <w:left w:val="nil"/>
              <w:right w:val="nil"/>
            </w:tcBorders>
          </w:tcPr>
          <w:p w14:paraId="7C818E77"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360" w:type="dxa"/>
            <w:tcBorders>
              <w:left w:val="nil"/>
            </w:tcBorders>
          </w:tcPr>
          <w:p w14:paraId="1143697D"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r>
      <w:tr w:rsidR="00A64EED" w:rsidRPr="00A64EED" w14:paraId="2FA874FA" w14:textId="77777777" w:rsidTr="002A38CC">
        <w:trPr>
          <w:trHeight w:val="582"/>
        </w:trPr>
        <w:tc>
          <w:tcPr>
            <w:tcW w:w="12191" w:type="dxa"/>
          </w:tcPr>
          <w:p w14:paraId="49C1F8BD" w14:textId="7CD571A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4.1</w:t>
            </w:r>
            <w:r w:rsidR="00E9225B" w:rsidRPr="00A64EED">
              <w:rPr>
                <w:rFonts w:ascii="Times New Roman" w:hAnsi="Times New Roman" w:cs="Times New Roman"/>
                <w:sz w:val="24"/>
              </w:rPr>
              <w:t>Masticatory Muscle Disorders: Trauma, mental stress, cold stimulation, nocturnal bruxism, etc., can lead to direct damage to the masticatory muscles. Excessive mouth opening or prolonged mouth opening due to dental treatment, etc., can lead to overactivity of the masticatory muscles, eventually resulting in muscle fatigue.</w:t>
            </w:r>
          </w:p>
        </w:tc>
        <w:tc>
          <w:tcPr>
            <w:tcW w:w="1276" w:type="dxa"/>
            <w:tcBorders>
              <w:right w:val="nil"/>
            </w:tcBorders>
          </w:tcPr>
          <w:p w14:paraId="31705163" w14:textId="58317B21"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3CEF1DEE" w14:textId="2367A66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C5BFA92" w14:textId="6764275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4AE91215" w14:textId="77777777" w:rsidTr="002A38CC">
        <w:trPr>
          <w:trHeight w:val="582"/>
        </w:trPr>
        <w:tc>
          <w:tcPr>
            <w:tcW w:w="12191" w:type="dxa"/>
          </w:tcPr>
          <w:p w14:paraId="6C9C6EAA" w14:textId="142FBCA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4.2. </w:t>
            </w:r>
            <w:r w:rsidR="00E9225B" w:rsidRPr="00A64EED">
              <w:rPr>
                <w:rFonts w:ascii="Times New Roman" w:hAnsi="Times New Roman" w:cs="Times New Roman"/>
                <w:sz w:val="24"/>
              </w:rPr>
              <w:t>Joint Structural Disorders: Temporomandibular joint structural disorders include various types of disc displacement. The etiology is unclear, but many scholars believe it is related to abnormal stress, such as sudden biting of hard objects, sudden excessive mouth opening, trauma, etc., which can cause rapid or excessive movement of the condyle, leading to stretching or tearing of the disc and its attached ligaments, resulting in disc displacement.</w:t>
            </w:r>
          </w:p>
        </w:tc>
        <w:tc>
          <w:tcPr>
            <w:tcW w:w="1276" w:type="dxa"/>
            <w:tcBorders>
              <w:right w:val="nil"/>
            </w:tcBorders>
          </w:tcPr>
          <w:p w14:paraId="484E536A" w14:textId="0989EDA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7FE2D375" w14:textId="63D2F053"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BD73A6C" w14:textId="61938519"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31069CD3" w14:textId="77777777" w:rsidTr="002A38CC">
        <w:trPr>
          <w:trHeight w:val="582"/>
        </w:trPr>
        <w:tc>
          <w:tcPr>
            <w:tcW w:w="12191" w:type="dxa"/>
          </w:tcPr>
          <w:p w14:paraId="6A678917" w14:textId="19B7054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4.3. </w:t>
            </w:r>
            <w:r w:rsidR="00E9225B" w:rsidRPr="00A64EED">
              <w:rPr>
                <w:rFonts w:ascii="Times New Roman" w:hAnsi="Times New Roman" w:cs="Times New Roman"/>
                <w:sz w:val="24"/>
              </w:rPr>
              <w:t>Inflammatory Diseases: Temporomandibular joint synovitis can be classified into primary and secondary types. The etiology of primary synovitis is unclear. Secondary synovitis is often caused by factors such as trauma, inflammation of adjacent joint tissues, or disc displacement, leading to sterile inflammation.</w:t>
            </w:r>
          </w:p>
        </w:tc>
        <w:tc>
          <w:tcPr>
            <w:tcW w:w="1276" w:type="dxa"/>
            <w:tcBorders>
              <w:right w:val="nil"/>
            </w:tcBorders>
          </w:tcPr>
          <w:p w14:paraId="210332EA" w14:textId="28BD498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12C502A4" w14:textId="287F3DFC"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2B0319EF" w14:textId="3D0D748A"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2328B5E5" w14:textId="77777777" w:rsidTr="002A38CC">
        <w:trPr>
          <w:trHeight w:val="582"/>
        </w:trPr>
        <w:tc>
          <w:tcPr>
            <w:tcW w:w="12191" w:type="dxa"/>
          </w:tcPr>
          <w:p w14:paraId="65BB0A90" w14:textId="7412BF5A"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4.3.</w:t>
            </w:r>
            <w:r w:rsidR="00E9225B" w:rsidRPr="00A64EED">
              <w:rPr>
                <w:rFonts w:ascii="Times New Roman" w:hAnsi="Times New Roman" w:cs="Times New Roman"/>
                <w:sz w:val="24"/>
              </w:rPr>
              <w:t xml:space="preserve"> Osteoarthritis: Osteoarthritis can also be classified into primary and secondary types. The etiology of primary osteoarthritis is unclear, but some scholars believe it is related to mechanical damage, chemical inflammation, and other factors.</w:t>
            </w:r>
          </w:p>
        </w:tc>
        <w:tc>
          <w:tcPr>
            <w:tcW w:w="1276" w:type="dxa"/>
            <w:tcBorders>
              <w:right w:val="nil"/>
            </w:tcBorders>
          </w:tcPr>
          <w:p w14:paraId="53913431" w14:textId="57A5F35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048C1BA3" w14:textId="1EBC76C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0E0CFBE8" w14:textId="1DB85175"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7EC4A055" w14:textId="77777777" w:rsidTr="002A38CC">
        <w:trPr>
          <w:trHeight w:val="582"/>
        </w:trPr>
        <w:tc>
          <w:tcPr>
            <w:tcW w:w="12191" w:type="dxa"/>
          </w:tcPr>
          <w:p w14:paraId="2C2A431C" w14:textId="17A713E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4.4. </w:t>
            </w:r>
            <w:r w:rsidR="00E9225B" w:rsidRPr="00A64EED">
              <w:rPr>
                <w:rFonts w:ascii="Times New Roman" w:hAnsi="Times New Roman" w:cs="Times New Roman"/>
                <w:sz w:val="24"/>
              </w:rPr>
              <w:t>Secondary Osteoarthritis: Primarily caused by local factors such as disc displacement, continuous abnormal pressure on the joint, biting hard objects, trauma, etc. During this process, excessive external force on the mandibular condyle damages the articular cartilage and subchondral bone, leading to the development of osteoarthritis.</w:t>
            </w:r>
          </w:p>
        </w:tc>
        <w:tc>
          <w:tcPr>
            <w:tcW w:w="1276" w:type="dxa"/>
            <w:tcBorders>
              <w:right w:val="nil"/>
            </w:tcBorders>
          </w:tcPr>
          <w:p w14:paraId="6C5D566C" w14:textId="4D5455B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53C9517D" w14:textId="08E2D46A"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6D4803BF" w14:textId="5012A16D"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331C4287" w14:textId="77777777" w:rsidTr="002A38CC">
        <w:trPr>
          <w:trHeight w:val="582"/>
        </w:trPr>
        <w:tc>
          <w:tcPr>
            <w:tcW w:w="12191" w:type="dxa"/>
          </w:tcPr>
          <w:p w14:paraId="5847D716" w14:textId="32ED4053"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5. </w:t>
            </w:r>
            <w:r w:rsidR="001B749D" w:rsidRPr="00A64EED">
              <w:rPr>
                <w:rFonts w:ascii="Times New Roman" w:hAnsi="Times New Roman" w:cs="Times New Roman"/>
                <w:sz w:val="24"/>
              </w:rPr>
              <w:t>Diagnostic tests for TMD include:</w:t>
            </w:r>
          </w:p>
        </w:tc>
        <w:tc>
          <w:tcPr>
            <w:tcW w:w="1276" w:type="dxa"/>
            <w:tcBorders>
              <w:right w:val="nil"/>
            </w:tcBorders>
          </w:tcPr>
          <w:p w14:paraId="57134AB8"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276" w:type="dxa"/>
            <w:tcBorders>
              <w:left w:val="nil"/>
              <w:right w:val="nil"/>
            </w:tcBorders>
          </w:tcPr>
          <w:p w14:paraId="1A266BFB"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360" w:type="dxa"/>
            <w:tcBorders>
              <w:left w:val="nil"/>
            </w:tcBorders>
          </w:tcPr>
          <w:p w14:paraId="4F094EAE"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r>
      <w:tr w:rsidR="00A64EED" w:rsidRPr="00A64EED" w14:paraId="54CDBFB2" w14:textId="77777777" w:rsidTr="002A38CC">
        <w:trPr>
          <w:trHeight w:val="582"/>
        </w:trPr>
        <w:tc>
          <w:tcPr>
            <w:tcW w:w="12191" w:type="dxa"/>
          </w:tcPr>
          <w:p w14:paraId="5E30FC4C" w14:textId="4497EE4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5.1. </w:t>
            </w:r>
            <w:r w:rsidR="001B749D" w:rsidRPr="00A64EED">
              <w:rPr>
                <w:rFonts w:ascii="Times New Roman" w:hAnsi="Times New Roman" w:cs="Times New Roman"/>
                <w:sz w:val="24"/>
              </w:rPr>
              <w:t>Imaging tests: X-rays, cone-beam computed tomography (CBCT), magnetic resonance imaging (MRI), or arthrography.</w:t>
            </w:r>
          </w:p>
        </w:tc>
        <w:tc>
          <w:tcPr>
            <w:tcW w:w="1276" w:type="dxa"/>
            <w:tcBorders>
              <w:right w:val="nil"/>
            </w:tcBorders>
          </w:tcPr>
          <w:p w14:paraId="184BE5D9" w14:textId="273B1A3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32BD8170" w14:textId="69B6650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2B1B63BB" w14:textId="5EF31C5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1D771D05" w14:textId="77777777" w:rsidTr="002A38CC">
        <w:trPr>
          <w:trHeight w:val="582"/>
        </w:trPr>
        <w:tc>
          <w:tcPr>
            <w:tcW w:w="12191" w:type="dxa"/>
          </w:tcPr>
          <w:p w14:paraId="743FE36E" w14:textId="58A0784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5.2. </w:t>
            </w:r>
            <w:r w:rsidR="001B749D" w:rsidRPr="00A64EED">
              <w:rPr>
                <w:rFonts w:ascii="Times New Roman" w:hAnsi="Times New Roman" w:cs="Times New Roman"/>
                <w:sz w:val="24"/>
              </w:rPr>
              <w:t>Specialized tests: TMJ arthroscopy and dental arch models.</w:t>
            </w:r>
          </w:p>
        </w:tc>
        <w:tc>
          <w:tcPr>
            <w:tcW w:w="1276" w:type="dxa"/>
            <w:tcBorders>
              <w:right w:val="nil"/>
            </w:tcBorders>
          </w:tcPr>
          <w:p w14:paraId="5204F602" w14:textId="12C4E43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235E9F18" w14:textId="47D74CB6"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000A1292" w14:textId="7D1DD0D1"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7F4E59DF" w14:textId="77777777" w:rsidTr="002A38CC">
        <w:trPr>
          <w:trHeight w:val="582"/>
        </w:trPr>
        <w:tc>
          <w:tcPr>
            <w:tcW w:w="12191" w:type="dxa"/>
          </w:tcPr>
          <w:p w14:paraId="7DA10236" w14:textId="5AC6FFFA"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6. </w:t>
            </w:r>
            <w:r w:rsidR="008F7B5D" w:rsidRPr="00A64EED">
              <w:rPr>
                <w:rFonts w:ascii="Times New Roman" w:hAnsi="Times New Roman" w:cs="Times New Roman"/>
                <w:sz w:val="24"/>
              </w:rPr>
              <w:t>Temporomandibular Joint Disorder Syndrome Needs to Be Differentiated from the Following Diseases:</w:t>
            </w:r>
          </w:p>
        </w:tc>
        <w:tc>
          <w:tcPr>
            <w:tcW w:w="1276" w:type="dxa"/>
            <w:tcBorders>
              <w:right w:val="nil"/>
            </w:tcBorders>
          </w:tcPr>
          <w:p w14:paraId="24DEBE57"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276" w:type="dxa"/>
            <w:tcBorders>
              <w:left w:val="nil"/>
              <w:right w:val="nil"/>
            </w:tcBorders>
          </w:tcPr>
          <w:p w14:paraId="1038D8AA"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360" w:type="dxa"/>
            <w:tcBorders>
              <w:left w:val="nil"/>
            </w:tcBorders>
          </w:tcPr>
          <w:p w14:paraId="6FDCA90D"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r>
      <w:tr w:rsidR="00A64EED" w:rsidRPr="00A64EED" w14:paraId="0421C473" w14:textId="77777777" w:rsidTr="002A38CC">
        <w:trPr>
          <w:trHeight w:val="582"/>
        </w:trPr>
        <w:tc>
          <w:tcPr>
            <w:tcW w:w="12191" w:type="dxa"/>
          </w:tcPr>
          <w:p w14:paraId="7BDAAD7B" w14:textId="21263AF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6.1. </w:t>
            </w:r>
            <w:r w:rsidR="008F7B5D" w:rsidRPr="00A64EED">
              <w:rPr>
                <w:rFonts w:ascii="Times New Roman" w:hAnsi="Times New Roman" w:cs="Times New Roman"/>
                <w:sz w:val="24"/>
              </w:rPr>
              <w:t>Maxillofacial Tumors: Tumors in the temporomandibular joint area, the temporomandibular fossa, the posterior wall of the maxillary sinus, the parotid gland area, and the nasopharyngeal area can also cause tooth clenching or difficulty opening the mouth. This may be confused with temporomandibular joint disorder. Differentiation can be made by the presence of neurological symptoms or other symptoms, as well as CT, MRI, and other imaging examinations.</w:t>
            </w:r>
          </w:p>
        </w:tc>
        <w:tc>
          <w:tcPr>
            <w:tcW w:w="1276" w:type="dxa"/>
            <w:tcBorders>
              <w:right w:val="nil"/>
            </w:tcBorders>
          </w:tcPr>
          <w:p w14:paraId="0F3E3010" w14:textId="779FF22C"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5FC68A56" w14:textId="6A23BBA1"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5EB5EBBE" w14:textId="35D172DD"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1372BB67" w14:textId="77777777" w:rsidTr="002A38CC">
        <w:trPr>
          <w:trHeight w:val="582"/>
        </w:trPr>
        <w:tc>
          <w:tcPr>
            <w:tcW w:w="12191" w:type="dxa"/>
          </w:tcPr>
          <w:p w14:paraId="1E7A1CE3" w14:textId="258DF85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6.2. </w:t>
            </w:r>
            <w:r w:rsidR="008F7B5D" w:rsidRPr="00A64EED">
              <w:rPr>
                <w:rFonts w:ascii="Times New Roman" w:hAnsi="Times New Roman" w:cs="Times New Roman"/>
                <w:sz w:val="24"/>
              </w:rPr>
              <w:t>Temporomandibular Joint Arthritis</w:t>
            </w:r>
            <w:r w:rsidR="001B749D" w:rsidRPr="00A64EED">
              <w:rPr>
                <w:rFonts w:ascii="Times New Roman" w:hAnsi="Times New Roman" w:cs="Times New Roman"/>
                <w:sz w:val="24"/>
              </w:rPr>
              <w:t xml:space="preserve">: </w:t>
            </w:r>
            <w:r w:rsidRPr="00A64EED">
              <w:rPr>
                <w:rFonts w:ascii="Times New Roman" w:hAnsi="Times New Roman" w:cs="Times New Roman"/>
                <w:sz w:val="24"/>
              </w:rPr>
              <w:t>1</w:t>
            </w:r>
            <w:r w:rsidRPr="00A64EED">
              <w:rPr>
                <w:rFonts w:ascii="Times New Roman" w:hAnsi="Times New Roman" w:cs="Times New Roman"/>
                <w:sz w:val="24"/>
              </w:rPr>
              <w:t>）</w:t>
            </w:r>
            <w:r w:rsidR="008F7B5D" w:rsidRPr="00A64EED">
              <w:rPr>
                <w:rFonts w:ascii="Times New Roman" w:hAnsi="Times New Roman" w:cs="Times New Roman"/>
                <w:sz w:val="24"/>
              </w:rPr>
              <w:t xml:space="preserve">Acute Suppurative Temporomandibular Joint Arthritis: Redness, swelling, and significant tenderness in the temporomandibular joint area, especially with an inability to bite the upper and lower teeth together. Pain in the joint area is triggered by slight pressure. </w:t>
            </w:r>
            <w:r w:rsidRPr="00A64EED">
              <w:rPr>
                <w:rFonts w:ascii="Times New Roman" w:hAnsi="Times New Roman" w:cs="Times New Roman"/>
                <w:sz w:val="24"/>
              </w:rPr>
              <w:t>2</w:t>
            </w:r>
            <w:r w:rsidRPr="00A64EED">
              <w:rPr>
                <w:rFonts w:ascii="Times New Roman" w:hAnsi="Times New Roman" w:cs="Times New Roman"/>
                <w:sz w:val="24"/>
              </w:rPr>
              <w:t>）</w:t>
            </w:r>
            <w:r w:rsidR="008F7B5D" w:rsidRPr="00A64EED">
              <w:rPr>
                <w:rFonts w:ascii="Times New Roman" w:hAnsi="Times New Roman" w:cs="Times New Roman"/>
                <w:sz w:val="24"/>
              </w:rPr>
              <w:t>Rheumatoid Temporomandibular Joint Arthritis: Characterized by systemic migratory polyarthritis, especially involving small joints of the limbs. In the late stage, joint ankylosis can occur. Differentiation can be made through immunological tests and clinical presentation.</w:t>
            </w:r>
          </w:p>
        </w:tc>
        <w:tc>
          <w:tcPr>
            <w:tcW w:w="1276" w:type="dxa"/>
            <w:tcBorders>
              <w:right w:val="nil"/>
            </w:tcBorders>
          </w:tcPr>
          <w:p w14:paraId="4DB2F147" w14:textId="3B90958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64DF0F33" w14:textId="3B66D6C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5C5712A2" w14:textId="097D248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1A403F02" w14:textId="77777777" w:rsidTr="002A38CC">
        <w:trPr>
          <w:trHeight w:val="582"/>
        </w:trPr>
        <w:tc>
          <w:tcPr>
            <w:tcW w:w="12191" w:type="dxa"/>
          </w:tcPr>
          <w:p w14:paraId="338C1D22" w14:textId="3988168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6.3. </w:t>
            </w:r>
            <w:r w:rsidR="008F7B5D" w:rsidRPr="00A64EED">
              <w:rPr>
                <w:rFonts w:ascii="Times New Roman" w:hAnsi="Times New Roman" w:cs="Times New Roman"/>
                <w:sz w:val="24"/>
              </w:rPr>
              <w:t>Ear-Related Diseases: Pain caused by otitis media can radiate to the joint area and affect opening and chewing functions. Differentiation can be made by ear examination.</w:t>
            </w:r>
          </w:p>
        </w:tc>
        <w:tc>
          <w:tcPr>
            <w:tcW w:w="1276" w:type="dxa"/>
            <w:tcBorders>
              <w:right w:val="nil"/>
            </w:tcBorders>
          </w:tcPr>
          <w:p w14:paraId="21467C77" w14:textId="0ADC0A0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2821B647" w14:textId="6B78570D"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05A7B7D" w14:textId="4A588DC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3483D8CE" w14:textId="77777777" w:rsidTr="002A38CC">
        <w:trPr>
          <w:trHeight w:val="582"/>
        </w:trPr>
        <w:tc>
          <w:tcPr>
            <w:tcW w:w="12191" w:type="dxa"/>
          </w:tcPr>
          <w:p w14:paraId="2DBDE5FA" w14:textId="3DED7BE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6.4. </w:t>
            </w:r>
            <w:r w:rsidR="008F7B5D" w:rsidRPr="00A64EED">
              <w:rPr>
                <w:rFonts w:ascii="Times New Roman" w:hAnsi="Times New Roman" w:cs="Times New Roman"/>
                <w:sz w:val="24"/>
              </w:rPr>
              <w:t>Cervical Spondylosis: Can cause pain in the neck, shoulder, back, ear area, and face, which is often misdiagnosed. However, this pain is not related to mouth opening or chewing, but is often related to posture and neck movement, sometimes accompanied by sensory and motor abnormalities in the hands. Differentiation can be made by symptoms and imaging examinations.</w:t>
            </w:r>
          </w:p>
        </w:tc>
        <w:tc>
          <w:tcPr>
            <w:tcW w:w="1276" w:type="dxa"/>
            <w:tcBorders>
              <w:right w:val="nil"/>
            </w:tcBorders>
          </w:tcPr>
          <w:p w14:paraId="692C6EC6" w14:textId="71812BB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68A2A2A8" w14:textId="2F63508C"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4246E31E" w14:textId="2E72CC8F"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2FBDB2A8" w14:textId="77777777" w:rsidTr="002A38CC">
        <w:trPr>
          <w:trHeight w:val="582"/>
        </w:trPr>
        <w:tc>
          <w:tcPr>
            <w:tcW w:w="12191" w:type="dxa"/>
          </w:tcPr>
          <w:p w14:paraId="412127AF" w14:textId="38ED25D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6.5.</w:t>
            </w:r>
            <w:r w:rsidR="008F7B5D" w:rsidRPr="00A64EED">
              <w:rPr>
                <w:rFonts w:ascii="Times New Roman" w:hAnsi="Times New Roman" w:cs="Times New Roman"/>
                <w:sz w:val="24"/>
              </w:rPr>
              <w:t xml:space="preserve"> Long Styloid Process: The styloid process of the temporal bone is a thin, long bony protrusion extending forward and downward from the temporal bone. The normal length is about 2.5 cm, and anything longer than 3.5 cm is considered a long styloid process. This condition can cause pain behind the condyle during mouth opening and chewing, as well as referred pain in the joint posterior, ear, and neck areas. Imaging examinations can confirm the diagnosis.</w:t>
            </w:r>
          </w:p>
        </w:tc>
        <w:tc>
          <w:tcPr>
            <w:tcW w:w="1276" w:type="dxa"/>
            <w:tcBorders>
              <w:right w:val="nil"/>
            </w:tcBorders>
          </w:tcPr>
          <w:p w14:paraId="2FFC3E0A" w14:textId="7A45E9C9"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7AE4DAD3" w14:textId="520F5563"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8ABBEA6" w14:textId="3ACE22B5"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7F60F818" w14:textId="77777777" w:rsidTr="002A38CC">
        <w:trPr>
          <w:trHeight w:val="582"/>
        </w:trPr>
        <w:tc>
          <w:tcPr>
            <w:tcW w:w="12191" w:type="dxa"/>
          </w:tcPr>
          <w:p w14:paraId="1B7BB465" w14:textId="1A565B2A"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7. </w:t>
            </w:r>
            <w:r w:rsidR="001B749D" w:rsidRPr="00A64EED">
              <w:rPr>
                <w:rFonts w:ascii="Times New Roman" w:hAnsi="Times New Roman" w:cs="Times New Roman"/>
                <w:sz w:val="24"/>
              </w:rPr>
              <w:t>Some TMD symptoms may resolve or improve through self-care and lifestyle changes. Others require further treatment.</w:t>
            </w:r>
          </w:p>
        </w:tc>
        <w:tc>
          <w:tcPr>
            <w:tcW w:w="1276" w:type="dxa"/>
            <w:tcBorders>
              <w:right w:val="nil"/>
            </w:tcBorders>
          </w:tcPr>
          <w:p w14:paraId="73C4469A" w14:textId="1F80AC2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4BD57FD3" w14:textId="69E1DA4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5895A17C" w14:textId="1FC8249D"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0B03F41D" w14:textId="77777777" w:rsidTr="002A38CC">
        <w:trPr>
          <w:trHeight w:val="582"/>
        </w:trPr>
        <w:tc>
          <w:tcPr>
            <w:tcW w:w="12191" w:type="dxa"/>
          </w:tcPr>
          <w:p w14:paraId="461AC00E" w14:textId="12E5725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8. </w:t>
            </w:r>
            <w:r w:rsidR="001B749D" w:rsidRPr="00A64EED">
              <w:rPr>
                <w:rFonts w:ascii="Times New Roman" w:hAnsi="Times New Roman" w:cs="Times New Roman"/>
                <w:sz w:val="24"/>
              </w:rPr>
              <w:t>Surgery is not always the next step when conservative treatments fail. For joint structure issues, surgery might help, but it is ineffective for muscle-related problems.</w:t>
            </w:r>
          </w:p>
        </w:tc>
        <w:tc>
          <w:tcPr>
            <w:tcW w:w="1276" w:type="dxa"/>
            <w:tcBorders>
              <w:right w:val="nil"/>
            </w:tcBorders>
          </w:tcPr>
          <w:p w14:paraId="0B46C55C" w14:textId="6DBFC52D"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350E1FF5" w14:textId="1A9E84BC"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79ECC30E" w14:textId="7429A30C"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0A64C47C" w14:textId="77777777" w:rsidTr="002A38CC">
        <w:trPr>
          <w:trHeight w:val="582"/>
        </w:trPr>
        <w:tc>
          <w:tcPr>
            <w:tcW w:w="12191" w:type="dxa"/>
          </w:tcPr>
          <w:p w14:paraId="31B8B21C" w14:textId="336DD707"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9. </w:t>
            </w:r>
            <w:r w:rsidR="001B749D" w:rsidRPr="00A64EED">
              <w:rPr>
                <w:rFonts w:ascii="Times New Roman" w:hAnsi="Times New Roman" w:cs="Times New Roman"/>
                <w:sz w:val="24"/>
              </w:rPr>
              <w:t>Surgical treatment options for TMD include:</w:t>
            </w:r>
          </w:p>
        </w:tc>
        <w:tc>
          <w:tcPr>
            <w:tcW w:w="1276" w:type="dxa"/>
            <w:tcBorders>
              <w:right w:val="nil"/>
            </w:tcBorders>
          </w:tcPr>
          <w:p w14:paraId="1595B125"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276" w:type="dxa"/>
            <w:tcBorders>
              <w:left w:val="nil"/>
              <w:right w:val="nil"/>
            </w:tcBorders>
          </w:tcPr>
          <w:p w14:paraId="2AB98B2B"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c>
          <w:tcPr>
            <w:tcW w:w="1360" w:type="dxa"/>
            <w:tcBorders>
              <w:left w:val="nil"/>
            </w:tcBorders>
          </w:tcPr>
          <w:p w14:paraId="2B1CC956" w14:textId="77777777" w:rsidR="004B165E" w:rsidRPr="00A64EED" w:rsidRDefault="004B165E" w:rsidP="00A64EED">
            <w:pPr>
              <w:adjustRightInd w:val="0"/>
              <w:snapToGrid w:val="0"/>
              <w:spacing w:line="480" w:lineRule="auto"/>
              <w:jc w:val="both"/>
              <w:rPr>
                <w:rFonts w:ascii="Times New Roman" w:hAnsi="Times New Roman" w:cs="Times New Roman"/>
                <w:sz w:val="24"/>
              </w:rPr>
            </w:pPr>
          </w:p>
        </w:tc>
      </w:tr>
      <w:tr w:rsidR="00A64EED" w:rsidRPr="00A64EED" w14:paraId="47396B74" w14:textId="77777777" w:rsidTr="002A38CC">
        <w:trPr>
          <w:trHeight w:val="582"/>
        </w:trPr>
        <w:tc>
          <w:tcPr>
            <w:tcW w:w="12191" w:type="dxa"/>
          </w:tcPr>
          <w:p w14:paraId="56D26D29" w14:textId="0F0B96F8"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9.1. </w:t>
            </w:r>
            <w:r w:rsidR="001B749D" w:rsidRPr="00A64EED">
              <w:rPr>
                <w:rFonts w:ascii="Times New Roman" w:hAnsi="Times New Roman" w:cs="Times New Roman"/>
                <w:sz w:val="24"/>
              </w:rPr>
              <w:t>Arthrocentesis: Generally performed in an outpatient setting under local anesthesia in the joint area. A puncture needle is inserted into the joint cavity, and 20–50 ml of saline solution is used for closed, pressurized repeated irrigation, or 200 ml for open continuous irrigation.</w:t>
            </w:r>
          </w:p>
        </w:tc>
        <w:tc>
          <w:tcPr>
            <w:tcW w:w="1276" w:type="dxa"/>
            <w:tcBorders>
              <w:right w:val="nil"/>
            </w:tcBorders>
          </w:tcPr>
          <w:p w14:paraId="61B2ACDD" w14:textId="7C7EE006"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1E9E7480" w14:textId="0786CF2B"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FE820A7" w14:textId="26DB8387"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6BCD30CB" w14:textId="77777777" w:rsidTr="002A38CC">
        <w:trPr>
          <w:trHeight w:val="582"/>
        </w:trPr>
        <w:tc>
          <w:tcPr>
            <w:tcW w:w="12191" w:type="dxa"/>
          </w:tcPr>
          <w:p w14:paraId="00DC113E" w14:textId="19AA5C69"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9.2. </w:t>
            </w:r>
            <w:r w:rsidR="001B749D" w:rsidRPr="00A64EED">
              <w:rPr>
                <w:rFonts w:ascii="Times New Roman" w:hAnsi="Times New Roman" w:cs="Times New Roman"/>
                <w:sz w:val="24"/>
              </w:rPr>
              <w:t>Arthroscopy: A specialized small arthroscope is used to enter the temporomandibular joint, allowing the surgeon to observe its interior and perform minor procedures such as repositioning the joint disc, repairing damaged cartilage, or injecting medication under the scope.</w:t>
            </w:r>
          </w:p>
        </w:tc>
        <w:tc>
          <w:tcPr>
            <w:tcW w:w="1276" w:type="dxa"/>
            <w:tcBorders>
              <w:right w:val="nil"/>
            </w:tcBorders>
          </w:tcPr>
          <w:p w14:paraId="158E31AC" w14:textId="29C6A21E"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0B14452B" w14:textId="51FBC684"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23AE2BA5" w14:textId="48384B6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r w:rsidR="00A64EED" w:rsidRPr="00A64EED" w14:paraId="6A9F133D" w14:textId="77777777" w:rsidTr="002A38CC">
        <w:trPr>
          <w:trHeight w:val="582"/>
        </w:trPr>
        <w:tc>
          <w:tcPr>
            <w:tcW w:w="12191" w:type="dxa"/>
          </w:tcPr>
          <w:p w14:paraId="39D5C7C2" w14:textId="276A6C00"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9.3</w:t>
            </w:r>
            <w:r w:rsidR="00E9225B" w:rsidRPr="00A64EED">
              <w:rPr>
                <w:rFonts w:ascii="Times New Roman" w:hAnsi="Times New Roman" w:cs="Times New Roman"/>
                <w:sz w:val="24"/>
              </w:rPr>
              <w:t xml:space="preserve"> </w:t>
            </w:r>
            <w:r w:rsidR="001B749D" w:rsidRPr="00A64EED">
              <w:rPr>
                <w:rFonts w:ascii="Times New Roman" w:hAnsi="Times New Roman" w:cs="Times New Roman"/>
                <w:sz w:val="24"/>
              </w:rPr>
              <w:t>Open Surgery: An incision is made in front of the ear to expose the joint for the repair of the joint disc or ligaments. In cases of severe joint damage, more complex surgical procedures may be required to address the problem, such as bone reshaping, joint disc replacement, and in some cases, total joint replacement surgery.</w:t>
            </w:r>
          </w:p>
        </w:tc>
        <w:tc>
          <w:tcPr>
            <w:tcW w:w="1276" w:type="dxa"/>
            <w:tcBorders>
              <w:right w:val="nil"/>
            </w:tcBorders>
          </w:tcPr>
          <w:p w14:paraId="595D1DD7" w14:textId="365EDA79"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a. very familiar </w:t>
            </w:r>
          </w:p>
        </w:tc>
        <w:tc>
          <w:tcPr>
            <w:tcW w:w="1276" w:type="dxa"/>
            <w:tcBorders>
              <w:left w:val="nil"/>
              <w:right w:val="nil"/>
            </w:tcBorders>
          </w:tcPr>
          <w:p w14:paraId="644E9C11" w14:textId="6C675949"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d. heard of it</w:t>
            </w:r>
          </w:p>
        </w:tc>
        <w:tc>
          <w:tcPr>
            <w:tcW w:w="1360" w:type="dxa"/>
            <w:tcBorders>
              <w:left w:val="nil"/>
            </w:tcBorders>
          </w:tcPr>
          <w:p w14:paraId="36C625A6" w14:textId="51D8D601" w:rsidR="0064197C" w:rsidRPr="00A64EED" w:rsidRDefault="0064197C"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unclear</w:t>
            </w:r>
          </w:p>
        </w:tc>
      </w:tr>
    </w:tbl>
    <w:p w14:paraId="73B2055E"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r w:rsidRPr="00A64EED">
        <w:rPr>
          <w:rFonts w:ascii="Times New Roman" w:hAnsi="Times New Roman" w:cs="Times New Roman"/>
          <w:sz w:val="24"/>
        </w:rPr>
        <w:br w:type="page"/>
      </w:r>
    </w:p>
    <w:tbl>
      <w:tblPr>
        <w:tblStyle w:val="ac"/>
        <w:tblW w:w="16222" w:type="dxa"/>
        <w:tblInd w:w="-176" w:type="dxa"/>
        <w:tblLook w:val="04A0" w:firstRow="1" w:lastRow="0" w:firstColumn="1" w:lastColumn="0" w:noHBand="0" w:noVBand="1"/>
      </w:tblPr>
      <w:tblGrid>
        <w:gridCol w:w="9854"/>
        <w:gridCol w:w="1427"/>
        <w:gridCol w:w="999"/>
        <w:gridCol w:w="1000"/>
        <w:gridCol w:w="1284"/>
        <w:gridCol w:w="1658"/>
      </w:tblGrid>
      <w:tr w:rsidR="00A64EED" w:rsidRPr="00A64EED" w14:paraId="74650ACA" w14:textId="77777777" w:rsidTr="002A38CC">
        <w:trPr>
          <w:trHeight w:val="573"/>
        </w:trPr>
        <w:tc>
          <w:tcPr>
            <w:tcW w:w="16222" w:type="dxa"/>
            <w:gridSpan w:val="6"/>
          </w:tcPr>
          <w:p w14:paraId="0F84CACE" w14:textId="5279FCA7" w:rsidR="004B165E"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b/>
                <w:sz w:val="24"/>
              </w:rPr>
              <w:t>Part 3</w:t>
            </w:r>
            <w:r w:rsidR="004B165E" w:rsidRPr="00A64EED">
              <w:rPr>
                <w:rFonts w:ascii="Times New Roman" w:hAnsi="Times New Roman" w:cs="Times New Roman"/>
                <w:b/>
                <w:sz w:val="24"/>
              </w:rPr>
              <w:t xml:space="preserve"> </w:t>
            </w:r>
            <w:r w:rsidRPr="00A64EED">
              <w:rPr>
                <w:rFonts w:ascii="Times New Roman" w:hAnsi="Times New Roman" w:cs="Times New Roman"/>
                <w:b/>
                <w:sz w:val="24"/>
              </w:rPr>
              <w:t>Attitudes Towards Temporomandibular Joint Disorders and Their Diagnosis and Treatment</w:t>
            </w:r>
          </w:p>
        </w:tc>
      </w:tr>
      <w:tr w:rsidR="00A64EED" w:rsidRPr="00A64EED" w14:paraId="7B0E7C99" w14:textId="77777777" w:rsidTr="002A38CC">
        <w:trPr>
          <w:trHeight w:val="573"/>
        </w:trPr>
        <w:tc>
          <w:tcPr>
            <w:tcW w:w="9854" w:type="dxa"/>
          </w:tcPr>
          <w:p w14:paraId="635BCBEF" w14:textId="070136B5"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 xml:space="preserve">1. </w:t>
            </w:r>
            <w:r w:rsidR="00292F10" w:rsidRPr="00A64EED">
              <w:rPr>
                <w:rFonts w:ascii="Times New Roman" w:hAnsi="Times New Roman" w:cs="Times New Roman"/>
                <w:sz w:val="24"/>
              </w:rPr>
              <w:t>I believe that temporomandibular joint disorders are a health issue that patients must pay attention to.</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27" w:type="dxa"/>
            <w:tcBorders>
              <w:right w:val="nil"/>
            </w:tcBorders>
          </w:tcPr>
          <w:p w14:paraId="53AB8709" w14:textId="6CF3206B"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a.</w:t>
            </w:r>
            <w:r w:rsidR="00292F10" w:rsidRPr="00A64EED">
              <w:rPr>
                <w:rFonts w:ascii="Times New Roman" w:hAnsi="Times New Roman" w:cs="Times New Roman"/>
                <w:sz w:val="24"/>
              </w:rPr>
              <w:t xml:space="preserve"> strongly agree</w:t>
            </w:r>
          </w:p>
        </w:tc>
        <w:tc>
          <w:tcPr>
            <w:tcW w:w="999" w:type="dxa"/>
            <w:tcBorders>
              <w:left w:val="nil"/>
              <w:right w:val="nil"/>
            </w:tcBorders>
          </w:tcPr>
          <w:p w14:paraId="76683DBB" w14:textId="699C164C"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b.</w:t>
            </w:r>
            <w:r w:rsidR="00292F10" w:rsidRPr="00A64EED">
              <w:rPr>
                <w:rFonts w:ascii="Times New Roman" w:hAnsi="Times New Roman" w:cs="Times New Roman"/>
                <w:sz w:val="24"/>
              </w:rPr>
              <w:t xml:space="preserve"> agree </w:t>
            </w:r>
          </w:p>
        </w:tc>
        <w:tc>
          <w:tcPr>
            <w:tcW w:w="1000" w:type="dxa"/>
            <w:tcBorders>
              <w:left w:val="nil"/>
              <w:right w:val="nil"/>
            </w:tcBorders>
          </w:tcPr>
          <w:p w14:paraId="18152A7E" w14:textId="45D68815"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c.</w:t>
            </w:r>
            <w:r w:rsidR="00292F10" w:rsidRPr="00A64EED">
              <w:rPr>
                <w:rFonts w:ascii="Times New Roman" w:hAnsi="Times New Roman" w:cs="Times New Roman"/>
                <w:sz w:val="24"/>
              </w:rPr>
              <w:t xml:space="preserve"> neutral </w:t>
            </w:r>
          </w:p>
        </w:tc>
        <w:tc>
          <w:tcPr>
            <w:tcW w:w="1284" w:type="dxa"/>
            <w:tcBorders>
              <w:left w:val="nil"/>
              <w:right w:val="nil"/>
            </w:tcBorders>
          </w:tcPr>
          <w:p w14:paraId="7F0BEB7A" w14:textId="7CCFB46B"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d.</w:t>
            </w:r>
            <w:r w:rsidR="00292F10" w:rsidRPr="00A64EED">
              <w:rPr>
                <w:rFonts w:ascii="Times New Roman" w:hAnsi="Times New Roman" w:cs="Times New Roman"/>
                <w:sz w:val="24"/>
              </w:rPr>
              <w:t xml:space="preserve"> disagree </w:t>
            </w:r>
          </w:p>
        </w:tc>
        <w:tc>
          <w:tcPr>
            <w:tcW w:w="1658" w:type="dxa"/>
            <w:tcBorders>
              <w:left w:val="nil"/>
            </w:tcBorders>
          </w:tcPr>
          <w:p w14:paraId="0755A102" w14:textId="3CFAD423" w:rsidR="004B165E" w:rsidRPr="00A64EED" w:rsidRDefault="004B165E"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e.</w:t>
            </w:r>
            <w:r w:rsidR="00292F10" w:rsidRPr="00A64EED">
              <w:rPr>
                <w:rFonts w:ascii="Times New Roman" w:hAnsi="Times New Roman" w:cs="Times New Roman"/>
                <w:sz w:val="24"/>
              </w:rPr>
              <w:t xml:space="preserve"> strongly disagree</w:t>
            </w:r>
          </w:p>
        </w:tc>
      </w:tr>
      <w:tr w:rsidR="00A64EED" w:rsidRPr="00A64EED" w14:paraId="17B37479" w14:textId="77777777" w:rsidTr="002A38CC">
        <w:trPr>
          <w:trHeight w:val="573"/>
        </w:trPr>
        <w:tc>
          <w:tcPr>
            <w:tcW w:w="9854" w:type="dxa"/>
          </w:tcPr>
          <w:p w14:paraId="75CF0698" w14:textId="1ACF5DE0"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2. I believe that healthcare professionals should play an important role in guiding the diagnosis and treatment of temporomandibular joint disorder patients.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27" w:type="dxa"/>
            <w:tcBorders>
              <w:right w:val="nil"/>
            </w:tcBorders>
          </w:tcPr>
          <w:p w14:paraId="223CEFBB" w14:textId="5081B3BA"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999" w:type="dxa"/>
            <w:tcBorders>
              <w:left w:val="nil"/>
              <w:right w:val="nil"/>
            </w:tcBorders>
          </w:tcPr>
          <w:p w14:paraId="16C58BD0" w14:textId="0BE0E536"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00" w:type="dxa"/>
            <w:tcBorders>
              <w:left w:val="nil"/>
              <w:right w:val="nil"/>
            </w:tcBorders>
          </w:tcPr>
          <w:p w14:paraId="33916ADA" w14:textId="40E06552"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284" w:type="dxa"/>
            <w:tcBorders>
              <w:left w:val="nil"/>
              <w:right w:val="nil"/>
            </w:tcBorders>
          </w:tcPr>
          <w:p w14:paraId="6CBD0130" w14:textId="231F42D6"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658" w:type="dxa"/>
            <w:tcBorders>
              <w:left w:val="nil"/>
            </w:tcBorders>
          </w:tcPr>
          <w:p w14:paraId="29E38008" w14:textId="07D276E1"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2AC2CEFD" w14:textId="77777777" w:rsidTr="002A38CC">
        <w:trPr>
          <w:trHeight w:val="573"/>
        </w:trPr>
        <w:tc>
          <w:tcPr>
            <w:tcW w:w="9854" w:type="dxa"/>
          </w:tcPr>
          <w:p w14:paraId="5A87F6F5" w14:textId="748D3E3D"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3. I believe that patients with temporomandibular joint disorders need further examination to determine the treatment plan. (P)</w:t>
            </w:r>
          </w:p>
        </w:tc>
        <w:tc>
          <w:tcPr>
            <w:tcW w:w="1427" w:type="dxa"/>
            <w:tcBorders>
              <w:right w:val="nil"/>
            </w:tcBorders>
          </w:tcPr>
          <w:p w14:paraId="2D1A0D44" w14:textId="2E81BAEF"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999" w:type="dxa"/>
            <w:tcBorders>
              <w:left w:val="nil"/>
              <w:right w:val="nil"/>
            </w:tcBorders>
          </w:tcPr>
          <w:p w14:paraId="5B7BB1A2" w14:textId="41ED3DCA"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00" w:type="dxa"/>
            <w:tcBorders>
              <w:left w:val="nil"/>
              <w:right w:val="nil"/>
            </w:tcBorders>
          </w:tcPr>
          <w:p w14:paraId="335A7C14" w14:textId="4568357D"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284" w:type="dxa"/>
            <w:tcBorders>
              <w:left w:val="nil"/>
              <w:right w:val="nil"/>
            </w:tcBorders>
          </w:tcPr>
          <w:p w14:paraId="3156D825" w14:textId="49D8E4B6"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658" w:type="dxa"/>
            <w:tcBorders>
              <w:left w:val="nil"/>
            </w:tcBorders>
          </w:tcPr>
          <w:p w14:paraId="6BAEC4DA" w14:textId="20CAEDF7"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53319891" w14:textId="77777777" w:rsidTr="002A38CC">
        <w:trPr>
          <w:trHeight w:val="581"/>
        </w:trPr>
        <w:tc>
          <w:tcPr>
            <w:tcW w:w="9854" w:type="dxa"/>
          </w:tcPr>
          <w:p w14:paraId="0E8B9A0D" w14:textId="45B85B4A"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4. I believe that education on temporomandibular joint disorders and their diagnosis and treatment should be increased for patients.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27" w:type="dxa"/>
            <w:tcBorders>
              <w:right w:val="nil"/>
            </w:tcBorders>
          </w:tcPr>
          <w:p w14:paraId="1CA1ABE8" w14:textId="0108502A"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999" w:type="dxa"/>
            <w:tcBorders>
              <w:left w:val="nil"/>
              <w:right w:val="nil"/>
            </w:tcBorders>
          </w:tcPr>
          <w:p w14:paraId="014CAC31" w14:textId="64434083"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00" w:type="dxa"/>
            <w:tcBorders>
              <w:left w:val="nil"/>
              <w:right w:val="nil"/>
            </w:tcBorders>
          </w:tcPr>
          <w:p w14:paraId="75767D29" w14:textId="6B49CDD1"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284" w:type="dxa"/>
            <w:tcBorders>
              <w:left w:val="nil"/>
              <w:right w:val="nil"/>
            </w:tcBorders>
          </w:tcPr>
          <w:p w14:paraId="5DAC71EC" w14:textId="35785527"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658" w:type="dxa"/>
            <w:tcBorders>
              <w:left w:val="nil"/>
            </w:tcBorders>
          </w:tcPr>
          <w:p w14:paraId="3B9B62FF" w14:textId="7573DA67"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3748AEFF" w14:textId="77777777" w:rsidTr="002A38CC">
        <w:trPr>
          <w:trHeight w:val="581"/>
        </w:trPr>
        <w:tc>
          <w:tcPr>
            <w:tcW w:w="9854" w:type="dxa"/>
          </w:tcPr>
          <w:p w14:paraId="30B6DAE7" w14:textId="0D55A6AE"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5. I believe that education and training on temporomandibular joint disorders and their diagnosis and treatment should be increased for healthcare professionals in relevant departments.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27" w:type="dxa"/>
            <w:tcBorders>
              <w:right w:val="nil"/>
            </w:tcBorders>
          </w:tcPr>
          <w:p w14:paraId="71F89CCB" w14:textId="12094C07"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999" w:type="dxa"/>
            <w:tcBorders>
              <w:left w:val="nil"/>
              <w:right w:val="nil"/>
            </w:tcBorders>
          </w:tcPr>
          <w:p w14:paraId="69A3FF85" w14:textId="3514708F"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00" w:type="dxa"/>
            <w:tcBorders>
              <w:left w:val="nil"/>
              <w:right w:val="nil"/>
            </w:tcBorders>
          </w:tcPr>
          <w:p w14:paraId="538E812F" w14:textId="5C8F43F9"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284" w:type="dxa"/>
            <w:tcBorders>
              <w:left w:val="nil"/>
              <w:right w:val="nil"/>
            </w:tcBorders>
          </w:tcPr>
          <w:p w14:paraId="1CFEC92F" w14:textId="5F1AF447"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658" w:type="dxa"/>
            <w:tcBorders>
              <w:left w:val="nil"/>
            </w:tcBorders>
          </w:tcPr>
          <w:p w14:paraId="7578D322" w14:textId="0DF090DF"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1533ED4D" w14:textId="77777777" w:rsidTr="002A38CC">
        <w:trPr>
          <w:trHeight w:val="581"/>
        </w:trPr>
        <w:tc>
          <w:tcPr>
            <w:tcW w:w="9854" w:type="dxa"/>
          </w:tcPr>
          <w:p w14:paraId="7A6E38FC" w14:textId="197670D1"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6. I believe that healthcare professionals do not pay enough attention to temporomandibular joint disorders and their diagnosis and treatment.</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27" w:type="dxa"/>
            <w:tcBorders>
              <w:bottom w:val="single" w:sz="4" w:space="0" w:color="auto"/>
              <w:right w:val="nil"/>
            </w:tcBorders>
          </w:tcPr>
          <w:p w14:paraId="718D1F45" w14:textId="5037BB10"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999" w:type="dxa"/>
            <w:tcBorders>
              <w:left w:val="nil"/>
              <w:bottom w:val="single" w:sz="4" w:space="0" w:color="auto"/>
              <w:right w:val="nil"/>
            </w:tcBorders>
          </w:tcPr>
          <w:p w14:paraId="4DF5807E" w14:textId="5ABD789D"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00" w:type="dxa"/>
            <w:tcBorders>
              <w:left w:val="nil"/>
              <w:bottom w:val="single" w:sz="4" w:space="0" w:color="auto"/>
              <w:right w:val="nil"/>
            </w:tcBorders>
          </w:tcPr>
          <w:p w14:paraId="5E4F474D" w14:textId="05AA3EEE"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284" w:type="dxa"/>
            <w:tcBorders>
              <w:left w:val="nil"/>
              <w:bottom w:val="single" w:sz="4" w:space="0" w:color="auto"/>
              <w:right w:val="nil"/>
            </w:tcBorders>
          </w:tcPr>
          <w:p w14:paraId="226F3389" w14:textId="0F37B1E5"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658" w:type="dxa"/>
            <w:tcBorders>
              <w:left w:val="nil"/>
              <w:bottom w:val="single" w:sz="4" w:space="0" w:color="auto"/>
            </w:tcBorders>
          </w:tcPr>
          <w:p w14:paraId="1F18CB17" w14:textId="1778C4EE" w:rsidR="00292F10" w:rsidRPr="00A64EED" w:rsidRDefault="00292F10"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bl>
    <w:p w14:paraId="04236271"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p>
    <w:tbl>
      <w:tblPr>
        <w:tblStyle w:val="ac"/>
        <w:tblW w:w="16161" w:type="dxa"/>
        <w:jc w:val="center"/>
        <w:tblBorders>
          <w:left w:val="none" w:sz="0" w:space="0" w:color="auto"/>
          <w:right w:val="none" w:sz="0" w:space="0" w:color="auto"/>
        </w:tblBorders>
        <w:tblLook w:val="04A0" w:firstRow="1" w:lastRow="0" w:firstColumn="1" w:lastColumn="0" w:noHBand="0" w:noVBand="1"/>
      </w:tblPr>
      <w:tblGrid>
        <w:gridCol w:w="9642"/>
        <w:gridCol w:w="1460"/>
        <w:gridCol w:w="1022"/>
        <w:gridCol w:w="1023"/>
        <w:gridCol w:w="1313"/>
        <w:gridCol w:w="1701"/>
      </w:tblGrid>
      <w:tr w:rsidR="00A64EED" w:rsidRPr="00A64EED" w14:paraId="573582AC" w14:textId="77777777" w:rsidTr="002A38CC">
        <w:trPr>
          <w:trHeight w:val="516"/>
          <w:jc w:val="center"/>
        </w:trPr>
        <w:tc>
          <w:tcPr>
            <w:tcW w:w="16161" w:type="dxa"/>
            <w:gridSpan w:val="6"/>
            <w:tcBorders>
              <w:top w:val="nil"/>
            </w:tcBorders>
          </w:tcPr>
          <w:p w14:paraId="5C8436C1" w14:textId="4F713EDC" w:rsidR="004B165E"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b/>
                <w:sz w:val="24"/>
              </w:rPr>
              <w:t>Part 4</w:t>
            </w:r>
            <w:r w:rsidR="004B165E" w:rsidRPr="00A64EED">
              <w:rPr>
                <w:rFonts w:ascii="Times New Roman" w:hAnsi="Times New Roman" w:cs="Times New Roman"/>
                <w:b/>
                <w:sz w:val="24"/>
              </w:rPr>
              <w:t xml:space="preserve"> </w:t>
            </w:r>
            <w:r w:rsidRPr="00A64EED">
              <w:rPr>
                <w:rFonts w:ascii="Times New Roman" w:hAnsi="Times New Roman" w:cs="Times New Roman"/>
                <w:b/>
                <w:sz w:val="24"/>
              </w:rPr>
              <w:t>Practice Regarding Temporomandibular Joint Disorders and Their Diagnosis and Treatment</w:t>
            </w:r>
          </w:p>
        </w:tc>
      </w:tr>
      <w:tr w:rsidR="00A64EED" w:rsidRPr="00A64EED" w14:paraId="40449EE5" w14:textId="77777777" w:rsidTr="00DA72AB">
        <w:trPr>
          <w:trHeight w:val="504"/>
          <w:jc w:val="center"/>
        </w:trPr>
        <w:tc>
          <w:tcPr>
            <w:tcW w:w="9642" w:type="dxa"/>
            <w:tcBorders>
              <w:top w:val="nil"/>
            </w:tcBorders>
          </w:tcPr>
          <w:p w14:paraId="3AE2E44A" w14:textId="0784F47A"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 I actively seek to understand knowledge related to temporomandibular joint disorders.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nil"/>
              <w:bottom w:val="single" w:sz="4" w:space="0" w:color="auto"/>
              <w:right w:val="nil"/>
            </w:tcBorders>
          </w:tcPr>
          <w:p w14:paraId="2D5CC2A0" w14:textId="1441599D" w:rsidR="00DA72AB"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a. strongly agree</w:t>
            </w:r>
          </w:p>
        </w:tc>
        <w:tc>
          <w:tcPr>
            <w:tcW w:w="1022" w:type="dxa"/>
            <w:tcBorders>
              <w:top w:val="nil"/>
              <w:left w:val="nil"/>
              <w:bottom w:val="single" w:sz="4" w:space="0" w:color="auto"/>
              <w:right w:val="nil"/>
            </w:tcBorders>
          </w:tcPr>
          <w:p w14:paraId="5AA34280" w14:textId="65598137" w:rsidR="00DA72AB"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 xml:space="preserve">b. agree </w:t>
            </w:r>
          </w:p>
        </w:tc>
        <w:tc>
          <w:tcPr>
            <w:tcW w:w="1023" w:type="dxa"/>
            <w:tcBorders>
              <w:top w:val="nil"/>
              <w:left w:val="nil"/>
              <w:bottom w:val="single" w:sz="4" w:space="0" w:color="auto"/>
              <w:right w:val="nil"/>
            </w:tcBorders>
          </w:tcPr>
          <w:p w14:paraId="443B0230" w14:textId="7E5A9910" w:rsidR="00DA72AB"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 xml:space="preserve">c. neutral </w:t>
            </w:r>
          </w:p>
        </w:tc>
        <w:tc>
          <w:tcPr>
            <w:tcW w:w="1313" w:type="dxa"/>
            <w:tcBorders>
              <w:top w:val="nil"/>
              <w:left w:val="nil"/>
              <w:bottom w:val="single" w:sz="4" w:space="0" w:color="auto"/>
              <w:right w:val="nil"/>
            </w:tcBorders>
          </w:tcPr>
          <w:p w14:paraId="26CFD58A" w14:textId="782E36C8" w:rsidR="00DA72AB"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 xml:space="preserve">d. disagree </w:t>
            </w:r>
          </w:p>
        </w:tc>
        <w:tc>
          <w:tcPr>
            <w:tcW w:w="1701" w:type="dxa"/>
            <w:tcBorders>
              <w:top w:val="nil"/>
              <w:left w:val="nil"/>
              <w:bottom w:val="single" w:sz="4" w:space="0" w:color="auto"/>
            </w:tcBorders>
          </w:tcPr>
          <w:p w14:paraId="0E3FCA68" w14:textId="1B9B6BE2" w:rsidR="00DA72AB" w:rsidRPr="00A64EED" w:rsidRDefault="00DA72AB" w:rsidP="00A64EED">
            <w:pPr>
              <w:adjustRightInd w:val="0"/>
              <w:snapToGrid w:val="0"/>
              <w:spacing w:line="480" w:lineRule="auto"/>
              <w:jc w:val="both"/>
              <w:rPr>
                <w:rFonts w:ascii="Times New Roman" w:hAnsi="Times New Roman" w:cs="Times New Roman"/>
                <w:b/>
                <w:sz w:val="24"/>
              </w:rPr>
            </w:pPr>
            <w:r w:rsidRPr="00A64EED">
              <w:rPr>
                <w:rFonts w:ascii="Times New Roman" w:hAnsi="Times New Roman" w:cs="Times New Roman"/>
                <w:sz w:val="24"/>
              </w:rPr>
              <w:t>e. strongly disagree</w:t>
            </w:r>
          </w:p>
        </w:tc>
      </w:tr>
      <w:tr w:rsidR="00A64EED" w:rsidRPr="00A64EED" w14:paraId="259D73B6" w14:textId="77777777" w:rsidTr="00DA72AB">
        <w:trPr>
          <w:trHeight w:val="504"/>
          <w:jc w:val="center"/>
        </w:trPr>
        <w:tc>
          <w:tcPr>
            <w:tcW w:w="9642" w:type="dxa"/>
            <w:tcBorders>
              <w:top w:val="nil"/>
            </w:tcBorders>
          </w:tcPr>
          <w:p w14:paraId="239089FD" w14:textId="0185CE6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2. I recommend that patients undergo necessary examinations to determine subsequent treatment plans.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7B0A7DBB" w14:textId="2606BF04"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5C86726E" w14:textId="4198D83E"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2CE0DDC6" w14:textId="3BD4EF02"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49A8B96A" w14:textId="63C82EFB"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68DDF218" w14:textId="7267E039"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7CA40A61" w14:textId="77777777" w:rsidTr="00DA72AB">
        <w:trPr>
          <w:trHeight w:val="504"/>
          <w:jc w:val="center"/>
        </w:trPr>
        <w:tc>
          <w:tcPr>
            <w:tcW w:w="9642" w:type="dxa"/>
            <w:tcBorders>
              <w:top w:val="nil"/>
            </w:tcBorders>
          </w:tcPr>
          <w:p w14:paraId="246CE3A9" w14:textId="2DBC6885"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3. I educate patients on how to recognize the symptoms of temporomandibular joint disorders and take appropriate self-management measures.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00669C5F" w14:textId="461D990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7B89910B" w14:textId="14F5BA4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678E5D77" w14:textId="0C2D6B3A"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5BA479DE" w14:textId="0E2A43B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4FE4191B" w14:textId="45FFFF37"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1E77DB2C" w14:textId="77777777" w:rsidTr="00DA72AB">
        <w:trPr>
          <w:trHeight w:val="504"/>
          <w:jc w:val="center"/>
        </w:trPr>
        <w:tc>
          <w:tcPr>
            <w:tcW w:w="9642" w:type="dxa"/>
            <w:tcBorders>
              <w:top w:val="nil"/>
            </w:tcBorders>
          </w:tcPr>
          <w:p w14:paraId="3C2F28D2" w14:textId="3425538C"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4. I guide patients in practicing relief techniques for temporomandibular joint disorders, such as heat application and relaxation techniques.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783DC43F" w14:textId="49CC9899"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749E9B6C" w14:textId="2DA116FA"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03BD65DD" w14:textId="1AAFECFD"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13F98ADB" w14:textId="6BC3DEA1"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6750B68B" w14:textId="547501A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5793109A" w14:textId="77777777" w:rsidTr="00DA72AB">
        <w:trPr>
          <w:trHeight w:val="504"/>
          <w:jc w:val="center"/>
        </w:trPr>
        <w:tc>
          <w:tcPr>
            <w:tcW w:w="9642" w:type="dxa"/>
            <w:tcBorders>
              <w:top w:val="nil"/>
            </w:tcBorders>
          </w:tcPr>
          <w:p w14:paraId="771FF74E" w14:textId="4ABDD7DE"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5. I provide patients with advice on the prevention of temporomandibular joint disorders.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205F60C0" w14:textId="04F775D9"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060F7182" w14:textId="10C19D0F"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19822DD8" w14:textId="653AD077"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322571FD" w14:textId="1AA45EF0"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6192CB6D" w14:textId="1C2A93EE"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2AC4BB6C" w14:textId="77777777" w:rsidTr="00DA72AB">
        <w:trPr>
          <w:trHeight w:val="504"/>
          <w:jc w:val="center"/>
        </w:trPr>
        <w:tc>
          <w:tcPr>
            <w:tcW w:w="9642" w:type="dxa"/>
            <w:tcBorders>
              <w:top w:val="nil"/>
            </w:tcBorders>
          </w:tcPr>
          <w:p w14:paraId="3FF0D563" w14:textId="635CCDF1"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6. I take the time to explain in detail the possible causes and treatment options for temporomandibular joint disorders.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153710F5" w14:textId="66E04AAE"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7C92403F" w14:textId="53E322F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11B7A867" w14:textId="48D4EEE4"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4DC4201B" w14:textId="6B757B41"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7810777C" w14:textId="31F3E66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4CF4CDF8" w14:textId="77777777" w:rsidTr="00DA72AB">
        <w:trPr>
          <w:trHeight w:val="504"/>
          <w:jc w:val="center"/>
        </w:trPr>
        <w:tc>
          <w:tcPr>
            <w:tcW w:w="9642" w:type="dxa"/>
            <w:tcBorders>
              <w:top w:val="nil"/>
            </w:tcBorders>
          </w:tcPr>
          <w:p w14:paraId="5856DCF3" w14:textId="09CE215B"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7. I keep up with the latest literature on temporomandibular joint disorders and their diagnosis and treatment, and share and discuss it with colleagues.</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17673165" w14:textId="0359C30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6CDE9E5F" w14:textId="65244E99"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336E8292" w14:textId="2FBD89E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3193EFC9" w14:textId="2DB62EB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1362B635" w14:textId="214281FE"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7DCB2E35" w14:textId="77777777" w:rsidTr="00DA72AB">
        <w:trPr>
          <w:trHeight w:val="516"/>
          <w:jc w:val="center"/>
        </w:trPr>
        <w:tc>
          <w:tcPr>
            <w:tcW w:w="9642" w:type="dxa"/>
            <w:tcBorders>
              <w:top w:val="nil"/>
            </w:tcBorders>
          </w:tcPr>
          <w:p w14:paraId="668E7E34" w14:textId="004E919F"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8. I participate in or recommend colleagues to attend training and seminars on temporomandibular joint disorders and their diagnosis and treatment.</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038C8C4D" w14:textId="7C0EEB43"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41EF1FAB" w14:textId="1D90D27D"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0D9EB7B8" w14:textId="70BDC1D9"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1CFAC418" w14:textId="568FF34C"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5B4193AD" w14:textId="15E5A74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43291195" w14:textId="77777777" w:rsidTr="00DA72AB">
        <w:trPr>
          <w:trHeight w:val="504"/>
          <w:jc w:val="center"/>
        </w:trPr>
        <w:tc>
          <w:tcPr>
            <w:tcW w:w="9642" w:type="dxa"/>
            <w:tcBorders>
              <w:top w:val="nil"/>
              <w:bottom w:val="single" w:sz="4" w:space="0" w:color="auto"/>
            </w:tcBorders>
          </w:tcPr>
          <w:p w14:paraId="76B8A9B3" w14:textId="154A29C6"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9. I actively participate in or promote the updating of guidelines or expert consensus on temporomandibular joint disorders and their diagnosis and treatment.</w:t>
            </w:r>
            <w:r w:rsidRPr="00A64EED">
              <w:rPr>
                <w:rFonts w:ascii="Times New Roman" w:hAnsi="Times New Roman" w:cs="Times New Roman"/>
                <w:sz w:val="24"/>
              </w:rPr>
              <w:t>（</w:t>
            </w:r>
            <w:r w:rsidRPr="00A64EED">
              <w:rPr>
                <w:rFonts w:ascii="Times New Roman" w:hAnsi="Times New Roman" w:cs="Times New Roman"/>
                <w:sz w:val="24"/>
              </w:rPr>
              <w:t>P</w:t>
            </w:r>
            <w:r w:rsidRPr="00A64EED">
              <w:rPr>
                <w:rFonts w:ascii="Times New Roman" w:hAnsi="Times New Roman" w:cs="Times New Roman"/>
                <w:sz w:val="24"/>
              </w:rPr>
              <w:t>）</w:t>
            </w:r>
          </w:p>
        </w:tc>
        <w:tc>
          <w:tcPr>
            <w:tcW w:w="1460" w:type="dxa"/>
            <w:tcBorders>
              <w:top w:val="single" w:sz="4" w:space="0" w:color="auto"/>
              <w:bottom w:val="single" w:sz="4" w:space="0" w:color="auto"/>
              <w:right w:val="nil"/>
            </w:tcBorders>
          </w:tcPr>
          <w:p w14:paraId="2553415F" w14:textId="39547098"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strongly agree</w:t>
            </w:r>
          </w:p>
        </w:tc>
        <w:tc>
          <w:tcPr>
            <w:tcW w:w="1022" w:type="dxa"/>
            <w:tcBorders>
              <w:top w:val="single" w:sz="4" w:space="0" w:color="auto"/>
              <w:left w:val="nil"/>
              <w:bottom w:val="single" w:sz="4" w:space="0" w:color="auto"/>
              <w:right w:val="nil"/>
            </w:tcBorders>
          </w:tcPr>
          <w:p w14:paraId="05FFB168" w14:textId="28E894E2"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b. agree </w:t>
            </w:r>
          </w:p>
        </w:tc>
        <w:tc>
          <w:tcPr>
            <w:tcW w:w="1023" w:type="dxa"/>
            <w:tcBorders>
              <w:top w:val="single" w:sz="4" w:space="0" w:color="auto"/>
              <w:left w:val="nil"/>
              <w:bottom w:val="single" w:sz="4" w:space="0" w:color="auto"/>
              <w:right w:val="nil"/>
            </w:tcBorders>
          </w:tcPr>
          <w:p w14:paraId="3D4598BB" w14:textId="299E24F3"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c. neutral </w:t>
            </w:r>
          </w:p>
        </w:tc>
        <w:tc>
          <w:tcPr>
            <w:tcW w:w="1313" w:type="dxa"/>
            <w:tcBorders>
              <w:top w:val="single" w:sz="4" w:space="0" w:color="auto"/>
              <w:left w:val="nil"/>
              <w:bottom w:val="single" w:sz="4" w:space="0" w:color="auto"/>
              <w:right w:val="nil"/>
            </w:tcBorders>
          </w:tcPr>
          <w:p w14:paraId="32010F62" w14:textId="13606482"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 xml:space="preserve">d. disagree </w:t>
            </w:r>
          </w:p>
        </w:tc>
        <w:tc>
          <w:tcPr>
            <w:tcW w:w="1701" w:type="dxa"/>
            <w:tcBorders>
              <w:top w:val="single" w:sz="4" w:space="0" w:color="auto"/>
              <w:left w:val="nil"/>
              <w:bottom w:val="single" w:sz="4" w:space="0" w:color="auto"/>
            </w:tcBorders>
          </w:tcPr>
          <w:p w14:paraId="6DB7E715" w14:textId="3A48B864" w:rsidR="00DA72AB"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e. strongly disagree</w:t>
            </w:r>
          </w:p>
        </w:tc>
      </w:tr>
      <w:tr w:rsidR="00A64EED" w:rsidRPr="00A64EED" w14:paraId="79B1CB43" w14:textId="77777777" w:rsidTr="002A38CC">
        <w:trPr>
          <w:trHeight w:val="130"/>
          <w:jc w:val="center"/>
        </w:trPr>
        <w:tc>
          <w:tcPr>
            <w:tcW w:w="16161" w:type="dxa"/>
            <w:gridSpan w:val="6"/>
            <w:tcBorders>
              <w:top w:val="nil"/>
              <w:bottom w:val="nil"/>
            </w:tcBorders>
          </w:tcPr>
          <w:p w14:paraId="19944BD6" w14:textId="60768888" w:rsidR="004B165E" w:rsidRPr="00A64EED" w:rsidRDefault="004B165E"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10.</w:t>
            </w:r>
            <w:r w:rsidR="00DA72AB" w:rsidRPr="00A64EED">
              <w:rPr>
                <w:rFonts w:ascii="Times New Roman" w:hAnsi="Times New Roman" w:cs="Times New Roman"/>
                <w:sz w:val="24"/>
              </w:rPr>
              <w:t xml:space="preserve"> The sources from which you obtain information about temporomandibular joint disorders and their diagnosis and treatment are:</w:t>
            </w:r>
          </w:p>
          <w:p w14:paraId="2A618180" w14:textId="71BDF843" w:rsidR="004B165E" w:rsidRPr="00A64EED" w:rsidRDefault="00DA72AB" w:rsidP="00A64EED">
            <w:pPr>
              <w:adjustRightInd w:val="0"/>
              <w:snapToGrid w:val="0"/>
              <w:spacing w:line="480" w:lineRule="auto"/>
              <w:jc w:val="both"/>
              <w:rPr>
                <w:rFonts w:ascii="Times New Roman" w:hAnsi="Times New Roman" w:cs="Times New Roman"/>
                <w:sz w:val="24"/>
              </w:rPr>
            </w:pPr>
            <w:r w:rsidRPr="00A64EED">
              <w:rPr>
                <w:rFonts w:ascii="Times New Roman" w:hAnsi="Times New Roman" w:cs="Times New Roman"/>
                <w:sz w:val="24"/>
              </w:rPr>
              <w:t>a. Internet consultation</w:t>
            </w:r>
            <w:r w:rsidRPr="00A64EED">
              <w:rPr>
                <w:rFonts w:ascii="Times New Roman" w:hAnsi="Times New Roman" w:cs="Times New Roman"/>
                <w:sz w:val="24"/>
              </w:rPr>
              <w:br/>
              <w:t>b. Books</w:t>
            </w:r>
            <w:r w:rsidRPr="00A64EED">
              <w:rPr>
                <w:rFonts w:ascii="Times New Roman" w:hAnsi="Times New Roman" w:cs="Times New Roman"/>
                <w:sz w:val="24"/>
              </w:rPr>
              <w:br/>
              <w:t>c. Social media</w:t>
            </w:r>
            <w:r w:rsidRPr="00A64EED">
              <w:rPr>
                <w:rFonts w:ascii="Times New Roman" w:hAnsi="Times New Roman" w:cs="Times New Roman"/>
                <w:sz w:val="24"/>
              </w:rPr>
              <w:br/>
              <w:t>d. Industry colleagues</w:t>
            </w:r>
            <w:r w:rsidRPr="00A64EED">
              <w:rPr>
                <w:rFonts w:ascii="Times New Roman" w:hAnsi="Times New Roman" w:cs="Times New Roman"/>
                <w:sz w:val="24"/>
              </w:rPr>
              <w:br/>
              <w:t>e. Searching related SCI articles</w:t>
            </w:r>
          </w:p>
        </w:tc>
      </w:tr>
    </w:tbl>
    <w:p w14:paraId="34CFB949" w14:textId="77777777" w:rsidR="004B165E" w:rsidRPr="00A64EED" w:rsidRDefault="004B165E" w:rsidP="00A64EED">
      <w:pPr>
        <w:adjustRightInd w:val="0"/>
        <w:snapToGrid w:val="0"/>
        <w:spacing w:after="0" w:line="480" w:lineRule="auto"/>
        <w:jc w:val="both"/>
        <w:rPr>
          <w:rFonts w:ascii="Times New Roman" w:hAnsi="Times New Roman" w:cs="Times New Roman"/>
          <w:sz w:val="24"/>
        </w:rPr>
      </w:pPr>
    </w:p>
    <w:bookmarkEnd w:id="0"/>
    <w:p w14:paraId="6D9CE00A" w14:textId="77777777" w:rsidR="000E2349" w:rsidRPr="00A64EED" w:rsidRDefault="000E2349" w:rsidP="00A64EED">
      <w:pPr>
        <w:adjustRightInd w:val="0"/>
        <w:snapToGrid w:val="0"/>
        <w:spacing w:after="0" w:line="480" w:lineRule="auto"/>
        <w:jc w:val="both"/>
        <w:rPr>
          <w:rFonts w:ascii="Times New Roman" w:hAnsi="Times New Roman" w:cs="Times New Roman"/>
          <w:sz w:val="24"/>
        </w:rPr>
      </w:pPr>
    </w:p>
    <w:sectPr w:rsidR="000E2349" w:rsidRPr="00A64EED" w:rsidSect="004B165E">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E5DC6" w14:textId="77777777" w:rsidR="0018379F" w:rsidRDefault="0018379F" w:rsidP="004B165E">
      <w:pPr>
        <w:spacing w:after="0" w:line="240" w:lineRule="auto"/>
      </w:pPr>
      <w:r>
        <w:separator/>
      </w:r>
    </w:p>
  </w:endnote>
  <w:endnote w:type="continuationSeparator" w:id="0">
    <w:p w14:paraId="318A3D2A" w14:textId="77777777" w:rsidR="0018379F" w:rsidRDefault="0018379F" w:rsidP="004B1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F15D1" w14:textId="77777777" w:rsidR="0018379F" w:rsidRDefault="0018379F" w:rsidP="004B165E">
      <w:pPr>
        <w:spacing w:after="0" w:line="240" w:lineRule="auto"/>
      </w:pPr>
      <w:r>
        <w:separator/>
      </w:r>
    </w:p>
  </w:footnote>
  <w:footnote w:type="continuationSeparator" w:id="0">
    <w:p w14:paraId="4E035E68" w14:textId="77777777" w:rsidR="0018379F" w:rsidRDefault="0018379F" w:rsidP="004B1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349"/>
    <w:rsid w:val="000E2349"/>
    <w:rsid w:val="0018379F"/>
    <w:rsid w:val="001B749D"/>
    <w:rsid w:val="00207B5C"/>
    <w:rsid w:val="00292F10"/>
    <w:rsid w:val="002D358C"/>
    <w:rsid w:val="004B165E"/>
    <w:rsid w:val="005913D7"/>
    <w:rsid w:val="0064197C"/>
    <w:rsid w:val="008F7B5D"/>
    <w:rsid w:val="009B4C96"/>
    <w:rsid w:val="00A64EED"/>
    <w:rsid w:val="00DA72AB"/>
    <w:rsid w:val="00E9225B"/>
    <w:rsid w:val="00EF76CF"/>
    <w:rsid w:val="00FD0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55B032"/>
  <w15:chartTrackingRefBased/>
  <w15:docId w15:val="{B650B5AB-52E2-4E53-B1AF-420FC847B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Char"/>
    <w:uiPriority w:val="9"/>
    <w:qFormat/>
    <w:rsid w:val="000E234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0E234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0E234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0E234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0E2349"/>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0E2349"/>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0E2349"/>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0E2349"/>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0E234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E2349"/>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0E2349"/>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0E2349"/>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0E2349"/>
    <w:rPr>
      <w:rFonts w:cstheme="majorBidi"/>
      <w:color w:val="0F4761" w:themeColor="accent1" w:themeShade="BF"/>
      <w:sz w:val="28"/>
      <w:szCs w:val="28"/>
    </w:rPr>
  </w:style>
  <w:style w:type="character" w:customStyle="1" w:styleId="5Char">
    <w:name w:val="标题 5 Char"/>
    <w:basedOn w:val="a0"/>
    <w:link w:val="5"/>
    <w:uiPriority w:val="9"/>
    <w:semiHidden/>
    <w:rsid w:val="000E2349"/>
    <w:rPr>
      <w:rFonts w:cstheme="majorBidi"/>
      <w:color w:val="0F4761" w:themeColor="accent1" w:themeShade="BF"/>
      <w:sz w:val="24"/>
    </w:rPr>
  </w:style>
  <w:style w:type="character" w:customStyle="1" w:styleId="6Char">
    <w:name w:val="标题 6 Char"/>
    <w:basedOn w:val="a0"/>
    <w:link w:val="6"/>
    <w:uiPriority w:val="9"/>
    <w:semiHidden/>
    <w:rsid w:val="000E2349"/>
    <w:rPr>
      <w:rFonts w:cstheme="majorBidi"/>
      <w:b/>
      <w:bCs/>
      <w:color w:val="0F4761" w:themeColor="accent1" w:themeShade="BF"/>
    </w:rPr>
  </w:style>
  <w:style w:type="character" w:customStyle="1" w:styleId="7Char">
    <w:name w:val="标题 7 Char"/>
    <w:basedOn w:val="a0"/>
    <w:link w:val="7"/>
    <w:uiPriority w:val="9"/>
    <w:semiHidden/>
    <w:rsid w:val="000E2349"/>
    <w:rPr>
      <w:rFonts w:cstheme="majorBidi"/>
      <w:b/>
      <w:bCs/>
      <w:color w:val="595959" w:themeColor="text1" w:themeTint="A6"/>
    </w:rPr>
  </w:style>
  <w:style w:type="character" w:customStyle="1" w:styleId="8Char">
    <w:name w:val="标题 8 Char"/>
    <w:basedOn w:val="a0"/>
    <w:link w:val="8"/>
    <w:uiPriority w:val="9"/>
    <w:semiHidden/>
    <w:rsid w:val="000E2349"/>
    <w:rPr>
      <w:rFonts w:cstheme="majorBidi"/>
      <w:color w:val="595959" w:themeColor="text1" w:themeTint="A6"/>
    </w:rPr>
  </w:style>
  <w:style w:type="character" w:customStyle="1" w:styleId="9Char">
    <w:name w:val="标题 9 Char"/>
    <w:basedOn w:val="a0"/>
    <w:link w:val="9"/>
    <w:uiPriority w:val="9"/>
    <w:semiHidden/>
    <w:rsid w:val="000E2349"/>
    <w:rPr>
      <w:rFonts w:eastAsiaTheme="majorEastAsia" w:cstheme="majorBidi"/>
      <w:color w:val="595959" w:themeColor="text1" w:themeTint="A6"/>
    </w:rPr>
  </w:style>
  <w:style w:type="paragraph" w:styleId="a3">
    <w:name w:val="Title"/>
    <w:basedOn w:val="a"/>
    <w:next w:val="a"/>
    <w:link w:val="Char"/>
    <w:uiPriority w:val="10"/>
    <w:qFormat/>
    <w:rsid w:val="000E234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0E234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E234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0E2349"/>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E2349"/>
    <w:pPr>
      <w:spacing w:before="160"/>
      <w:jc w:val="center"/>
    </w:pPr>
    <w:rPr>
      <w:i/>
      <w:iCs/>
      <w:color w:val="404040" w:themeColor="text1" w:themeTint="BF"/>
    </w:rPr>
  </w:style>
  <w:style w:type="character" w:customStyle="1" w:styleId="Char1">
    <w:name w:val="引用 Char"/>
    <w:basedOn w:val="a0"/>
    <w:link w:val="a5"/>
    <w:uiPriority w:val="29"/>
    <w:rsid w:val="000E2349"/>
    <w:rPr>
      <w:i/>
      <w:iCs/>
      <w:color w:val="404040" w:themeColor="text1" w:themeTint="BF"/>
    </w:rPr>
  </w:style>
  <w:style w:type="paragraph" w:styleId="a6">
    <w:name w:val="List Paragraph"/>
    <w:basedOn w:val="a"/>
    <w:uiPriority w:val="34"/>
    <w:qFormat/>
    <w:rsid w:val="000E2349"/>
    <w:pPr>
      <w:ind w:left="720"/>
      <w:contextualSpacing/>
    </w:pPr>
  </w:style>
  <w:style w:type="character" w:styleId="a7">
    <w:name w:val="Intense Emphasis"/>
    <w:basedOn w:val="a0"/>
    <w:uiPriority w:val="21"/>
    <w:qFormat/>
    <w:rsid w:val="000E2349"/>
    <w:rPr>
      <w:i/>
      <w:iCs/>
      <w:color w:val="0F4761" w:themeColor="accent1" w:themeShade="BF"/>
    </w:rPr>
  </w:style>
  <w:style w:type="paragraph" w:styleId="a8">
    <w:name w:val="Intense Quote"/>
    <w:basedOn w:val="a"/>
    <w:next w:val="a"/>
    <w:link w:val="Char2"/>
    <w:uiPriority w:val="30"/>
    <w:qFormat/>
    <w:rsid w:val="000E2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0E2349"/>
    <w:rPr>
      <w:i/>
      <w:iCs/>
      <w:color w:val="0F4761" w:themeColor="accent1" w:themeShade="BF"/>
    </w:rPr>
  </w:style>
  <w:style w:type="character" w:styleId="a9">
    <w:name w:val="Intense Reference"/>
    <w:basedOn w:val="a0"/>
    <w:uiPriority w:val="32"/>
    <w:qFormat/>
    <w:rsid w:val="000E2349"/>
    <w:rPr>
      <w:b/>
      <w:bCs/>
      <w:smallCaps/>
      <w:color w:val="0F4761" w:themeColor="accent1" w:themeShade="BF"/>
      <w:spacing w:val="5"/>
    </w:rPr>
  </w:style>
  <w:style w:type="paragraph" w:styleId="aa">
    <w:name w:val="header"/>
    <w:basedOn w:val="a"/>
    <w:link w:val="Char3"/>
    <w:uiPriority w:val="99"/>
    <w:unhideWhenUsed/>
    <w:rsid w:val="004B165E"/>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4B165E"/>
    <w:rPr>
      <w:sz w:val="18"/>
      <w:szCs w:val="18"/>
    </w:rPr>
  </w:style>
  <w:style w:type="paragraph" w:styleId="ab">
    <w:name w:val="footer"/>
    <w:basedOn w:val="a"/>
    <w:link w:val="Char4"/>
    <w:uiPriority w:val="99"/>
    <w:unhideWhenUsed/>
    <w:rsid w:val="004B165E"/>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4B165E"/>
    <w:rPr>
      <w:sz w:val="18"/>
      <w:szCs w:val="18"/>
    </w:rPr>
  </w:style>
  <w:style w:type="table" w:styleId="ac">
    <w:name w:val="Table Grid"/>
    <w:basedOn w:val="a1"/>
    <w:uiPriority w:val="39"/>
    <w:rsid w:val="004B16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2034</Words>
  <Characters>11597</Characters>
  <Application>Microsoft Office Word</Application>
  <DocSecurity>0</DocSecurity>
  <Lines>96</Lines>
  <Paragraphs>27</Paragraphs>
  <ScaleCrop>false</ScaleCrop>
  <Company/>
  <LinksUpToDate>false</LinksUpToDate>
  <CharactersWithSpaces>13604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ruilin wang</dc:creator>
  <cp:keywords/>
  <dc:description/>
  <cp:lastModifiedBy>    </cp:lastModifiedBy>
  <cp:revision>8</cp:revision>
  <dcterms:created xsi:type="dcterms:W3CDTF">2024-12-06T03:11:00Z</dcterms:created>
  <dcterms:modified xsi:type="dcterms:W3CDTF">2025-09-10T04:56:00Z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cc9c8e15f841c3b6358ae443315c00c8f5c86d69539aa14cbe29dc1295526454</vt:lpwstr>
  </property>
</Properties>
</file>