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DA8" w:rsidRPr="009A427B" w:rsidRDefault="004F4DA8" w:rsidP="004F4DA8">
      <w:pPr>
        <w:pStyle w:val="Heading1"/>
        <w:spacing w:line="276" w:lineRule="auto"/>
        <w:jc w:val="left"/>
        <w:rPr>
          <w:rFonts w:ascii="Times New Roman"/>
          <w:color w:val="000000" w:themeColor="text1"/>
        </w:rPr>
      </w:pPr>
      <w:r w:rsidRPr="009A427B">
        <w:rPr>
          <w:rFonts w:ascii="Times New Roman"/>
          <w:color w:val="000000" w:themeColor="text1"/>
        </w:rPr>
        <w:t>Supplementary file 2: STROBE Checklist for the training intervention</w:t>
      </w:r>
    </w:p>
    <w:p w:rsidR="004F4DA8" w:rsidRPr="009A427B" w:rsidRDefault="004F4DA8" w:rsidP="004F4DA8">
      <w:pPr>
        <w:spacing w:line="276" w:lineRule="auto"/>
        <w:rPr>
          <w:rFonts w:ascii="Times New Roman" w:cs="Times New Roman"/>
          <w:color w:val="000000" w:themeColor="text1"/>
          <w:sz w:val="24"/>
          <w:szCs w:val="24"/>
        </w:rPr>
      </w:pPr>
      <w:r w:rsidRPr="009A427B">
        <w:rPr>
          <w:rFonts w:ascii="Times New Roman" w:cs="Times New Roman"/>
          <w:color w:val="000000" w:themeColor="text1"/>
          <w:sz w:val="24"/>
          <w:szCs w:val="24"/>
        </w:rPr>
        <w:t>Reporting of this study followed the STROBE (Strengthening the Reporting of Observational Studies in Epidemiology) guidelines.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2970"/>
        <w:gridCol w:w="4950"/>
      </w:tblGrid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b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STROBE item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b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Recommendation (summary)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b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How it was addressed in this study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1(a)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Indicate the study design in the title.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The title describes the study as a pre- and post-intervention study.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1(b)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Give a clear and balanced summary of what was done and what was found in the abstract.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The abstract states the background, objective, methods, main results, and conclusion of the training intervention.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Explain the scientific background and rationale.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The introduction explains the burden of dementia, limited MRI use, and the gap in radiologist training in Uganda, giving the reason for the workshop.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State specific objectives and any hypotheses.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The objective is clearly stated: to assess the effect of a brain MRI dementia training workshop on theoretical knowledge and image-interpretation skills of radiologists and residents.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Present key elements of the study design early in the paper.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The methods describe a single-group pre- and post-test educational study, with participants taking tests before and after the workshop.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Describe the setting, locations, and relevant dates.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 xml:space="preserve">The study was done in the Department of Radiology at </w:t>
            </w:r>
            <w:proofErr w:type="spellStart"/>
            <w:r w:rsidRPr="009A427B">
              <w:rPr>
                <w:rFonts w:ascii="Times New Roman" w:cs="Times New Roman"/>
                <w:color w:val="000000" w:themeColor="text1"/>
              </w:rPr>
              <w:t>Makerere</w:t>
            </w:r>
            <w:proofErr w:type="spellEnd"/>
            <w:r w:rsidRPr="009A427B">
              <w:rPr>
                <w:rFonts w:ascii="Times New Roman" w:cs="Times New Roman"/>
                <w:color w:val="000000" w:themeColor="text1"/>
              </w:rPr>
              <w:t xml:space="preserve"> College of Health Sciences. The timing of the workshop and the 4-week post-test is described.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6(a)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Give eligibility criteria and how participants were selected.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Participants were radiologists and radiology residents who were actively reporting brain MRI within the last 3 months and who gave written informed consent. All eligible and available individuals were invited.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6(b)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For matched studies, give matching criteria and numbers.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Not applicable. Matching was not used.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Clearly define all outcomes, exposures, and other variables.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Primary outcomes were theoretical knowledge score and image-interpretation score. Other variables included sex, age group, cadre, and MRI experience. These are defined in the methods and tables.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For each variable, describe data sources and measurement methods.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Scores came from structured written tests: a multiple-choice theory test and image-interpretation cases scored with a predefined marking guide. All participants used the same tests and scoring method at both time points.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lastRenderedPageBreak/>
              <w:t>9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Describe efforts to address potential sources of bias.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The study used anonymised scripts, a standard marking scheme, and double scoring by senior radiologists with consensus to reduce observer bias. The discussion notes possible bias from unsupervised remote testing and a small sample size.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Explain how the study size was arrived at.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All eligible radiologists and residents who could attend the workshop were included (n=31). The study is presented as a pilot, and no formal sample size calculation was done.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Explain how quantitative variables were handled in the analyses.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Scores were treated as continuous and summarised using medians and IQRs. Age and MRI experience were grouped (&lt;35 vs 35 years and &lt;3 vs 3 years). Change scores were calculated as post-test minus pre-test.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12(a)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Describe all statistical methods.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The analysis used non-parametric tests. Wilcoxon signed-rank test was used for within-group changes, and Mann-Whitney U test for between-group comparisons. Normality was checked before choosing tests.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12(b)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Describe methods used to examine subgroups and interactions.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Subgroup analyses by cadre, MRI experience, age group, and sex were planned. Pre- and post-scores and change scores were compared across these groups using the same non-parametric tests. No interaction models were used.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12(c)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Explain how missing data were addressed.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Only participants with both pre- and post-test data (n=29) were included in paired analyses. This is stated in the results and table notes.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12(d)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For cohort or case-control studies, explain how loss to follow-up or matching was handled.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Not a classical cohort or case-control study. The small loss between baseline (31) and paired analysis (29) is reported, and analyses are based on complete cases.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12(e)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Describe any sensitivity analyses.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No formal sensitivity analyses were carried out. This is not applicable for this study.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13(a)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Report numbers of individuals at each stage of the study.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The results state that 31 participants completed the baseline assessment and workshop, and 29 completed both pre- and post-tests and were analysed as pairs.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13(b)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Give reasons for non-participation at each stage.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Two participants did not return their post-test within the stipulated time and did not respond to email reminders, so their data were excluded from the paired analyses.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13(c)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Consider using a flow diagram.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A separate flow diagram was not included. Participant flow is described in the text.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lastRenderedPageBreak/>
              <w:t>14(a)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Give characteristics of study participants and information on key variables.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Table 3 summarises age, sex, cadre, and MRI experience. The text describes that slightly more than half were female and that just over half were radiologists.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14(b)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Indicate the number of participants with missing data for each key variable.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There was no item-level missing data reported for key variables. Only 2 participants lacked post-test data.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14(c)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For cohort studies, summarise follow-up time.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Not a long-term cohort. The follow-up period is limited to a single post-test at 4 weeks, which is stated in the methods.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Report outcome data for each main outcome.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Pre- and post-training theoretical and image-interpretation scores are reported in the text, figures, and tables as medians with IQRs, along with p-values for change.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16(a)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Give unadjusted and, if applicable, adjusted estimates and their precision.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Unadjusted estimates (medians, IQRs, and p-values) are reported for total and subgroup scores. No adjusted analyses were done because of the small sample and pilot nature of the study.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16(b)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Report category boundaries when continuous variables are categorised.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Age and MRI experience group cut-offs (&lt;35 vs 35 years; &lt;3 vs 3 years) are reported in the methods and in table labels.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16(c)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If relevant, translate estimates into absolute risk or similar measures.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Not applicable. The study focuses on test scores, not risk estimates.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Report other analyses, such as subgroup and sensitivity analyses.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Subgroup comparisons by sex, cadre, age group, and MRI experience are reported in tables. No sensitivity analyses were done.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Summarise key results with reference to study objectives.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The discussion and conclusion restate that the workshop led to marked improvements in knowledge and image-interpretation skills, especially among less experienced readers, linking back to the main objective.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Discuss limitations, considering potential bias and imprecision.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The discussion highlights small sample size, no control group, possible contamination or help during remote tests, and short follow-up. The likely effect of these issues on the findings is discussed.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Give a cautious interpretation of the results, considering objectives, limitations, and other evidence.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 xml:space="preserve">The authors interpret the results carefully, relate them to other education and dementia imaging studies, and avoid </w:t>
            </w:r>
            <w:proofErr w:type="spellStart"/>
            <w:r w:rsidRPr="009A427B">
              <w:rPr>
                <w:rFonts w:ascii="Times New Roman" w:cs="Times New Roman"/>
                <w:color w:val="000000" w:themeColor="text1"/>
              </w:rPr>
              <w:t>overclaiming</w:t>
            </w:r>
            <w:proofErr w:type="spellEnd"/>
            <w:r w:rsidRPr="009A427B">
              <w:rPr>
                <w:rFonts w:ascii="Times New Roman" w:cs="Times New Roman"/>
                <w:color w:val="000000" w:themeColor="text1"/>
              </w:rPr>
              <w:t>. They describe the workshop as a promising but early step.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t>21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Discuss the generalisability of the study results.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 xml:space="preserve">The discussion notes that findings are most relevant to similar LMIC training and academic hospitals and </w:t>
            </w:r>
            <w:r w:rsidRPr="009A427B">
              <w:rPr>
                <w:rFonts w:ascii="Times New Roman" w:cs="Times New Roman"/>
                <w:color w:val="000000" w:themeColor="text1"/>
              </w:rPr>
              <w:lastRenderedPageBreak/>
              <w:t>that external validity is limited by the single-country, single-department setting.</w:t>
            </w:r>
          </w:p>
        </w:tc>
      </w:tr>
      <w:tr w:rsidR="004F4DA8" w:rsidRPr="009A427B" w:rsidTr="00156D48">
        <w:tc>
          <w:tcPr>
            <w:tcW w:w="1435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b/>
                <w:color w:val="000000" w:themeColor="text1"/>
              </w:rPr>
              <w:lastRenderedPageBreak/>
              <w:t>22</w:t>
            </w:r>
          </w:p>
        </w:tc>
        <w:tc>
          <w:tcPr>
            <w:tcW w:w="297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Give the source of funding and the role of funders.</w:t>
            </w:r>
          </w:p>
        </w:tc>
        <w:tc>
          <w:tcPr>
            <w:tcW w:w="4950" w:type="dxa"/>
          </w:tcPr>
          <w:p w:rsidR="004F4DA8" w:rsidRPr="009A427B" w:rsidRDefault="004F4DA8" w:rsidP="00156D48">
            <w:pPr>
              <w:spacing w:line="276" w:lineRule="auto"/>
              <w:rPr>
                <w:rFonts w:ascii="Times New Roman" w:cs="Times New Roman"/>
                <w:color w:val="000000" w:themeColor="text1"/>
              </w:rPr>
            </w:pPr>
            <w:r w:rsidRPr="009A427B">
              <w:rPr>
                <w:rFonts w:asci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National Institute of Neurological Disorders and Stroke, grant number D43TW010132; </w:t>
            </w:r>
            <w:r w:rsidRPr="009A427B">
              <w:rPr>
                <w:rFonts w:ascii="Times New Roman" w:cs="Times New Roman"/>
                <w:color w:val="000000" w:themeColor="text1"/>
              </w:rPr>
              <w:t>The funding section lists the supporting grant and states that the funder had no role in study design, data collection, analysis, or the decision to publish.</w:t>
            </w:r>
          </w:p>
        </w:tc>
      </w:tr>
    </w:tbl>
    <w:p w:rsidR="004F4DA8" w:rsidRPr="009A427B" w:rsidRDefault="004F4DA8" w:rsidP="004F4DA8">
      <w:pPr>
        <w:spacing w:line="276" w:lineRule="auto"/>
        <w:rPr>
          <w:rFonts w:ascii="Times New Roman" w:cs="Times New Roman"/>
          <w:color w:val="000000" w:themeColor="text1"/>
          <w:sz w:val="24"/>
          <w:szCs w:val="24"/>
        </w:rPr>
      </w:pPr>
    </w:p>
    <w:p w:rsidR="004F4DA8" w:rsidRPr="009A427B" w:rsidRDefault="004F4DA8" w:rsidP="004F4DA8">
      <w:pPr>
        <w:spacing w:line="276" w:lineRule="auto"/>
        <w:rPr>
          <w:rFonts w:ascii="Times New Roman" w:cs="Times New Roman"/>
          <w:color w:val="000000" w:themeColor="text1"/>
          <w:sz w:val="24"/>
          <w:szCs w:val="24"/>
        </w:rPr>
      </w:pPr>
    </w:p>
    <w:p w:rsidR="004F4DA8" w:rsidRPr="009A427B" w:rsidRDefault="004F4DA8" w:rsidP="004F4DA8">
      <w:pPr>
        <w:spacing w:line="276" w:lineRule="auto"/>
        <w:rPr>
          <w:rFonts w:ascii="Times New Roman" w:cs="Times New Roman"/>
          <w:b/>
          <w:color w:val="000000" w:themeColor="text1"/>
          <w:sz w:val="24"/>
          <w:szCs w:val="24"/>
        </w:rPr>
      </w:pPr>
      <w:r w:rsidRPr="009A427B">
        <w:rPr>
          <w:rFonts w:ascii="Times New Roman" w:cs="Times New Roman"/>
          <w:b/>
          <w:color w:val="000000" w:themeColor="text1"/>
          <w:sz w:val="24"/>
          <w:szCs w:val="24"/>
        </w:rPr>
        <w:fldChar w:fldCharType="begin"/>
      </w:r>
      <w:r w:rsidRPr="009A427B">
        <w:rPr>
          <w:rFonts w:ascii="Times New Roman" w:cs="Times New Roman"/>
          <w:b/>
          <w:color w:val="000000" w:themeColor="text1"/>
          <w:sz w:val="24"/>
          <w:szCs w:val="24"/>
        </w:rPr>
        <w:instrText xml:space="preserve"> ADDIN </w:instrText>
      </w:r>
      <w:r w:rsidRPr="009A427B">
        <w:rPr>
          <w:rFonts w:ascii="Times New Roman" w:cs="Times New Roman"/>
          <w:b/>
          <w:color w:val="000000" w:themeColor="text1"/>
          <w:sz w:val="24"/>
          <w:szCs w:val="24"/>
        </w:rPr>
        <w:fldChar w:fldCharType="end"/>
      </w:r>
    </w:p>
    <w:p w:rsidR="00E57AF6" w:rsidRPr="004F4DA8" w:rsidRDefault="00E57AF6" w:rsidP="004F4DA8">
      <w:bookmarkStart w:id="0" w:name="_GoBack"/>
      <w:bookmarkEnd w:id="0"/>
    </w:p>
    <w:sectPr w:rsidR="00E57AF6" w:rsidRPr="004F4DA8" w:rsidSect="00113DED">
      <w:footerReference w:type="default" r:id="rId4"/>
      <w:footerReference w:type="first" r:id="rId5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14D" w:rsidRDefault="004F4DA8">
    <w:pPr>
      <w:spacing w:after="0"/>
      <w:ind w:right="3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4</w:t>
    </w:r>
    <w:r>
      <w:fldChar w:fldCharType="end"/>
    </w:r>
  </w:p>
  <w:p w:rsidR="0041114D" w:rsidRDefault="004F4DA8">
    <w:pPr>
      <w:spacing w:after="0"/>
    </w:pPr>
    <w:r>
      <w:fldChar w:fldCharType="begin"/>
    </w:r>
    <w:r>
      <w:instrText>PAGE</w:instrText>
    </w:r>
    <w:r>
      <w:fldChar w:fldCharType="separate"/>
    </w:r>
    <w:r>
      <w:rPr>
        <w:noProof/>
      </w:rPr>
      <w:t>4</w:t>
    </w:r>
    <w:r>
      <w:fldChar w:fldCharType="end"/>
    </w:r>
  </w:p>
  <w:p w:rsidR="0041114D" w:rsidRDefault="004F4DA8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9110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114D" w:rsidRDefault="004F4D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114D" w:rsidRDefault="004F4DA8">
    <w:pPr>
      <w:spacing w:after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A8"/>
    <w:rsid w:val="004F4DA8"/>
    <w:rsid w:val="00E5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1A0B0-D96B-475B-B776-576D01A2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4F4DA8"/>
    <w:rPr>
      <w:rFonts w:ascii="Calibri" w:eastAsia="SimSun" w:hAnsi="Times New Roman" w:cs="Calibri"/>
      <w:color w:val="000000"/>
      <w:lang w:val="en-GB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4F4DA8"/>
    <w:pPr>
      <w:keepNext/>
      <w:keepLines/>
      <w:spacing w:after="350"/>
      <w:ind w:left="10" w:right="58" w:hanging="10"/>
      <w:jc w:val="center"/>
      <w:outlineLvl w:val="0"/>
    </w:pPr>
    <w:rPr>
      <w:rFonts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DA8"/>
    <w:rPr>
      <w:rFonts w:ascii="Calibri" w:eastAsia="SimSun" w:hAnsi="Times New Roman" w:cs="Times New Roman"/>
      <w:b/>
      <w:color w:val="000000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F4D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DA8"/>
    <w:rPr>
      <w:rFonts w:ascii="Calibri" w:eastAsia="SimSun" w:hAnsi="Times New Roman" w:cs="Calibri"/>
      <w:color w:val="000000"/>
      <w:lang w:val="en-GB"/>
    </w:rPr>
  </w:style>
  <w:style w:type="table" w:styleId="TableGrid">
    <w:name w:val="Table Grid"/>
    <w:basedOn w:val="TableNormal"/>
    <w:uiPriority w:val="59"/>
    <w:rsid w:val="004F4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F4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1</cp:revision>
  <dcterms:created xsi:type="dcterms:W3CDTF">2025-12-01T10:18:00Z</dcterms:created>
  <dcterms:modified xsi:type="dcterms:W3CDTF">2025-12-01T10:19:00Z</dcterms:modified>
</cp:coreProperties>
</file>