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5330" w:rsidRPr="00865330" w:rsidRDefault="00865330" w:rsidP="0086533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de-DE"/>
          <w14:ligatures w14:val="none"/>
        </w:rPr>
        <w:t>References – Final Included Studies in the Review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Heinzow HS et al. (2013). Teaching ultrasound in a curricular course according to certified EFSUMB standards during undergraduate medical education: a prospective study. BMC Medical Education, 13:84.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Knobe M et al. (2010). [Undergraduate curricular training in musculoskeletal ultrasound: the impact of preexisting anatomic knowledge] (in German). Zeitschrift für Orthopädie und Unfallchirurgie, 148:685–690.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Cremerius C et al. (2021). Team-based learning for teaching musculoskeletal ultrasound skills: a prospective randomised trial. European Journal of Trauma and Emergency Surgery, 47:1189–1199.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Syperda VA et al. (2008). Ultrasonography in preclinical education: a pilot study. Journal of the American Osteopathic Association, 108:601–605.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Knudsen L et al. (2018). Hands-on or no hands-on training in ultrasound imaging: a randomized trial to evaluate learning outcomes and speed of recall of topographic anatomy. Anatomical Sciences Education, 11:575–591.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Vandenbossche V et al. (2024). Anatomical knowledge enhancement through echocardiography and videos, with a spotlight on cognitive load, self‐efficacy, and motivation. Anatomical Sciences Education, 17:806–817.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Vandenbossche V et al. (2023). Ultrasound versus videos: a comparative study on the effectiveness of musculoskeletal anatomy education and student cognition. Anatomical Sciences Education, 16:1089–1101.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Miller C et al. (2022). Near-peer POCUS education evaluation. POCUS Journal, 7:166–170.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Hari R et al. (2024). Describing ultrasound skills teaching by near-peer and faculty tutors using cognitive apprenticeship. Teaching and Learning in Medicine, 36:33–42.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Yan L et al. (2022). Sonoist: an innovative peer ultrasound learning initiative on Canadian teaching hospital wards. McGill Journal of Medicine, 20.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Knobe M et al. (2010). Peer teaching: a randomized controlled trial using student-teachers to teach musculoskeletal ultrasound. Medical Education, 44:148–155.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 JJ et al. (2022). Comparing the effectiveness and image quality of musculoskeletal ultrasound of first-year medical students after training by student tutors versus ultrasound instructors: a pilot study. Cureus, 14:e26890.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Celebi N et al. (2019). Development and implementation of a comprehensive ultrasound curriculum for undergraduate medical students – a feasibility study. BMC Medical Education, 19:170.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Weimer JM et al. (2023). Long-term effectiveness and sustainability of integrating peer-assisted ultrasound courses into medical school – a prospective study. Tomography, 9:1315–1328.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Nourkami-Tutdibi N et al. (2020). Long-term knowledge retention after peer-assisted abdominal ultrasound teaching: is PAL a successful model for achieving knowledge retention? Ultraschall in der Medizin – European Journal of Ultrasound, 41:36–43.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Ben-Sasson A et al. (2019). Peer-teaching cardiac ultrasound among medical students: a real option. PLoS One, 14:e0212794.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Rong K et al. (2022). Effectiveness of near-peer versus faculty point-of-care ultrasound instruction to third-year medical students. POCUS Journal, 7:239–244.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Bahner DP et al. (2012). The ultrasound challenge: a novel approach to medical student ultrasound education.Journal of Ultrasound in Medicine, 31:2013–2016.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Boulger C et al. (2019). A national point-of-care ultrasound competition for medical students. Journal of Ultrasound in Medicine, 38:253–258.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lastRenderedPageBreak/>
        <w:t>Hennekes M et al. (2021). The PEGASUS games: Physical Exam, Gross Anatomy, phySiology and UltraSound games for preclinical medical education. POCUS Journal, 6:22–28.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Chenkin J et al. (2008). Procedures can be learned on the Web: a randomized study of ultrasound-guided vascular access training. Academic Emergency Medicine, 15:949–954.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Coiffier B et al. (2020). Introducing point-of-care ultrasound through a structured multifaceted module in the undergraduate medical curriculum (University of Hong Kong). Ultrasound, 28:38–46.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Rosenfeldt Nielsen M et al. (2021). Clinical ultrasound education for medical students: virtual reality versus e-learning, a randomized controlled pilot trial. Ultrasound Quarterly, 37:292–296.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Lien WC et al. (2023). The effect of e-learning on point-of-care ultrasound education in novices. Medical Education Online, 28:2152522.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Lin-Martore M et al. (2021). Evaluating a web-based point-of-care ultrasound curriculum for the diagnosis of intussusception. AEM Education and Training, 5:e10526.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Situ-LaCasse E et al. (2021). Can ultrasound novices develop image acquisition skills after reviewing online ultrasound modules? BMC Medical Education, 21:175.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Duarte ML et al. (2022). Comparison of ultrasonography learning between distance teaching and traditional methodology: an educational systematic review. São Paulo Medical Journal, 140:806–817.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Hempel D et al. (2016). Influence of case-based e-learning on students’ performance in point-of-care ultrasound courses: a randomized trial. European Journal of Emergency Medicine, 23:298–304.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Perice L et al. (2022). Implementation of a novel digital ultrasound education tool into an emergency medicine rotation: “UltrasoundBox”. AEM Education and Training, 6:e10765.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Cawthorn TR et al. (2014). Development and evaluation of methodologies for teaching focused cardiac ultrasound skills to medical students. Journal of the American Society of Echocardiography, 27:302–309.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Back SJ et al. (2016). Ultrasound tutorials in under 10 minutes: experience and results. AJR American Journal of Roentgenology, 207:653–660.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Andersen NL et al. (2023). Immersive virtual reality in basic point-of-care ultrasound training: a randomized controlled trial. Ultrasound in Medicine &amp; Biology, 49:178–185.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Canty DJ et al. (2015). Ultrasound simulator-assisted teaching of cardiac anatomy to preclinical students: a pilot randomized trial of a three-hour learning exposure. Anatomical Sciences Education, 8:21–30.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Weimer JM et al. (2024). Insights into modern undergraduate ultrasound education: prospective comparison of digital and analog teaching resources in a flipped classroom (The DIvAN study). Ultrasound International Open, 10: (in press).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Kefala-Karli P et al. (2021). Introduction of ultrasound-based living anatomy into the medical curriculum: a survey of medical students’ perceptions. Ultrasound Journal, 13:47.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Weimer J et al. (2023). Undergraduate ultrasound training: prospective comparison of two different peer-assisted course models on national standards. BMC Medical Education, 23:513.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Zervides C et al. (2020). Importance of ultrasound education in the undergraduate medical curriculum: a survey of first-year students’ perceptions. Ultrasound Quarterly, 36:328–332.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lastRenderedPageBreak/>
        <w:t>Oteri V et al. (2020). Integration of ultrasound in medical school: effects on physical examination skills of undergraduates. Medical Science Educator, 30:417–427.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Tolsgaard MG et al. (2015). The effect of dyad versus individual simulation-based ultrasound training on skills transfer. Medical Education, 49:286–295.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Windrim C &amp; Higgins MF (2022). Trans-vaginal ultrasound simulation: an exploratory qualitative study of learners’ perceptions. European Journal of Obstetrics &amp; Gynecology and Reproductive Biology, 270:201–205.</w:t>
      </w:r>
    </w:p>
    <w:p w:rsidR="00865330" w:rsidRPr="00865330" w:rsidRDefault="00865330" w:rsidP="0086533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Gradl-Dietsch G et al. (2018). Basic echocardiography for undergraduate students: a comparison of different peer-teaching approaches. European Journal of Trauma and Emergency Surgery, 44:143–152.</w:t>
      </w:r>
      <w:r w:rsidRPr="00865330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x</w:t>
      </w:r>
    </w:p>
    <w:p w:rsidR="00CD4AE0" w:rsidRPr="00865330" w:rsidRDefault="00CD4AE0"/>
    <w:sectPr w:rsidR="00CD4AE0" w:rsidRPr="008653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7212"/>
    <w:multiLevelType w:val="hybridMultilevel"/>
    <w:tmpl w:val="CA86F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20D80"/>
    <w:multiLevelType w:val="multilevel"/>
    <w:tmpl w:val="37DC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696242">
    <w:abstractNumId w:val="1"/>
  </w:num>
  <w:num w:numId="2" w16cid:durableId="72333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30"/>
    <w:rsid w:val="0001746C"/>
    <w:rsid w:val="00027930"/>
    <w:rsid w:val="00064130"/>
    <w:rsid w:val="00065245"/>
    <w:rsid w:val="000C7673"/>
    <w:rsid w:val="000D0A67"/>
    <w:rsid w:val="00135AA9"/>
    <w:rsid w:val="001514C1"/>
    <w:rsid w:val="00171B03"/>
    <w:rsid w:val="001909BA"/>
    <w:rsid w:val="001940E8"/>
    <w:rsid w:val="00195247"/>
    <w:rsid w:val="001B5CCE"/>
    <w:rsid w:val="001D122F"/>
    <w:rsid w:val="001D4571"/>
    <w:rsid w:val="001E26D0"/>
    <w:rsid w:val="001E60A7"/>
    <w:rsid w:val="001E6F27"/>
    <w:rsid w:val="002237D6"/>
    <w:rsid w:val="002300E6"/>
    <w:rsid w:val="0025287F"/>
    <w:rsid w:val="002601A3"/>
    <w:rsid w:val="00267AFD"/>
    <w:rsid w:val="0029364E"/>
    <w:rsid w:val="002D5A77"/>
    <w:rsid w:val="002D6195"/>
    <w:rsid w:val="002F7605"/>
    <w:rsid w:val="003029EF"/>
    <w:rsid w:val="00315DDF"/>
    <w:rsid w:val="00346CCD"/>
    <w:rsid w:val="003512B7"/>
    <w:rsid w:val="0035402C"/>
    <w:rsid w:val="00392640"/>
    <w:rsid w:val="003A4624"/>
    <w:rsid w:val="003A4CC9"/>
    <w:rsid w:val="003A761E"/>
    <w:rsid w:val="003D4F2E"/>
    <w:rsid w:val="003E1F9C"/>
    <w:rsid w:val="003F5225"/>
    <w:rsid w:val="003F5243"/>
    <w:rsid w:val="0040438B"/>
    <w:rsid w:val="00411D4D"/>
    <w:rsid w:val="004164F9"/>
    <w:rsid w:val="00432F3F"/>
    <w:rsid w:val="00465C9A"/>
    <w:rsid w:val="00476013"/>
    <w:rsid w:val="004A09A2"/>
    <w:rsid w:val="004B7A2D"/>
    <w:rsid w:val="004E45DC"/>
    <w:rsid w:val="004F1450"/>
    <w:rsid w:val="00525260"/>
    <w:rsid w:val="005830CF"/>
    <w:rsid w:val="005910AB"/>
    <w:rsid w:val="005966FC"/>
    <w:rsid w:val="005B221A"/>
    <w:rsid w:val="005C5C45"/>
    <w:rsid w:val="005F265A"/>
    <w:rsid w:val="0060296C"/>
    <w:rsid w:val="006567C2"/>
    <w:rsid w:val="00672866"/>
    <w:rsid w:val="0069767C"/>
    <w:rsid w:val="006A0097"/>
    <w:rsid w:val="006B25E5"/>
    <w:rsid w:val="006B4156"/>
    <w:rsid w:val="006C2C33"/>
    <w:rsid w:val="006D1ACD"/>
    <w:rsid w:val="007110FB"/>
    <w:rsid w:val="00790E7B"/>
    <w:rsid w:val="007A071C"/>
    <w:rsid w:val="007A3C68"/>
    <w:rsid w:val="007D70F8"/>
    <w:rsid w:val="007F6FF5"/>
    <w:rsid w:val="00811AE0"/>
    <w:rsid w:val="0081710F"/>
    <w:rsid w:val="00865330"/>
    <w:rsid w:val="0086671B"/>
    <w:rsid w:val="008B44D5"/>
    <w:rsid w:val="008B75E8"/>
    <w:rsid w:val="008B7A72"/>
    <w:rsid w:val="008C770F"/>
    <w:rsid w:val="008D7BD5"/>
    <w:rsid w:val="0090638A"/>
    <w:rsid w:val="009911E9"/>
    <w:rsid w:val="009B49B5"/>
    <w:rsid w:val="00A228BE"/>
    <w:rsid w:val="00A417F9"/>
    <w:rsid w:val="00A45568"/>
    <w:rsid w:val="00A469EC"/>
    <w:rsid w:val="00A51F7F"/>
    <w:rsid w:val="00A55545"/>
    <w:rsid w:val="00A8498D"/>
    <w:rsid w:val="00AA3CED"/>
    <w:rsid w:val="00AB000E"/>
    <w:rsid w:val="00AD421E"/>
    <w:rsid w:val="00AD5EF2"/>
    <w:rsid w:val="00B30414"/>
    <w:rsid w:val="00B571CF"/>
    <w:rsid w:val="00BB3797"/>
    <w:rsid w:val="00BF15F1"/>
    <w:rsid w:val="00BF2171"/>
    <w:rsid w:val="00C00067"/>
    <w:rsid w:val="00C25583"/>
    <w:rsid w:val="00C63CF8"/>
    <w:rsid w:val="00CD4AE0"/>
    <w:rsid w:val="00D03EFD"/>
    <w:rsid w:val="00D82DAF"/>
    <w:rsid w:val="00D85E31"/>
    <w:rsid w:val="00D879A7"/>
    <w:rsid w:val="00DA4B86"/>
    <w:rsid w:val="00DB0A0F"/>
    <w:rsid w:val="00E148A0"/>
    <w:rsid w:val="00E556F4"/>
    <w:rsid w:val="00E60E03"/>
    <w:rsid w:val="00E62359"/>
    <w:rsid w:val="00E624B9"/>
    <w:rsid w:val="00E71012"/>
    <w:rsid w:val="00E90A9F"/>
    <w:rsid w:val="00EC2C90"/>
    <w:rsid w:val="00EC2DEA"/>
    <w:rsid w:val="00ED25CF"/>
    <w:rsid w:val="00EE5B98"/>
    <w:rsid w:val="00EF3770"/>
    <w:rsid w:val="00EF4F01"/>
    <w:rsid w:val="00F05747"/>
    <w:rsid w:val="00F459B9"/>
    <w:rsid w:val="00F550CE"/>
    <w:rsid w:val="00F656E1"/>
    <w:rsid w:val="00F924FC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B5C4E"/>
  <w15:chartTrackingRefBased/>
  <w15:docId w15:val="{AF598D3D-65E4-3743-A62D-B23C593C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65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5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53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5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53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53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53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53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53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53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653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53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533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533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53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53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53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53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53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5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53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5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53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53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53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533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53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53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5330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86533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865330"/>
    <w:rPr>
      <w:b/>
      <w:bCs/>
    </w:rPr>
  </w:style>
  <w:style w:type="character" w:customStyle="1" w:styleId="apple-converted-space">
    <w:name w:val="apple-converted-space"/>
    <w:basedOn w:val="Absatz-Standardschriftart"/>
    <w:rsid w:val="00865330"/>
  </w:style>
  <w:style w:type="character" w:styleId="Hervorhebung">
    <w:name w:val="Emphasis"/>
    <w:basedOn w:val="Absatz-Standardschriftart"/>
    <w:uiPriority w:val="20"/>
    <w:qFormat/>
    <w:rsid w:val="0086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Recker</dc:creator>
  <cp:keywords/>
  <dc:description/>
  <cp:lastModifiedBy>Florian Recker</cp:lastModifiedBy>
  <cp:revision>1</cp:revision>
  <dcterms:created xsi:type="dcterms:W3CDTF">2025-11-16T14:36:00Z</dcterms:created>
  <dcterms:modified xsi:type="dcterms:W3CDTF">2025-11-16T14:37:00Z</dcterms:modified>
</cp:coreProperties>
</file>