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D38B2" w14:textId="4061ED59" w:rsidR="005521CE" w:rsidRPr="00EB0487" w:rsidRDefault="00EB0487" w:rsidP="005521CE">
      <w:pPr>
        <w:jc w:val="both"/>
        <w:rPr>
          <w:rFonts w:ascii="Arial" w:eastAsia="Calibri" w:hAnsi="Arial" w:cs="Arial"/>
          <w:color w:val="000000" w:themeColor="text1"/>
          <w:sz w:val="18"/>
          <w:szCs w:val="20"/>
          <w:lang w:val="en-GB"/>
        </w:rPr>
      </w:pPr>
      <w:r w:rsidRPr="00EB0487">
        <w:rPr>
          <w:rFonts w:ascii="Arial" w:eastAsia="Calibri" w:hAnsi="Arial" w:cs="Arial"/>
          <w:b/>
          <w:bCs/>
          <w:color w:val="000000" w:themeColor="text1"/>
          <w:sz w:val="18"/>
          <w:szCs w:val="20"/>
          <w:lang w:val="en-GB"/>
        </w:rPr>
        <w:t>Table S1.</w:t>
      </w:r>
      <w:r w:rsidRPr="00EB0487">
        <w:rPr>
          <w:rFonts w:ascii="Arial" w:eastAsia="Calibri" w:hAnsi="Arial" w:cs="Arial"/>
          <w:color w:val="000000" w:themeColor="text1"/>
          <w:sz w:val="18"/>
          <w:szCs w:val="20"/>
          <w:lang w:val="en-GB"/>
        </w:rPr>
        <w:t xml:space="preserve"> Mean values ± standard deviations of GAS item scores and total GAS scores at time points T0, T1, and T2, and changes from T0 to T1 and from T0 to T2 in the intervention group (IG) and control group (CG). </w:t>
      </w:r>
      <w:r w:rsidRPr="00EB0487">
        <w:rPr>
          <w:rFonts w:ascii="Arial" w:eastAsia="Calibri" w:hAnsi="Arial" w:cs="Arial"/>
          <w:i/>
          <w:iCs/>
          <w:color w:val="000000" w:themeColor="text1"/>
          <w:sz w:val="18"/>
          <w:szCs w:val="20"/>
          <w:lang w:val="en-GB"/>
        </w:rPr>
        <w:t>Significant within-group changes.</w:t>
      </w:r>
      <w:r w:rsidRPr="00EB0487">
        <w:rPr>
          <w:rFonts w:ascii="Arial" w:eastAsia="Calibri" w:hAnsi="Arial" w:cs="Arial"/>
          <w:color w:val="000000" w:themeColor="text1"/>
          <w:sz w:val="18"/>
          <w:szCs w:val="20"/>
          <w:lang w:val="en-GB"/>
        </w:rPr>
        <w:t xml:space="preserve"> Within each column, significant differences between the control group and intervention group for individual items are indicated by different superscript letters.</w:t>
      </w:r>
    </w:p>
    <w:tbl>
      <w:tblPr>
        <w:tblW w:w="0" w:type="auto"/>
        <w:tblLook w:val="04A0" w:firstRow="1" w:lastRow="0" w:firstColumn="1" w:lastColumn="0" w:noHBand="0" w:noVBand="1"/>
      </w:tblPr>
      <w:tblGrid>
        <w:gridCol w:w="920"/>
        <w:gridCol w:w="623"/>
        <w:gridCol w:w="1065"/>
        <w:gridCol w:w="1065"/>
        <w:gridCol w:w="1065"/>
        <w:gridCol w:w="1070"/>
        <w:gridCol w:w="1070"/>
      </w:tblGrid>
      <w:tr w:rsidR="005521CE" w14:paraId="1D628E43" w14:textId="77777777" w:rsidTr="005521CE">
        <w:trPr>
          <w:trHeight w:val="20"/>
        </w:trPr>
        <w:tc>
          <w:tcPr>
            <w:tcW w:w="0" w:type="auto"/>
            <w:hideMark/>
          </w:tcPr>
          <w:p w14:paraId="5A550C0F"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Item</w:t>
            </w:r>
          </w:p>
        </w:tc>
        <w:tc>
          <w:tcPr>
            <w:tcW w:w="0" w:type="auto"/>
            <w:hideMark/>
          </w:tcPr>
          <w:p w14:paraId="0BBC7DFC"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Group</w:t>
            </w:r>
          </w:p>
        </w:tc>
        <w:tc>
          <w:tcPr>
            <w:tcW w:w="0" w:type="auto"/>
            <w:hideMark/>
          </w:tcPr>
          <w:p w14:paraId="5939DA8D"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T0</w:t>
            </w:r>
          </w:p>
        </w:tc>
        <w:tc>
          <w:tcPr>
            <w:tcW w:w="0" w:type="auto"/>
            <w:hideMark/>
          </w:tcPr>
          <w:p w14:paraId="1B82414B"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T1</w:t>
            </w:r>
          </w:p>
        </w:tc>
        <w:tc>
          <w:tcPr>
            <w:tcW w:w="0" w:type="auto"/>
            <w:hideMark/>
          </w:tcPr>
          <w:p w14:paraId="6F0FAD90"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T2</w:t>
            </w:r>
          </w:p>
        </w:tc>
        <w:tc>
          <w:tcPr>
            <w:tcW w:w="0" w:type="auto"/>
            <w:hideMark/>
          </w:tcPr>
          <w:p w14:paraId="47826CEA"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Δ (T1-T0)</w:t>
            </w:r>
          </w:p>
        </w:tc>
        <w:tc>
          <w:tcPr>
            <w:tcW w:w="0" w:type="auto"/>
            <w:hideMark/>
          </w:tcPr>
          <w:p w14:paraId="719933BB"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Δ (T2-T0)</w:t>
            </w:r>
          </w:p>
        </w:tc>
      </w:tr>
      <w:tr w:rsidR="005521CE" w14:paraId="61D6E03F" w14:textId="77777777" w:rsidTr="005521CE">
        <w:trPr>
          <w:trHeight w:val="20"/>
        </w:trPr>
        <w:tc>
          <w:tcPr>
            <w:tcW w:w="0" w:type="auto"/>
            <w:vMerge w:val="restart"/>
            <w:hideMark/>
          </w:tcPr>
          <w:p w14:paraId="68F86798"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1</w:t>
            </w:r>
          </w:p>
        </w:tc>
        <w:tc>
          <w:tcPr>
            <w:tcW w:w="0" w:type="auto"/>
            <w:hideMark/>
          </w:tcPr>
          <w:p w14:paraId="1CAB2875"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hideMark/>
          </w:tcPr>
          <w:p w14:paraId="6D3BDC1B"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3.71 ± 0.87</w:t>
            </w:r>
            <w:r>
              <w:rPr>
                <w:rFonts w:cstheme="minorHAnsi"/>
                <w:color w:val="000000" w:themeColor="text1"/>
                <w:sz w:val="16"/>
                <w:szCs w:val="16"/>
                <w:vertAlign w:val="superscript"/>
                <w:lang w:val="en-US"/>
              </w:rPr>
              <w:t>a</w:t>
            </w:r>
          </w:p>
        </w:tc>
        <w:tc>
          <w:tcPr>
            <w:tcW w:w="0" w:type="auto"/>
            <w:hideMark/>
          </w:tcPr>
          <w:p w14:paraId="2C77DC37"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3.63 ± 0.93</w:t>
            </w:r>
            <w:r>
              <w:rPr>
                <w:rFonts w:cstheme="minorHAnsi"/>
                <w:color w:val="000000" w:themeColor="text1"/>
                <w:sz w:val="16"/>
                <w:szCs w:val="16"/>
                <w:vertAlign w:val="superscript"/>
                <w:lang w:val="en-US"/>
              </w:rPr>
              <w:t>a</w:t>
            </w:r>
          </w:p>
        </w:tc>
        <w:tc>
          <w:tcPr>
            <w:tcW w:w="0" w:type="auto"/>
            <w:hideMark/>
          </w:tcPr>
          <w:p w14:paraId="0D47ECBF"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3.77 ± 0.95</w:t>
            </w:r>
            <w:r>
              <w:rPr>
                <w:rFonts w:cstheme="minorHAnsi"/>
                <w:color w:val="000000" w:themeColor="text1"/>
                <w:sz w:val="16"/>
                <w:szCs w:val="16"/>
                <w:vertAlign w:val="superscript"/>
                <w:lang w:val="en-US"/>
              </w:rPr>
              <w:t>a</w:t>
            </w:r>
          </w:p>
        </w:tc>
        <w:tc>
          <w:tcPr>
            <w:tcW w:w="0" w:type="auto"/>
            <w:hideMark/>
          </w:tcPr>
          <w:p w14:paraId="1B5208CC" w14:textId="77777777" w:rsidR="005521CE" w:rsidRDefault="005521CE">
            <w:pPr>
              <w:spacing w:line="240" w:lineRule="auto"/>
              <w:rPr>
                <w:rFonts w:cstheme="minorHAnsi"/>
                <w:color w:val="000000" w:themeColor="text1"/>
                <w:sz w:val="16"/>
                <w:szCs w:val="16"/>
              </w:rPr>
            </w:pPr>
            <w:r>
              <w:rPr>
                <w:rFonts w:cstheme="minorHAnsi"/>
                <w:color w:val="000000" w:themeColor="text1"/>
                <w:sz w:val="16"/>
                <w:szCs w:val="16"/>
              </w:rPr>
              <w:t>-0.03 ±0.72</w:t>
            </w:r>
            <w:r>
              <w:rPr>
                <w:rFonts w:cstheme="minorHAnsi"/>
                <w:color w:val="000000" w:themeColor="text1"/>
                <w:sz w:val="16"/>
                <w:szCs w:val="16"/>
                <w:vertAlign w:val="superscript"/>
              </w:rPr>
              <w:t>a</w:t>
            </w:r>
          </w:p>
        </w:tc>
        <w:tc>
          <w:tcPr>
            <w:tcW w:w="0" w:type="auto"/>
            <w:hideMark/>
          </w:tcPr>
          <w:p w14:paraId="3528306F" w14:textId="77777777" w:rsidR="005521CE" w:rsidRDefault="005521CE">
            <w:pPr>
              <w:spacing w:line="240" w:lineRule="auto"/>
              <w:rPr>
                <w:rFonts w:cstheme="minorHAnsi"/>
                <w:color w:val="000000" w:themeColor="text1"/>
                <w:sz w:val="16"/>
                <w:szCs w:val="16"/>
                <w:vertAlign w:val="superscript"/>
              </w:rPr>
            </w:pPr>
            <w:r>
              <w:rPr>
                <w:rFonts w:cstheme="minorHAnsi"/>
                <w:color w:val="000000" w:themeColor="text1"/>
                <w:sz w:val="16"/>
                <w:szCs w:val="16"/>
              </w:rPr>
              <w:t>0.08 ± 0.69</w:t>
            </w:r>
            <w:r>
              <w:rPr>
                <w:rFonts w:cstheme="minorHAnsi"/>
                <w:color w:val="000000" w:themeColor="text1"/>
                <w:sz w:val="16"/>
                <w:szCs w:val="16"/>
                <w:vertAlign w:val="superscript"/>
              </w:rPr>
              <w:t>a</w:t>
            </w:r>
          </w:p>
        </w:tc>
      </w:tr>
      <w:tr w:rsidR="005521CE" w14:paraId="5C65C0B9" w14:textId="77777777" w:rsidTr="005521CE">
        <w:trPr>
          <w:trHeight w:val="20"/>
        </w:trPr>
        <w:tc>
          <w:tcPr>
            <w:tcW w:w="0" w:type="auto"/>
            <w:vMerge/>
            <w:vAlign w:val="center"/>
            <w:hideMark/>
          </w:tcPr>
          <w:p w14:paraId="0B65CD7F" w14:textId="77777777" w:rsidR="005521CE" w:rsidRDefault="005521CE">
            <w:pPr>
              <w:spacing w:after="0" w:line="240" w:lineRule="auto"/>
              <w:rPr>
                <w:rFonts w:cstheme="minorHAnsi"/>
                <w:color w:val="000000" w:themeColor="text1"/>
                <w:sz w:val="16"/>
                <w:szCs w:val="16"/>
                <w:lang w:val="en-US"/>
              </w:rPr>
            </w:pPr>
          </w:p>
        </w:tc>
        <w:tc>
          <w:tcPr>
            <w:tcW w:w="0" w:type="auto"/>
            <w:hideMark/>
          </w:tcPr>
          <w:p w14:paraId="5B89373C"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hideMark/>
          </w:tcPr>
          <w:p w14:paraId="3A18D82E"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rPr>
              <w:t>3.66 ± 0.86</w:t>
            </w:r>
            <w:r>
              <w:rPr>
                <w:rFonts w:cstheme="minorHAnsi"/>
                <w:color w:val="000000" w:themeColor="text1"/>
                <w:sz w:val="16"/>
                <w:szCs w:val="16"/>
                <w:vertAlign w:val="superscript"/>
              </w:rPr>
              <w:t>a</w:t>
            </w:r>
          </w:p>
        </w:tc>
        <w:tc>
          <w:tcPr>
            <w:tcW w:w="0" w:type="auto"/>
            <w:hideMark/>
          </w:tcPr>
          <w:p w14:paraId="662A3F5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3.46 ± 0.65</w:t>
            </w:r>
            <w:r>
              <w:rPr>
                <w:rFonts w:cstheme="minorHAnsi"/>
                <w:color w:val="000000" w:themeColor="text1"/>
                <w:sz w:val="16"/>
                <w:szCs w:val="16"/>
                <w:vertAlign w:val="superscript"/>
                <w:lang w:val="en-US"/>
              </w:rPr>
              <w:t>a</w:t>
            </w:r>
          </w:p>
        </w:tc>
        <w:tc>
          <w:tcPr>
            <w:tcW w:w="0" w:type="auto"/>
            <w:hideMark/>
          </w:tcPr>
          <w:p w14:paraId="7DCBE1C3"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3.72 ± 0.79</w:t>
            </w:r>
            <w:r>
              <w:rPr>
                <w:rFonts w:cstheme="minorHAnsi"/>
                <w:color w:val="000000" w:themeColor="text1"/>
                <w:sz w:val="16"/>
                <w:szCs w:val="16"/>
                <w:vertAlign w:val="superscript"/>
                <w:lang w:val="en-US"/>
              </w:rPr>
              <w:t>a</w:t>
            </w:r>
          </w:p>
        </w:tc>
        <w:tc>
          <w:tcPr>
            <w:tcW w:w="0" w:type="auto"/>
            <w:hideMark/>
          </w:tcPr>
          <w:p w14:paraId="11A0DFCB"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rPr>
              <w:t>-0.23 ± 0.70</w:t>
            </w:r>
            <w:r>
              <w:rPr>
                <w:rFonts w:cstheme="minorHAnsi"/>
                <w:color w:val="000000" w:themeColor="text1"/>
                <w:sz w:val="16"/>
                <w:szCs w:val="16"/>
                <w:vertAlign w:val="superscript"/>
              </w:rPr>
              <w:t>a</w:t>
            </w:r>
          </w:p>
        </w:tc>
        <w:tc>
          <w:tcPr>
            <w:tcW w:w="0" w:type="auto"/>
            <w:hideMark/>
          </w:tcPr>
          <w:p w14:paraId="63B61C3A"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0.12 ± 0.60</w:t>
            </w:r>
            <w:r>
              <w:rPr>
                <w:rFonts w:cstheme="minorHAnsi"/>
                <w:color w:val="000000" w:themeColor="text1"/>
                <w:sz w:val="16"/>
                <w:szCs w:val="16"/>
                <w:vertAlign w:val="superscript"/>
                <w:lang w:val="en-US"/>
              </w:rPr>
              <w:t>a</w:t>
            </w:r>
          </w:p>
        </w:tc>
      </w:tr>
      <w:tr w:rsidR="005521CE" w14:paraId="2BCF2420" w14:textId="77777777" w:rsidTr="005521CE">
        <w:trPr>
          <w:trHeight w:val="20"/>
        </w:trPr>
        <w:tc>
          <w:tcPr>
            <w:tcW w:w="0" w:type="auto"/>
            <w:vMerge w:val="restart"/>
            <w:shd w:val="clear" w:color="auto" w:fill="D9D9D9"/>
            <w:hideMark/>
          </w:tcPr>
          <w:p w14:paraId="469F6960"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2</w:t>
            </w:r>
          </w:p>
        </w:tc>
        <w:tc>
          <w:tcPr>
            <w:tcW w:w="0" w:type="auto"/>
            <w:shd w:val="clear" w:color="auto" w:fill="D9D9D9"/>
            <w:hideMark/>
          </w:tcPr>
          <w:p w14:paraId="6C9A5E7D"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D9D9D9"/>
            <w:hideMark/>
          </w:tcPr>
          <w:p w14:paraId="7927E0B6"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3.56 ± 0.93</w:t>
            </w:r>
            <w:r>
              <w:rPr>
                <w:rFonts w:cstheme="minorHAnsi"/>
                <w:color w:val="000000" w:themeColor="text1"/>
                <w:sz w:val="16"/>
                <w:szCs w:val="16"/>
                <w:vertAlign w:val="superscript"/>
                <w:lang w:val="en-US"/>
              </w:rPr>
              <w:t>a</w:t>
            </w:r>
          </w:p>
        </w:tc>
        <w:tc>
          <w:tcPr>
            <w:tcW w:w="0" w:type="auto"/>
            <w:shd w:val="clear" w:color="auto" w:fill="D9D9D9"/>
            <w:hideMark/>
          </w:tcPr>
          <w:p w14:paraId="09E49756"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3.50 ± 1.04</w:t>
            </w:r>
            <w:r>
              <w:rPr>
                <w:rFonts w:cstheme="minorHAnsi"/>
                <w:color w:val="000000" w:themeColor="text1"/>
                <w:sz w:val="16"/>
                <w:szCs w:val="16"/>
                <w:vertAlign w:val="superscript"/>
                <w:lang w:val="en-US"/>
              </w:rPr>
              <w:t>a</w:t>
            </w:r>
          </w:p>
        </w:tc>
        <w:tc>
          <w:tcPr>
            <w:tcW w:w="0" w:type="auto"/>
            <w:shd w:val="clear" w:color="auto" w:fill="D9D9D9"/>
            <w:hideMark/>
          </w:tcPr>
          <w:p w14:paraId="218E8367"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3.69 ± 0.93</w:t>
            </w:r>
            <w:r>
              <w:rPr>
                <w:rFonts w:cstheme="minorHAnsi"/>
                <w:color w:val="000000" w:themeColor="text1"/>
                <w:sz w:val="16"/>
                <w:szCs w:val="16"/>
                <w:vertAlign w:val="superscript"/>
                <w:lang w:val="en-US"/>
              </w:rPr>
              <w:t>a</w:t>
            </w:r>
          </w:p>
        </w:tc>
        <w:tc>
          <w:tcPr>
            <w:tcW w:w="0" w:type="auto"/>
            <w:shd w:val="clear" w:color="auto" w:fill="D9D9D9"/>
            <w:hideMark/>
          </w:tcPr>
          <w:p w14:paraId="7353D2F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-0.18 ± 1.02</w:t>
            </w:r>
            <w:r>
              <w:rPr>
                <w:rFonts w:cstheme="minorHAnsi"/>
                <w:color w:val="000000" w:themeColor="text1"/>
                <w:sz w:val="16"/>
                <w:szCs w:val="16"/>
                <w:vertAlign w:val="superscript"/>
                <w:lang w:val="en-US"/>
              </w:rPr>
              <w:t>a</w:t>
            </w:r>
          </w:p>
        </w:tc>
        <w:tc>
          <w:tcPr>
            <w:tcW w:w="0" w:type="auto"/>
            <w:shd w:val="clear" w:color="auto" w:fill="D9D9D9"/>
            <w:hideMark/>
          </w:tcPr>
          <w:p w14:paraId="71D24C89"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0.00 ± 0.80</w:t>
            </w:r>
            <w:r>
              <w:rPr>
                <w:rFonts w:cstheme="minorHAnsi"/>
                <w:color w:val="000000" w:themeColor="text1"/>
                <w:sz w:val="16"/>
                <w:szCs w:val="16"/>
                <w:vertAlign w:val="superscript"/>
                <w:lang w:val="en-US"/>
              </w:rPr>
              <w:t>a</w:t>
            </w:r>
          </w:p>
        </w:tc>
      </w:tr>
      <w:tr w:rsidR="005521CE" w14:paraId="6604F48A" w14:textId="77777777" w:rsidTr="005521CE">
        <w:trPr>
          <w:trHeight w:val="20"/>
        </w:trPr>
        <w:tc>
          <w:tcPr>
            <w:tcW w:w="0" w:type="auto"/>
            <w:vMerge/>
            <w:vAlign w:val="center"/>
            <w:hideMark/>
          </w:tcPr>
          <w:p w14:paraId="44A998F2"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D9D9D9"/>
            <w:hideMark/>
          </w:tcPr>
          <w:p w14:paraId="395D5408"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D9D9D9"/>
            <w:hideMark/>
          </w:tcPr>
          <w:p w14:paraId="4C6D81C2"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3.59 ± 0.95</w:t>
            </w:r>
            <w:r>
              <w:rPr>
                <w:rFonts w:cstheme="minorHAnsi"/>
                <w:color w:val="000000" w:themeColor="text1"/>
                <w:sz w:val="16"/>
                <w:szCs w:val="16"/>
                <w:vertAlign w:val="superscript"/>
                <w:lang w:val="en-US"/>
              </w:rPr>
              <w:t>a</w:t>
            </w:r>
          </w:p>
        </w:tc>
        <w:tc>
          <w:tcPr>
            <w:tcW w:w="0" w:type="auto"/>
            <w:shd w:val="clear" w:color="auto" w:fill="D9D9D9"/>
            <w:hideMark/>
          </w:tcPr>
          <w:p w14:paraId="2017DAED"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3.92 ± 0.69</w:t>
            </w:r>
            <w:r>
              <w:rPr>
                <w:rFonts w:cstheme="minorHAnsi"/>
                <w:color w:val="000000" w:themeColor="text1"/>
                <w:sz w:val="16"/>
                <w:szCs w:val="16"/>
                <w:vertAlign w:val="superscript"/>
                <w:lang w:val="en-US"/>
              </w:rPr>
              <w:t>a</w:t>
            </w:r>
          </w:p>
        </w:tc>
        <w:tc>
          <w:tcPr>
            <w:tcW w:w="0" w:type="auto"/>
            <w:shd w:val="clear" w:color="auto" w:fill="D9D9D9"/>
            <w:hideMark/>
          </w:tcPr>
          <w:p w14:paraId="4E367BB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3.84 ± 0.85</w:t>
            </w:r>
            <w:r>
              <w:rPr>
                <w:rFonts w:cstheme="minorHAnsi"/>
                <w:color w:val="000000" w:themeColor="text1"/>
                <w:sz w:val="16"/>
                <w:szCs w:val="16"/>
                <w:vertAlign w:val="superscript"/>
                <w:lang w:val="en-US"/>
              </w:rPr>
              <w:t>a</w:t>
            </w:r>
          </w:p>
        </w:tc>
        <w:tc>
          <w:tcPr>
            <w:tcW w:w="0" w:type="auto"/>
            <w:shd w:val="clear" w:color="auto" w:fill="D9D9D9"/>
            <w:hideMark/>
          </w:tcPr>
          <w:p w14:paraId="1B349EC8" w14:textId="77777777" w:rsidR="005521CE" w:rsidRDefault="005521CE">
            <w:pPr>
              <w:spacing w:line="240" w:lineRule="auto"/>
              <w:rPr>
                <w:rFonts w:cstheme="minorHAnsi"/>
                <w:b/>
                <w:bCs/>
                <w:color w:val="000000" w:themeColor="text1"/>
                <w:sz w:val="16"/>
                <w:szCs w:val="16"/>
                <w:vertAlign w:val="superscript"/>
                <w:lang w:val="en-US"/>
              </w:rPr>
            </w:pPr>
            <w:r>
              <w:rPr>
                <w:rFonts w:cstheme="minorHAnsi"/>
                <w:b/>
                <w:bCs/>
                <w:color w:val="000000" w:themeColor="text1"/>
                <w:sz w:val="16"/>
                <w:szCs w:val="16"/>
                <w:lang w:val="en-US"/>
              </w:rPr>
              <w:t>0.39 ± 0.85</w:t>
            </w:r>
            <w:r>
              <w:rPr>
                <w:rFonts w:cstheme="minorHAnsi"/>
                <w:b/>
                <w:bCs/>
                <w:color w:val="000000" w:themeColor="text1"/>
                <w:sz w:val="16"/>
                <w:szCs w:val="16"/>
                <w:vertAlign w:val="superscript"/>
                <w:lang w:val="en-US"/>
              </w:rPr>
              <w:t>b</w:t>
            </w:r>
          </w:p>
        </w:tc>
        <w:tc>
          <w:tcPr>
            <w:tcW w:w="0" w:type="auto"/>
            <w:shd w:val="clear" w:color="auto" w:fill="D9D9D9"/>
            <w:hideMark/>
          </w:tcPr>
          <w:p w14:paraId="4CBC11D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0.20 ± 1.00</w:t>
            </w:r>
            <w:r>
              <w:rPr>
                <w:rFonts w:cstheme="minorHAnsi"/>
                <w:color w:val="000000" w:themeColor="text1"/>
                <w:sz w:val="16"/>
                <w:szCs w:val="16"/>
                <w:vertAlign w:val="superscript"/>
                <w:lang w:val="en-US"/>
              </w:rPr>
              <w:t>a</w:t>
            </w:r>
          </w:p>
        </w:tc>
      </w:tr>
      <w:tr w:rsidR="005521CE" w14:paraId="343E2D60" w14:textId="77777777" w:rsidTr="005521CE">
        <w:trPr>
          <w:trHeight w:val="20"/>
        </w:trPr>
        <w:tc>
          <w:tcPr>
            <w:tcW w:w="0" w:type="auto"/>
            <w:vMerge w:val="restart"/>
            <w:hideMark/>
          </w:tcPr>
          <w:p w14:paraId="67263C01"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3</w:t>
            </w:r>
          </w:p>
        </w:tc>
        <w:tc>
          <w:tcPr>
            <w:tcW w:w="0" w:type="auto"/>
            <w:hideMark/>
          </w:tcPr>
          <w:p w14:paraId="40D8E574"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hideMark/>
          </w:tcPr>
          <w:p w14:paraId="5BE76CFA"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2.53 ± 1.02</w:t>
            </w:r>
            <w:r>
              <w:rPr>
                <w:rFonts w:cstheme="minorHAnsi"/>
                <w:color w:val="000000" w:themeColor="text1"/>
                <w:sz w:val="16"/>
                <w:szCs w:val="16"/>
                <w:vertAlign w:val="superscript"/>
                <w:lang w:val="en-US"/>
              </w:rPr>
              <w:t>a</w:t>
            </w:r>
          </w:p>
        </w:tc>
        <w:tc>
          <w:tcPr>
            <w:tcW w:w="0" w:type="auto"/>
            <w:hideMark/>
          </w:tcPr>
          <w:p w14:paraId="584CAADB"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2.57 ± 0.96</w:t>
            </w:r>
            <w:r>
              <w:rPr>
                <w:rFonts w:cstheme="minorHAnsi"/>
                <w:color w:val="000000" w:themeColor="text1"/>
                <w:sz w:val="16"/>
                <w:szCs w:val="16"/>
                <w:vertAlign w:val="superscript"/>
                <w:lang w:val="en-US"/>
              </w:rPr>
              <w:t>a</w:t>
            </w:r>
          </w:p>
        </w:tc>
        <w:tc>
          <w:tcPr>
            <w:tcW w:w="0" w:type="auto"/>
            <w:hideMark/>
          </w:tcPr>
          <w:p w14:paraId="10436CF4"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2.92 ± 0.85</w:t>
            </w:r>
            <w:r>
              <w:rPr>
                <w:rFonts w:cstheme="minorHAnsi"/>
                <w:color w:val="000000" w:themeColor="text1"/>
                <w:sz w:val="16"/>
                <w:szCs w:val="16"/>
                <w:vertAlign w:val="superscript"/>
                <w:lang w:val="en-US"/>
              </w:rPr>
              <w:t>a</w:t>
            </w:r>
          </w:p>
        </w:tc>
        <w:tc>
          <w:tcPr>
            <w:tcW w:w="0" w:type="auto"/>
            <w:hideMark/>
          </w:tcPr>
          <w:p w14:paraId="05B77482"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0.79</w:t>
            </w:r>
            <w:r>
              <w:rPr>
                <w:rFonts w:cstheme="minorHAnsi"/>
                <w:color w:val="000000" w:themeColor="text1"/>
                <w:sz w:val="16"/>
                <w:szCs w:val="16"/>
                <w:vertAlign w:val="superscript"/>
                <w:lang w:val="en-US"/>
              </w:rPr>
              <w:t>a</w:t>
            </w:r>
          </w:p>
        </w:tc>
        <w:tc>
          <w:tcPr>
            <w:tcW w:w="0" w:type="auto"/>
            <w:hideMark/>
          </w:tcPr>
          <w:p w14:paraId="69FD449D"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0.27 ± 0.67</w:t>
            </w:r>
            <w:r>
              <w:rPr>
                <w:rFonts w:cstheme="minorHAnsi"/>
                <w:color w:val="000000" w:themeColor="text1"/>
                <w:sz w:val="16"/>
                <w:szCs w:val="16"/>
                <w:vertAlign w:val="superscript"/>
                <w:lang w:val="en-US"/>
              </w:rPr>
              <w:t>a</w:t>
            </w:r>
          </w:p>
        </w:tc>
      </w:tr>
      <w:tr w:rsidR="005521CE" w14:paraId="31DD448F" w14:textId="77777777" w:rsidTr="005521CE">
        <w:trPr>
          <w:trHeight w:val="20"/>
        </w:trPr>
        <w:tc>
          <w:tcPr>
            <w:tcW w:w="0" w:type="auto"/>
            <w:vMerge/>
            <w:vAlign w:val="center"/>
            <w:hideMark/>
          </w:tcPr>
          <w:p w14:paraId="505F9CC2" w14:textId="77777777" w:rsidR="005521CE" w:rsidRDefault="005521CE">
            <w:pPr>
              <w:spacing w:after="0" w:line="240" w:lineRule="auto"/>
              <w:rPr>
                <w:rFonts w:cstheme="minorHAnsi"/>
                <w:color w:val="000000" w:themeColor="text1"/>
                <w:sz w:val="16"/>
                <w:szCs w:val="16"/>
                <w:lang w:val="en-US"/>
              </w:rPr>
            </w:pPr>
          </w:p>
        </w:tc>
        <w:tc>
          <w:tcPr>
            <w:tcW w:w="0" w:type="auto"/>
            <w:hideMark/>
          </w:tcPr>
          <w:p w14:paraId="7F0D92FE"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hideMark/>
          </w:tcPr>
          <w:p w14:paraId="46CD1648"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2.79 ± 1.21</w:t>
            </w:r>
            <w:r>
              <w:rPr>
                <w:rFonts w:cstheme="minorHAnsi"/>
                <w:color w:val="000000" w:themeColor="text1"/>
                <w:sz w:val="16"/>
                <w:szCs w:val="16"/>
                <w:vertAlign w:val="superscript"/>
                <w:lang w:val="en-US"/>
              </w:rPr>
              <w:t>a</w:t>
            </w:r>
          </w:p>
        </w:tc>
        <w:tc>
          <w:tcPr>
            <w:tcW w:w="0" w:type="auto"/>
            <w:hideMark/>
          </w:tcPr>
          <w:p w14:paraId="44DC934F"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2.50 ± 1.21</w:t>
            </w:r>
            <w:r>
              <w:rPr>
                <w:rFonts w:cstheme="minorHAnsi"/>
                <w:color w:val="000000" w:themeColor="text1"/>
                <w:sz w:val="16"/>
                <w:szCs w:val="16"/>
                <w:vertAlign w:val="superscript"/>
                <w:lang w:val="en-US"/>
              </w:rPr>
              <w:t>a</w:t>
            </w:r>
          </w:p>
        </w:tc>
        <w:tc>
          <w:tcPr>
            <w:tcW w:w="0" w:type="auto"/>
            <w:hideMark/>
          </w:tcPr>
          <w:p w14:paraId="5D0C1EA8"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2.88 ± 0.93</w:t>
            </w:r>
            <w:r>
              <w:rPr>
                <w:rFonts w:cstheme="minorHAnsi"/>
                <w:color w:val="000000" w:themeColor="text1"/>
                <w:sz w:val="16"/>
                <w:szCs w:val="16"/>
                <w:vertAlign w:val="superscript"/>
                <w:lang w:val="en-US"/>
              </w:rPr>
              <w:t>a</w:t>
            </w:r>
          </w:p>
        </w:tc>
        <w:tc>
          <w:tcPr>
            <w:tcW w:w="0" w:type="auto"/>
            <w:hideMark/>
          </w:tcPr>
          <w:p w14:paraId="3500EE8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-0.23 ± 1.03</w:t>
            </w:r>
            <w:r>
              <w:rPr>
                <w:rFonts w:cstheme="minorHAnsi"/>
                <w:color w:val="000000" w:themeColor="text1"/>
                <w:sz w:val="16"/>
                <w:szCs w:val="16"/>
                <w:vertAlign w:val="superscript"/>
                <w:lang w:val="en-US"/>
              </w:rPr>
              <w:t>a</w:t>
            </w:r>
          </w:p>
        </w:tc>
        <w:tc>
          <w:tcPr>
            <w:tcW w:w="0" w:type="auto"/>
            <w:hideMark/>
          </w:tcPr>
          <w:p w14:paraId="7FCB35D6"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0.20 ± 1.08</w:t>
            </w:r>
            <w:r>
              <w:rPr>
                <w:rFonts w:cstheme="minorHAnsi"/>
                <w:color w:val="000000" w:themeColor="text1"/>
                <w:sz w:val="16"/>
                <w:szCs w:val="16"/>
                <w:vertAlign w:val="superscript"/>
                <w:lang w:val="en-US"/>
              </w:rPr>
              <w:t>a</w:t>
            </w:r>
          </w:p>
        </w:tc>
      </w:tr>
      <w:tr w:rsidR="005521CE" w14:paraId="2003DC41" w14:textId="77777777" w:rsidTr="005521CE">
        <w:trPr>
          <w:trHeight w:val="20"/>
        </w:trPr>
        <w:tc>
          <w:tcPr>
            <w:tcW w:w="0" w:type="auto"/>
            <w:vMerge w:val="restart"/>
            <w:shd w:val="clear" w:color="auto" w:fill="D9D9D9"/>
            <w:hideMark/>
          </w:tcPr>
          <w:p w14:paraId="109BF87F"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4</w:t>
            </w:r>
          </w:p>
        </w:tc>
        <w:tc>
          <w:tcPr>
            <w:tcW w:w="0" w:type="auto"/>
            <w:shd w:val="clear" w:color="auto" w:fill="D9D9D9"/>
            <w:hideMark/>
          </w:tcPr>
          <w:p w14:paraId="4A98CBBF"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D9D9D9"/>
            <w:hideMark/>
          </w:tcPr>
          <w:p w14:paraId="62CD2D49"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4.15 ± 0.86</w:t>
            </w:r>
            <w:r>
              <w:rPr>
                <w:rFonts w:cstheme="minorHAnsi"/>
                <w:color w:val="000000" w:themeColor="text1"/>
                <w:sz w:val="16"/>
                <w:szCs w:val="16"/>
                <w:vertAlign w:val="superscript"/>
                <w:lang w:val="en-US"/>
              </w:rPr>
              <w:t>a</w:t>
            </w:r>
          </w:p>
        </w:tc>
        <w:tc>
          <w:tcPr>
            <w:tcW w:w="0" w:type="auto"/>
            <w:shd w:val="clear" w:color="auto" w:fill="D9D9D9"/>
            <w:hideMark/>
          </w:tcPr>
          <w:p w14:paraId="744F2D9F"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4.18 ± 0.98</w:t>
            </w:r>
            <w:r>
              <w:rPr>
                <w:rFonts w:cstheme="minorHAnsi"/>
                <w:color w:val="000000" w:themeColor="text1"/>
                <w:sz w:val="16"/>
                <w:szCs w:val="16"/>
                <w:vertAlign w:val="superscript"/>
                <w:lang w:val="en-US"/>
              </w:rPr>
              <w:t>a</w:t>
            </w:r>
          </w:p>
        </w:tc>
        <w:tc>
          <w:tcPr>
            <w:tcW w:w="0" w:type="auto"/>
            <w:shd w:val="clear" w:color="auto" w:fill="D9D9D9"/>
            <w:hideMark/>
          </w:tcPr>
          <w:p w14:paraId="1C96206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4.19 ± 0.85</w:t>
            </w:r>
            <w:r>
              <w:rPr>
                <w:rFonts w:cstheme="minorHAnsi"/>
                <w:color w:val="000000" w:themeColor="text1"/>
                <w:sz w:val="16"/>
                <w:szCs w:val="16"/>
                <w:vertAlign w:val="superscript"/>
                <w:lang w:val="en-US"/>
              </w:rPr>
              <w:t>a</w:t>
            </w:r>
          </w:p>
        </w:tc>
        <w:tc>
          <w:tcPr>
            <w:tcW w:w="0" w:type="auto"/>
            <w:shd w:val="clear" w:color="auto" w:fill="D9D9D9"/>
            <w:hideMark/>
          </w:tcPr>
          <w:p w14:paraId="4664E734"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1.00</w:t>
            </w:r>
            <w:r>
              <w:rPr>
                <w:rFonts w:cstheme="minorHAnsi"/>
                <w:color w:val="000000" w:themeColor="text1"/>
                <w:sz w:val="16"/>
                <w:szCs w:val="16"/>
                <w:vertAlign w:val="superscript"/>
                <w:lang w:val="en-US"/>
              </w:rPr>
              <w:t>a</w:t>
            </w:r>
          </w:p>
        </w:tc>
        <w:tc>
          <w:tcPr>
            <w:tcW w:w="0" w:type="auto"/>
            <w:shd w:val="clear" w:color="auto" w:fill="D9D9D9"/>
            <w:hideMark/>
          </w:tcPr>
          <w:p w14:paraId="2806980C"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0.66</w:t>
            </w:r>
            <w:r>
              <w:rPr>
                <w:rFonts w:cstheme="minorHAnsi"/>
                <w:color w:val="000000" w:themeColor="text1"/>
                <w:sz w:val="16"/>
                <w:szCs w:val="16"/>
                <w:vertAlign w:val="superscript"/>
                <w:lang w:val="en-US"/>
              </w:rPr>
              <w:t>a</w:t>
            </w:r>
          </w:p>
        </w:tc>
      </w:tr>
      <w:tr w:rsidR="005521CE" w14:paraId="474313A0" w14:textId="77777777" w:rsidTr="005521CE">
        <w:trPr>
          <w:trHeight w:val="20"/>
        </w:trPr>
        <w:tc>
          <w:tcPr>
            <w:tcW w:w="0" w:type="auto"/>
            <w:vMerge/>
            <w:vAlign w:val="center"/>
            <w:hideMark/>
          </w:tcPr>
          <w:p w14:paraId="4F255F90"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D9D9D9"/>
            <w:hideMark/>
          </w:tcPr>
          <w:p w14:paraId="67CFE8C2"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D9D9D9"/>
            <w:hideMark/>
          </w:tcPr>
          <w:p w14:paraId="2E214553"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4.41 ± 0.63</w:t>
            </w:r>
            <w:r>
              <w:rPr>
                <w:rFonts w:cstheme="minorHAnsi"/>
                <w:color w:val="000000" w:themeColor="text1"/>
                <w:sz w:val="16"/>
                <w:szCs w:val="16"/>
                <w:vertAlign w:val="superscript"/>
                <w:lang w:val="en-US"/>
              </w:rPr>
              <w:t>a</w:t>
            </w:r>
          </w:p>
        </w:tc>
        <w:tc>
          <w:tcPr>
            <w:tcW w:w="0" w:type="auto"/>
            <w:shd w:val="clear" w:color="auto" w:fill="D9D9D9"/>
            <w:hideMark/>
          </w:tcPr>
          <w:p w14:paraId="4D6D5BBD"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4.42 ± 0.64</w:t>
            </w:r>
            <w:r>
              <w:rPr>
                <w:rFonts w:cstheme="minorHAnsi"/>
                <w:color w:val="000000" w:themeColor="text1"/>
                <w:sz w:val="16"/>
                <w:szCs w:val="16"/>
                <w:vertAlign w:val="superscript"/>
                <w:lang w:val="en-US"/>
              </w:rPr>
              <w:t>a</w:t>
            </w:r>
          </w:p>
        </w:tc>
        <w:tc>
          <w:tcPr>
            <w:tcW w:w="0" w:type="auto"/>
            <w:shd w:val="clear" w:color="auto" w:fill="D9D9D9"/>
            <w:hideMark/>
          </w:tcPr>
          <w:p w14:paraId="776552A6"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4.28 ± 0.61</w:t>
            </w:r>
            <w:r>
              <w:rPr>
                <w:rFonts w:cstheme="minorHAnsi"/>
                <w:color w:val="000000" w:themeColor="text1"/>
                <w:sz w:val="16"/>
                <w:szCs w:val="16"/>
                <w:vertAlign w:val="superscript"/>
                <w:lang w:val="en-US"/>
              </w:rPr>
              <w:t>a</w:t>
            </w:r>
          </w:p>
        </w:tc>
        <w:tc>
          <w:tcPr>
            <w:tcW w:w="0" w:type="auto"/>
            <w:shd w:val="clear" w:color="auto" w:fill="D9D9D9"/>
            <w:hideMark/>
          </w:tcPr>
          <w:p w14:paraId="0520A737"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0.60</w:t>
            </w:r>
            <w:r>
              <w:rPr>
                <w:rFonts w:cstheme="minorHAnsi"/>
                <w:color w:val="000000" w:themeColor="text1"/>
                <w:sz w:val="16"/>
                <w:szCs w:val="16"/>
                <w:vertAlign w:val="superscript"/>
                <w:lang w:val="en-US"/>
              </w:rPr>
              <w:t>a</w:t>
            </w:r>
          </w:p>
        </w:tc>
        <w:tc>
          <w:tcPr>
            <w:tcW w:w="0" w:type="auto"/>
            <w:shd w:val="clear" w:color="auto" w:fill="D9D9D9"/>
            <w:hideMark/>
          </w:tcPr>
          <w:p w14:paraId="50BB94AA"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-0.16 ± 0.47</w:t>
            </w:r>
            <w:r>
              <w:rPr>
                <w:rFonts w:cstheme="minorHAnsi"/>
                <w:color w:val="000000" w:themeColor="text1"/>
                <w:sz w:val="16"/>
                <w:szCs w:val="16"/>
                <w:vertAlign w:val="superscript"/>
                <w:lang w:val="en-US"/>
              </w:rPr>
              <w:t>a</w:t>
            </w:r>
          </w:p>
        </w:tc>
      </w:tr>
      <w:tr w:rsidR="005521CE" w14:paraId="0B1B2BD4" w14:textId="77777777" w:rsidTr="005521CE">
        <w:trPr>
          <w:trHeight w:val="20"/>
        </w:trPr>
        <w:tc>
          <w:tcPr>
            <w:tcW w:w="0" w:type="auto"/>
            <w:vMerge w:val="restart"/>
            <w:hideMark/>
          </w:tcPr>
          <w:p w14:paraId="7354C11B"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5</w:t>
            </w:r>
          </w:p>
        </w:tc>
        <w:tc>
          <w:tcPr>
            <w:tcW w:w="0" w:type="auto"/>
            <w:hideMark/>
          </w:tcPr>
          <w:p w14:paraId="15811CCD"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hideMark/>
          </w:tcPr>
          <w:p w14:paraId="153A9ED8"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3.27 ± 1.08</w:t>
            </w:r>
            <w:r>
              <w:rPr>
                <w:rFonts w:cstheme="minorHAnsi"/>
                <w:color w:val="000000" w:themeColor="text1"/>
                <w:sz w:val="16"/>
                <w:szCs w:val="16"/>
                <w:vertAlign w:val="superscript"/>
                <w:lang w:val="en-US"/>
              </w:rPr>
              <w:t>a</w:t>
            </w:r>
          </w:p>
        </w:tc>
        <w:tc>
          <w:tcPr>
            <w:tcW w:w="0" w:type="auto"/>
            <w:hideMark/>
          </w:tcPr>
          <w:p w14:paraId="04EC8B0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3.71 ± 1.08</w:t>
            </w:r>
            <w:r>
              <w:rPr>
                <w:rFonts w:cstheme="minorHAnsi"/>
                <w:color w:val="000000" w:themeColor="text1"/>
                <w:sz w:val="16"/>
                <w:szCs w:val="16"/>
                <w:vertAlign w:val="superscript"/>
                <w:lang w:val="en-US"/>
              </w:rPr>
              <w:t>a</w:t>
            </w:r>
          </w:p>
        </w:tc>
        <w:tc>
          <w:tcPr>
            <w:tcW w:w="0" w:type="auto"/>
            <w:hideMark/>
          </w:tcPr>
          <w:p w14:paraId="019F4F9D"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3.58 ± 1.07</w:t>
            </w:r>
            <w:r>
              <w:rPr>
                <w:rFonts w:cstheme="minorHAnsi"/>
                <w:color w:val="000000" w:themeColor="text1"/>
                <w:sz w:val="16"/>
                <w:szCs w:val="16"/>
                <w:vertAlign w:val="superscript"/>
                <w:lang w:val="en-US"/>
              </w:rPr>
              <w:t>a</w:t>
            </w:r>
          </w:p>
        </w:tc>
        <w:tc>
          <w:tcPr>
            <w:tcW w:w="0" w:type="auto"/>
            <w:hideMark/>
          </w:tcPr>
          <w:p w14:paraId="57BDDE00" w14:textId="77777777" w:rsidR="005521CE" w:rsidRDefault="005521CE">
            <w:pPr>
              <w:spacing w:line="240" w:lineRule="auto"/>
              <w:rPr>
                <w:rFonts w:cstheme="minorHAnsi"/>
                <w:b/>
                <w:bCs/>
                <w:color w:val="000000" w:themeColor="text1"/>
                <w:sz w:val="16"/>
                <w:szCs w:val="16"/>
                <w:lang w:val="en-US"/>
              </w:rPr>
            </w:pPr>
            <w:r>
              <w:rPr>
                <w:rFonts w:cstheme="minorHAnsi"/>
                <w:b/>
                <w:bCs/>
                <w:color w:val="000000" w:themeColor="text1"/>
                <w:sz w:val="16"/>
                <w:szCs w:val="16"/>
                <w:lang w:val="en-US"/>
              </w:rPr>
              <w:t>0.50 ± 0.92*</w:t>
            </w:r>
            <w:r>
              <w:rPr>
                <w:rFonts w:cstheme="minorHAnsi"/>
                <w:b/>
                <w:bCs/>
                <w:color w:val="000000" w:themeColor="text1"/>
                <w:sz w:val="16"/>
                <w:szCs w:val="16"/>
                <w:vertAlign w:val="superscript"/>
                <w:lang w:val="en-US"/>
              </w:rPr>
              <w:t>a</w:t>
            </w:r>
          </w:p>
        </w:tc>
        <w:tc>
          <w:tcPr>
            <w:tcW w:w="0" w:type="auto"/>
            <w:hideMark/>
          </w:tcPr>
          <w:p w14:paraId="29FA8709" w14:textId="77777777" w:rsidR="005521CE" w:rsidRDefault="005521CE">
            <w:pPr>
              <w:spacing w:line="240" w:lineRule="auto"/>
              <w:rPr>
                <w:rFonts w:cstheme="minorHAnsi"/>
                <w:b/>
                <w:bCs/>
                <w:color w:val="000000" w:themeColor="text1"/>
                <w:sz w:val="16"/>
                <w:szCs w:val="16"/>
                <w:vertAlign w:val="superscript"/>
                <w:lang w:val="en-US"/>
              </w:rPr>
            </w:pPr>
            <w:r>
              <w:rPr>
                <w:rFonts w:cstheme="minorHAnsi"/>
                <w:b/>
                <w:bCs/>
                <w:color w:val="000000" w:themeColor="text1"/>
                <w:sz w:val="16"/>
                <w:szCs w:val="16"/>
                <w:lang w:val="en-US"/>
              </w:rPr>
              <w:t>0.42 ± 0.90*</w:t>
            </w:r>
            <w:r>
              <w:rPr>
                <w:rFonts w:cstheme="minorHAnsi"/>
                <w:b/>
                <w:bCs/>
                <w:color w:val="000000" w:themeColor="text1"/>
                <w:sz w:val="16"/>
                <w:szCs w:val="16"/>
                <w:vertAlign w:val="superscript"/>
                <w:lang w:val="en-US"/>
              </w:rPr>
              <w:t>a</w:t>
            </w:r>
          </w:p>
        </w:tc>
      </w:tr>
      <w:tr w:rsidR="005521CE" w14:paraId="29C84D3C" w14:textId="77777777" w:rsidTr="005521CE">
        <w:trPr>
          <w:trHeight w:val="20"/>
        </w:trPr>
        <w:tc>
          <w:tcPr>
            <w:tcW w:w="0" w:type="auto"/>
            <w:vMerge/>
            <w:vAlign w:val="center"/>
            <w:hideMark/>
          </w:tcPr>
          <w:p w14:paraId="2C6D2967" w14:textId="77777777" w:rsidR="005521CE" w:rsidRDefault="005521CE">
            <w:pPr>
              <w:spacing w:after="0" w:line="240" w:lineRule="auto"/>
              <w:rPr>
                <w:rFonts w:cstheme="minorHAnsi"/>
                <w:color w:val="000000" w:themeColor="text1"/>
                <w:sz w:val="16"/>
                <w:szCs w:val="16"/>
                <w:lang w:val="en-US"/>
              </w:rPr>
            </w:pPr>
          </w:p>
        </w:tc>
        <w:tc>
          <w:tcPr>
            <w:tcW w:w="0" w:type="auto"/>
            <w:hideMark/>
          </w:tcPr>
          <w:p w14:paraId="72DA0F89"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hideMark/>
          </w:tcPr>
          <w:p w14:paraId="3292E0AC"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3.76 ± 0.95</w:t>
            </w:r>
            <w:r>
              <w:rPr>
                <w:rFonts w:cstheme="minorHAnsi"/>
                <w:color w:val="000000" w:themeColor="text1"/>
                <w:sz w:val="16"/>
                <w:szCs w:val="16"/>
                <w:vertAlign w:val="superscript"/>
                <w:lang w:val="en-US"/>
              </w:rPr>
              <w:t>a</w:t>
            </w:r>
          </w:p>
        </w:tc>
        <w:tc>
          <w:tcPr>
            <w:tcW w:w="0" w:type="auto"/>
            <w:hideMark/>
          </w:tcPr>
          <w:p w14:paraId="47C20186"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3.65 ± 1.16</w:t>
            </w:r>
            <w:r>
              <w:rPr>
                <w:rFonts w:cstheme="minorHAnsi"/>
                <w:color w:val="000000" w:themeColor="text1"/>
                <w:sz w:val="16"/>
                <w:szCs w:val="16"/>
                <w:vertAlign w:val="superscript"/>
                <w:lang w:val="en-US"/>
              </w:rPr>
              <w:t>a</w:t>
            </w:r>
          </w:p>
        </w:tc>
        <w:tc>
          <w:tcPr>
            <w:tcW w:w="0" w:type="auto"/>
            <w:hideMark/>
          </w:tcPr>
          <w:p w14:paraId="78C13FC0"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3.96 ± 0.84</w:t>
            </w:r>
            <w:r>
              <w:rPr>
                <w:rFonts w:cstheme="minorHAnsi"/>
                <w:color w:val="000000" w:themeColor="text1"/>
                <w:sz w:val="16"/>
                <w:szCs w:val="16"/>
                <w:vertAlign w:val="superscript"/>
                <w:lang w:val="en-US"/>
              </w:rPr>
              <w:t>a</w:t>
            </w:r>
          </w:p>
        </w:tc>
        <w:tc>
          <w:tcPr>
            <w:tcW w:w="0" w:type="auto"/>
            <w:hideMark/>
          </w:tcPr>
          <w:p w14:paraId="28B7B34B" w14:textId="77777777" w:rsidR="005521CE" w:rsidRDefault="005521CE">
            <w:pPr>
              <w:spacing w:line="240" w:lineRule="auto"/>
              <w:rPr>
                <w:rFonts w:cstheme="minorHAnsi"/>
                <w:b/>
                <w:bCs/>
                <w:color w:val="000000" w:themeColor="text1"/>
                <w:sz w:val="16"/>
                <w:szCs w:val="16"/>
                <w:vertAlign w:val="superscript"/>
                <w:lang w:val="en-US"/>
              </w:rPr>
            </w:pPr>
            <w:r>
              <w:rPr>
                <w:rFonts w:cstheme="minorHAnsi"/>
                <w:b/>
                <w:bCs/>
                <w:color w:val="000000" w:themeColor="text1"/>
                <w:sz w:val="16"/>
                <w:szCs w:val="16"/>
                <w:lang w:val="en-US"/>
              </w:rPr>
              <w:t>-0.19 ±1.23</w:t>
            </w:r>
            <w:r>
              <w:rPr>
                <w:rFonts w:cstheme="minorHAnsi"/>
                <w:b/>
                <w:bCs/>
                <w:color w:val="000000" w:themeColor="text1"/>
                <w:sz w:val="16"/>
                <w:szCs w:val="16"/>
                <w:vertAlign w:val="superscript"/>
                <w:lang w:val="en-US"/>
              </w:rPr>
              <w:t>b</w:t>
            </w:r>
          </w:p>
        </w:tc>
        <w:tc>
          <w:tcPr>
            <w:tcW w:w="0" w:type="auto"/>
            <w:hideMark/>
          </w:tcPr>
          <w:p w14:paraId="2A66188B"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0.08 ± 0.91</w:t>
            </w:r>
            <w:r>
              <w:rPr>
                <w:rFonts w:cstheme="minorHAnsi"/>
                <w:color w:val="000000" w:themeColor="text1"/>
                <w:sz w:val="16"/>
                <w:szCs w:val="16"/>
                <w:vertAlign w:val="superscript"/>
                <w:lang w:val="en-US"/>
              </w:rPr>
              <w:t>a</w:t>
            </w:r>
          </w:p>
        </w:tc>
      </w:tr>
      <w:tr w:rsidR="005521CE" w14:paraId="67C0FA3C" w14:textId="77777777" w:rsidTr="005521CE">
        <w:trPr>
          <w:trHeight w:val="20"/>
        </w:trPr>
        <w:tc>
          <w:tcPr>
            <w:tcW w:w="0" w:type="auto"/>
            <w:vMerge w:val="restart"/>
            <w:shd w:val="clear" w:color="auto" w:fill="D9D9D9"/>
            <w:hideMark/>
          </w:tcPr>
          <w:p w14:paraId="0447CE3E"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6</w:t>
            </w:r>
          </w:p>
        </w:tc>
        <w:tc>
          <w:tcPr>
            <w:tcW w:w="0" w:type="auto"/>
            <w:shd w:val="clear" w:color="auto" w:fill="D9D9D9"/>
            <w:hideMark/>
          </w:tcPr>
          <w:p w14:paraId="51BFD306"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D9D9D9"/>
            <w:hideMark/>
          </w:tcPr>
          <w:p w14:paraId="470F775A"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2.59 ± 0.78</w:t>
            </w:r>
            <w:r>
              <w:rPr>
                <w:rFonts w:cstheme="minorHAnsi"/>
                <w:color w:val="000000" w:themeColor="text1"/>
                <w:sz w:val="16"/>
                <w:szCs w:val="16"/>
                <w:vertAlign w:val="superscript"/>
                <w:lang w:val="en-US"/>
              </w:rPr>
              <w:t>a</w:t>
            </w:r>
          </w:p>
        </w:tc>
        <w:tc>
          <w:tcPr>
            <w:tcW w:w="0" w:type="auto"/>
            <w:shd w:val="clear" w:color="auto" w:fill="D9D9D9"/>
            <w:hideMark/>
          </w:tcPr>
          <w:p w14:paraId="3762A04C"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2.61 ± 0.88</w:t>
            </w:r>
            <w:r>
              <w:rPr>
                <w:rFonts w:cstheme="minorHAnsi"/>
                <w:color w:val="000000" w:themeColor="text1"/>
                <w:sz w:val="16"/>
                <w:szCs w:val="16"/>
                <w:vertAlign w:val="superscript"/>
                <w:lang w:val="en-US"/>
              </w:rPr>
              <w:t>a</w:t>
            </w:r>
          </w:p>
        </w:tc>
        <w:tc>
          <w:tcPr>
            <w:tcW w:w="0" w:type="auto"/>
            <w:shd w:val="clear" w:color="auto" w:fill="D9D9D9"/>
            <w:hideMark/>
          </w:tcPr>
          <w:p w14:paraId="5DAC4CF6"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2.62 ± 0.75</w:t>
            </w:r>
            <w:r>
              <w:rPr>
                <w:rFonts w:cstheme="minorHAnsi"/>
                <w:color w:val="000000" w:themeColor="text1"/>
                <w:sz w:val="16"/>
                <w:szCs w:val="16"/>
                <w:vertAlign w:val="superscript"/>
                <w:lang w:val="en-US"/>
              </w:rPr>
              <w:t>a</w:t>
            </w:r>
          </w:p>
        </w:tc>
        <w:tc>
          <w:tcPr>
            <w:tcW w:w="0" w:type="auto"/>
            <w:shd w:val="clear" w:color="auto" w:fill="D9D9D9"/>
            <w:hideMark/>
          </w:tcPr>
          <w:p w14:paraId="361172E7"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0.79</w:t>
            </w:r>
            <w:r>
              <w:rPr>
                <w:rFonts w:cstheme="minorHAnsi"/>
                <w:color w:val="000000" w:themeColor="text1"/>
                <w:sz w:val="16"/>
                <w:szCs w:val="16"/>
                <w:vertAlign w:val="superscript"/>
                <w:lang w:val="en-US"/>
              </w:rPr>
              <w:t>a</w:t>
            </w:r>
          </w:p>
        </w:tc>
        <w:tc>
          <w:tcPr>
            <w:tcW w:w="0" w:type="auto"/>
            <w:shd w:val="clear" w:color="auto" w:fill="D9D9D9"/>
            <w:hideMark/>
          </w:tcPr>
          <w:p w14:paraId="5671D338"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0.08 ± 0.74</w:t>
            </w:r>
            <w:r>
              <w:rPr>
                <w:rFonts w:cstheme="minorHAnsi"/>
                <w:color w:val="000000" w:themeColor="text1"/>
                <w:sz w:val="16"/>
                <w:szCs w:val="16"/>
                <w:vertAlign w:val="superscript"/>
                <w:lang w:val="en-US"/>
              </w:rPr>
              <w:t>a</w:t>
            </w:r>
          </w:p>
        </w:tc>
      </w:tr>
      <w:tr w:rsidR="005521CE" w14:paraId="1CD651FD" w14:textId="77777777" w:rsidTr="005521CE">
        <w:trPr>
          <w:trHeight w:val="20"/>
        </w:trPr>
        <w:tc>
          <w:tcPr>
            <w:tcW w:w="0" w:type="auto"/>
            <w:vMerge/>
            <w:vAlign w:val="center"/>
            <w:hideMark/>
          </w:tcPr>
          <w:p w14:paraId="714CC967"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D9D9D9"/>
            <w:hideMark/>
          </w:tcPr>
          <w:p w14:paraId="29D76D0E"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D9D9D9"/>
            <w:hideMark/>
          </w:tcPr>
          <w:p w14:paraId="487F76A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2.38 ± 0.62</w:t>
            </w:r>
            <w:r>
              <w:rPr>
                <w:rFonts w:cstheme="minorHAnsi"/>
                <w:color w:val="000000" w:themeColor="text1"/>
                <w:sz w:val="16"/>
                <w:szCs w:val="16"/>
                <w:vertAlign w:val="superscript"/>
                <w:lang w:val="en-US"/>
              </w:rPr>
              <w:t>a</w:t>
            </w:r>
          </w:p>
        </w:tc>
        <w:tc>
          <w:tcPr>
            <w:tcW w:w="0" w:type="auto"/>
            <w:shd w:val="clear" w:color="auto" w:fill="D9D9D9"/>
            <w:hideMark/>
          </w:tcPr>
          <w:p w14:paraId="5CF7797F"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2.54 ± 1.00</w:t>
            </w:r>
            <w:r>
              <w:rPr>
                <w:rFonts w:cstheme="minorHAnsi"/>
                <w:color w:val="000000" w:themeColor="text1"/>
                <w:sz w:val="16"/>
                <w:szCs w:val="16"/>
                <w:vertAlign w:val="superscript"/>
                <w:lang w:val="en-US"/>
              </w:rPr>
              <w:t>a</w:t>
            </w:r>
          </w:p>
        </w:tc>
        <w:tc>
          <w:tcPr>
            <w:tcW w:w="0" w:type="auto"/>
            <w:shd w:val="clear" w:color="auto" w:fill="D9D9D9"/>
            <w:hideMark/>
          </w:tcPr>
          <w:p w14:paraId="1CFCEA03"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2.64 ± 0.64</w:t>
            </w:r>
            <w:r>
              <w:rPr>
                <w:rFonts w:cstheme="minorHAnsi"/>
                <w:color w:val="000000" w:themeColor="text1"/>
                <w:sz w:val="16"/>
                <w:szCs w:val="16"/>
                <w:vertAlign w:val="superscript"/>
                <w:lang w:val="en-US"/>
              </w:rPr>
              <w:t>a</w:t>
            </w:r>
          </w:p>
        </w:tc>
        <w:tc>
          <w:tcPr>
            <w:tcW w:w="0" w:type="auto"/>
            <w:shd w:val="clear" w:color="auto" w:fill="D9D9D9"/>
            <w:hideMark/>
          </w:tcPr>
          <w:p w14:paraId="2DAA25A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0.12 ± 1.00</w:t>
            </w:r>
            <w:r>
              <w:rPr>
                <w:rFonts w:cstheme="minorHAnsi"/>
                <w:color w:val="000000" w:themeColor="text1"/>
                <w:sz w:val="16"/>
                <w:szCs w:val="16"/>
                <w:vertAlign w:val="superscript"/>
                <w:lang w:val="en-US"/>
              </w:rPr>
              <w:t>a</w:t>
            </w:r>
          </w:p>
        </w:tc>
        <w:tc>
          <w:tcPr>
            <w:tcW w:w="0" w:type="auto"/>
            <w:shd w:val="clear" w:color="auto" w:fill="D9D9D9"/>
            <w:hideMark/>
          </w:tcPr>
          <w:p w14:paraId="7372F963"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0.24 ± 0.66</w:t>
            </w:r>
            <w:r>
              <w:rPr>
                <w:rFonts w:cstheme="minorHAnsi"/>
                <w:color w:val="000000" w:themeColor="text1"/>
                <w:sz w:val="16"/>
                <w:szCs w:val="16"/>
                <w:vertAlign w:val="superscript"/>
                <w:lang w:val="en-US"/>
              </w:rPr>
              <w:t>a</w:t>
            </w:r>
          </w:p>
        </w:tc>
      </w:tr>
      <w:tr w:rsidR="005521CE" w14:paraId="76545BEA" w14:textId="77777777" w:rsidTr="005521CE">
        <w:trPr>
          <w:trHeight w:val="20"/>
        </w:trPr>
        <w:tc>
          <w:tcPr>
            <w:tcW w:w="0" w:type="auto"/>
            <w:vMerge w:val="restart"/>
            <w:hideMark/>
          </w:tcPr>
          <w:p w14:paraId="651416AC"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7</w:t>
            </w:r>
          </w:p>
        </w:tc>
        <w:tc>
          <w:tcPr>
            <w:tcW w:w="0" w:type="auto"/>
            <w:hideMark/>
          </w:tcPr>
          <w:p w14:paraId="4EB6B46D"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hideMark/>
          </w:tcPr>
          <w:p w14:paraId="5234A1AC"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3.21 ± 0.98</w:t>
            </w:r>
            <w:r>
              <w:rPr>
                <w:rFonts w:cstheme="minorHAnsi"/>
                <w:color w:val="000000" w:themeColor="text1"/>
                <w:sz w:val="16"/>
                <w:szCs w:val="16"/>
                <w:vertAlign w:val="superscript"/>
                <w:lang w:val="en-US"/>
              </w:rPr>
              <w:t>a</w:t>
            </w:r>
          </w:p>
        </w:tc>
        <w:tc>
          <w:tcPr>
            <w:tcW w:w="0" w:type="auto"/>
            <w:hideMark/>
          </w:tcPr>
          <w:p w14:paraId="482B28CA"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3.07 ± 0.90</w:t>
            </w:r>
            <w:r>
              <w:rPr>
                <w:rFonts w:cstheme="minorHAnsi"/>
                <w:color w:val="000000" w:themeColor="text1"/>
                <w:sz w:val="16"/>
                <w:szCs w:val="16"/>
                <w:vertAlign w:val="superscript"/>
                <w:lang w:val="en-US"/>
              </w:rPr>
              <w:t>a</w:t>
            </w:r>
          </w:p>
        </w:tc>
        <w:tc>
          <w:tcPr>
            <w:tcW w:w="0" w:type="auto"/>
            <w:hideMark/>
          </w:tcPr>
          <w:p w14:paraId="3AC8970A"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3.08 ± 1.06</w:t>
            </w:r>
            <w:r>
              <w:rPr>
                <w:rFonts w:cstheme="minorHAnsi"/>
                <w:color w:val="000000" w:themeColor="text1"/>
                <w:sz w:val="16"/>
                <w:szCs w:val="16"/>
                <w:vertAlign w:val="superscript"/>
                <w:lang w:val="en-US"/>
              </w:rPr>
              <w:t>a</w:t>
            </w:r>
          </w:p>
        </w:tc>
        <w:tc>
          <w:tcPr>
            <w:tcW w:w="0" w:type="auto"/>
            <w:hideMark/>
          </w:tcPr>
          <w:p w14:paraId="3C572350"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-0.11 ± 0.83</w:t>
            </w:r>
            <w:r>
              <w:rPr>
                <w:rFonts w:cstheme="minorHAnsi"/>
                <w:color w:val="000000" w:themeColor="text1"/>
                <w:sz w:val="16"/>
                <w:szCs w:val="16"/>
                <w:vertAlign w:val="superscript"/>
                <w:lang w:val="en-US"/>
              </w:rPr>
              <w:t>a</w:t>
            </w:r>
          </w:p>
        </w:tc>
        <w:tc>
          <w:tcPr>
            <w:tcW w:w="0" w:type="auto"/>
            <w:hideMark/>
          </w:tcPr>
          <w:p w14:paraId="75F2953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0.92</w:t>
            </w:r>
            <w:r>
              <w:rPr>
                <w:rFonts w:cstheme="minorHAnsi"/>
                <w:color w:val="000000" w:themeColor="text1"/>
                <w:sz w:val="16"/>
                <w:szCs w:val="16"/>
                <w:vertAlign w:val="superscript"/>
                <w:lang w:val="en-US"/>
              </w:rPr>
              <w:t>a</w:t>
            </w:r>
          </w:p>
        </w:tc>
      </w:tr>
      <w:tr w:rsidR="005521CE" w14:paraId="7434CD36" w14:textId="77777777" w:rsidTr="005521CE">
        <w:trPr>
          <w:trHeight w:val="20"/>
        </w:trPr>
        <w:tc>
          <w:tcPr>
            <w:tcW w:w="0" w:type="auto"/>
            <w:vMerge/>
            <w:vAlign w:val="center"/>
            <w:hideMark/>
          </w:tcPr>
          <w:p w14:paraId="1D570B88" w14:textId="77777777" w:rsidR="005521CE" w:rsidRDefault="005521CE">
            <w:pPr>
              <w:spacing w:after="0" w:line="240" w:lineRule="auto"/>
              <w:rPr>
                <w:rFonts w:cstheme="minorHAnsi"/>
                <w:color w:val="000000" w:themeColor="text1"/>
                <w:sz w:val="16"/>
                <w:szCs w:val="16"/>
                <w:lang w:val="en-US"/>
              </w:rPr>
            </w:pPr>
          </w:p>
        </w:tc>
        <w:tc>
          <w:tcPr>
            <w:tcW w:w="0" w:type="auto"/>
            <w:hideMark/>
          </w:tcPr>
          <w:p w14:paraId="2F622D0F"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hideMark/>
          </w:tcPr>
          <w:p w14:paraId="64676B5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2.97 ± 0.68</w:t>
            </w:r>
            <w:r>
              <w:rPr>
                <w:rFonts w:cstheme="minorHAnsi"/>
                <w:color w:val="000000" w:themeColor="text1"/>
                <w:sz w:val="16"/>
                <w:szCs w:val="16"/>
                <w:vertAlign w:val="superscript"/>
                <w:lang w:val="en-US"/>
              </w:rPr>
              <w:t>a</w:t>
            </w:r>
          </w:p>
        </w:tc>
        <w:tc>
          <w:tcPr>
            <w:tcW w:w="0" w:type="auto"/>
            <w:hideMark/>
          </w:tcPr>
          <w:p w14:paraId="6E8CFE94"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3.00 ± 0.90</w:t>
            </w:r>
            <w:r>
              <w:rPr>
                <w:rFonts w:cstheme="minorHAnsi"/>
                <w:color w:val="000000" w:themeColor="text1"/>
                <w:sz w:val="16"/>
                <w:szCs w:val="16"/>
                <w:vertAlign w:val="superscript"/>
                <w:lang w:val="en-US"/>
              </w:rPr>
              <w:t>a</w:t>
            </w:r>
          </w:p>
        </w:tc>
        <w:tc>
          <w:tcPr>
            <w:tcW w:w="0" w:type="auto"/>
            <w:hideMark/>
          </w:tcPr>
          <w:p w14:paraId="320F732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3.20 ± 0.77</w:t>
            </w:r>
            <w:r>
              <w:rPr>
                <w:rFonts w:cstheme="minorHAnsi"/>
                <w:color w:val="000000" w:themeColor="text1"/>
                <w:sz w:val="16"/>
                <w:szCs w:val="16"/>
                <w:vertAlign w:val="superscript"/>
                <w:lang w:val="en-US"/>
              </w:rPr>
              <w:t>a</w:t>
            </w:r>
          </w:p>
        </w:tc>
        <w:tc>
          <w:tcPr>
            <w:tcW w:w="0" w:type="auto"/>
            <w:hideMark/>
          </w:tcPr>
          <w:p w14:paraId="15C1243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0.00 ± 0.94</w:t>
            </w:r>
            <w:r>
              <w:rPr>
                <w:rFonts w:cstheme="minorHAnsi"/>
                <w:color w:val="000000" w:themeColor="text1"/>
                <w:sz w:val="16"/>
                <w:szCs w:val="16"/>
                <w:vertAlign w:val="superscript"/>
                <w:lang w:val="en-US"/>
              </w:rPr>
              <w:t>a</w:t>
            </w:r>
          </w:p>
        </w:tc>
        <w:tc>
          <w:tcPr>
            <w:tcW w:w="0" w:type="auto"/>
            <w:hideMark/>
          </w:tcPr>
          <w:p w14:paraId="2D9625CC"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0.24 ± 0.72</w:t>
            </w:r>
            <w:r>
              <w:rPr>
                <w:rFonts w:cstheme="minorHAnsi"/>
                <w:color w:val="000000" w:themeColor="text1"/>
                <w:sz w:val="16"/>
                <w:szCs w:val="16"/>
                <w:vertAlign w:val="superscript"/>
                <w:lang w:val="en-US"/>
              </w:rPr>
              <w:t>a</w:t>
            </w:r>
          </w:p>
        </w:tc>
      </w:tr>
      <w:tr w:rsidR="005521CE" w14:paraId="5EFD3FDA" w14:textId="77777777" w:rsidTr="005521CE">
        <w:trPr>
          <w:trHeight w:val="20"/>
        </w:trPr>
        <w:tc>
          <w:tcPr>
            <w:tcW w:w="0" w:type="auto"/>
            <w:vMerge w:val="restart"/>
            <w:shd w:val="clear" w:color="auto" w:fill="D9D9D9"/>
            <w:hideMark/>
          </w:tcPr>
          <w:p w14:paraId="28B1831C"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8</w:t>
            </w:r>
          </w:p>
        </w:tc>
        <w:tc>
          <w:tcPr>
            <w:tcW w:w="0" w:type="auto"/>
            <w:shd w:val="clear" w:color="auto" w:fill="D9D9D9"/>
            <w:hideMark/>
          </w:tcPr>
          <w:p w14:paraId="3CFF91A1"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D9D9D9"/>
            <w:hideMark/>
          </w:tcPr>
          <w:p w14:paraId="338299C4"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3.50 ± 0.86</w:t>
            </w:r>
            <w:r>
              <w:rPr>
                <w:rFonts w:cstheme="minorHAnsi"/>
                <w:color w:val="000000" w:themeColor="text1"/>
                <w:sz w:val="16"/>
                <w:szCs w:val="16"/>
                <w:vertAlign w:val="superscript"/>
                <w:lang w:val="en-US"/>
              </w:rPr>
              <w:t>a</w:t>
            </w:r>
          </w:p>
        </w:tc>
        <w:tc>
          <w:tcPr>
            <w:tcW w:w="0" w:type="auto"/>
            <w:shd w:val="clear" w:color="auto" w:fill="D9D9D9"/>
            <w:hideMark/>
          </w:tcPr>
          <w:p w14:paraId="3451CA99"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3.50 ± 0.92</w:t>
            </w:r>
            <w:r>
              <w:rPr>
                <w:rFonts w:cstheme="minorHAnsi"/>
                <w:color w:val="000000" w:themeColor="text1"/>
                <w:sz w:val="16"/>
                <w:szCs w:val="16"/>
                <w:vertAlign w:val="superscript"/>
                <w:lang w:val="en-US"/>
              </w:rPr>
              <w:t>a</w:t>
            </w:r>
          </w:p>
        </w:tc>
        <w:tc>
          <w:tcPr>
            <w:tcW w:w="0" w:type="auto"/>
            <w:shd w:val="clear" w:color="auto" w:fill="D9D9D9"/>
            <w:hideMark/>
          </w:tcPr>
          <w:p w14:paraId="40D6139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3.50 ± 1.00</w:t>
            </w:r>
            <w:r>
              <w:rPr>
                <w:rFonts w:cstheme="minorHAnsi"/>
                <w:color w:val="000000" w:themeColor="text1"/>
                <w:sz w:val="16"/>
                <w:szCs w:val="16"/>
                <w:vertAlign w:val="superscript"/>
                <w:lang w:val="en-US"/>
              </w:rPr>
              <w:t>a</w:t>
            </w:r>
          </w:p>
        </w:tc>
        <w:tc>
          <w:tcPr>
            <w:tcW w:w="0" w:type="auto"/>
            <w:shd w:val="clear" w:color="auto" w:fill="D9D9D9"/>
            <w:hideMark/>
          </w:tcPr>
          <w:p w14:paraId="6FBB6B8A"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1.04</w:t>
            </w:r>
            <w:r>
              <w:rPr>
                <w:rFonts w:cstheme="minorHAnsi"/>
                <w:color w:val="000000" w:themeColor="text1"/>
                <w:sz w:val="16"/>
                <w:szCs w:val="16"/>
                <w:vertAlign w:val="superscript"/>
                <w:lang w:val="en-US"/>
              </w:rPr>
              <w:t>a</w:t>
            </w:r>
          </w:p>
        </w:tc>
        <w:tc>
          <w:tcPr>
            <w:tcW w:w="0" w:type="auto"/>
            <w:shd w:val="clear" w:color="auto" w:fill="D9D9D9"/>
            <w:hideMark/>
          </w:tcPr>
          <w:p w14:paraId="0419707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-0.15 ± 1.22</w:t>
            </w:r>
            <w:r>
              <w:rPr>
                <w:rFonts w:cstheme="minorHAnsi"/>
                <w:color w:val="000000" w:themeColor="text1"/>
                <w:sz w:val="16"/>
                <w:szCs w:val="16"/>
                <w:vertAlign w:val="superscript"/>
                <w:lang w:val="en-US"/>
              </w:rPr>
              <w:t>a</w:t>
            </w:r>
          </w:p>
        </w:tc>
      </w:tr>
      <w:tr w:rsidR="005521CE" w14:paraId="336D8403" w14:textId="77777777" w:rsidTr="005521CE">
        <w:trPr>
          <w:trHeight w:val="20"/>
        </w:trPr>
        <w:tc>
          <w:tcPr>
            <w:tcW w:w="0" w:type="auto"/>
            <w:vMerge/>
            <w:vAlign w:val="center"/>
            <w:hideMark/>
          </w:tcPr>
          <w:p w14:paraId="3487833C"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D9D9D9"/>
            <w:hideMark/>
          </w:tcPr>
          <w:p w14:paraId="4DC263FF"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D9D9D9"/>
            <w:hideMark/>
          </w:tcPr>
          <w:p w14:paraId="35830740"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3.62 ± 0.94</w:t>
            </w:r>
            <w:r>
              <w:rPr>
                <w:rFonts w:cstheme="minorHAnsi"/>
                <w:color w:val="000000" w:themeColor="text1"/>
                <w:sz w:val="16"/>
                <w:szCs w:val="16"/>
                <w:vertAlign w:val="superscript"/>
                <w:lang w:val="en-US"/>
              </w:rPr>
              <w:t>a</w:t>
            </w:r>
          </w:p>
        </w:tc>
        <w:tc>
          <w:tcPr>
            <w:tcW w:w="0" w:type="auto"/>
            <w:shd w:val="clear" w:color="auto" w:fill="D9D9D9"/>
            <w:hideMark/>
          </w:tcPr>
          <w:p w14:paraId="7EBA0560"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3.62 ± 0.75</w:t>
            </w:r>
            <w:r>
              <w:rPr>
                <w:rFonts w:cstheme="minorHAnsi"/>
                <w:color w:val="000000" w:themeColor="text1"/>
                <w:sz w:val="16"/>
                <w:szCs w:val="16"/>
                <w:vertAlign w:val="superscript"/>
                <w:lang w:val="en-US"/>
              </w:rPr>
              <w:t>a</w:t>
            </w:r>
          </w:p>
        </w:tc>
        <w:tc>
          <w:tcPr>
            <w:tcW w:w="0" w:type="auto"/>
            <w:shd w:val="clear" w:color="auto" w:fill="D9D9D9"/>
            <w:hideMark/>
          </w:tcPr>
          <w:p w14:paraId="416D3FF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3.44 ± 0.90</w:t>
            </w:r>
            <w:r>
              <w:rPr>
                <w:rFonts w:cstheme="minorHAnsi"/>
                <w:color w:val="000000" w:themeColor="text1"/>
                <w:sz w:val="16"/>
                <w:szCs w:val="16"/>
                <w:vertAlign w:val="superscript"/>
                <w:lang w:val="en-US"/>
              </w:rPr>
              <w:t>a</w:t>
            </w:r>
          </w:p>
        </w:tc>
        <w:tc>
          <w:tcPr>
            <w:tcW w:w="0" w:type="auto"/>
            <w:shd w:val="clear" w:color="auto" w:fill="D9D9D9"/>
            <w:hideMark/>
          </w:tcPr>
          <w:p w14:paraId="173CC087"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-0.08 ± 1.09</w:t>
            </w:r>
            <w:r>
              <w:rPr>
                <w:rFonts w:cstheme="minorHAnsi"/>
                <w:color w:val="000000" w:themeColor="text1"/>
                <w:sz w:val="16"/>
                <w:szCs w:val="16"/>
                <w:vertAlign w:val="superscript"/>
                <w:lang w:val="en-US"/>
              </w:rPr>
              <w:t>a</w:t>
            </w:r>
          </w:p>
        </w:tc>
        <w:tc>
          <w:tcPr>
            <w:tcW w:w="0" w:type="auto"/>
            <w:shd w:val="clear" w:color="auto" w:fill="D9D9D9"/>
            <w:hideMark/>
          </w:tcPr>
          <w:p w14:paraId="10B2B8F0"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-0.16 ± 0.94</w:t>
            </w:r>
            <w:r>
              <w:rPr>
                <w:rFonts w:cstheme="minorHAnsi"/>
                <w:color w:val="000000" w:themeColor="text1"/>
                <w:sz w:val="16"/>
                <w:szCs w:val="16"/>
                <w:vertAlign w:val="superscript"/>
                <w:lang w:val="en-US"/>
              </w:rPr>
              <w:t>a</w:t>
            </w:r>
          </w:p>
        </w:tc>
      </w:tr>
      <w:tr w:rsidR="005521CE" w14:paraId="65CE6991" w14:textId="77777777" w:rsidTr="005521CE">
        <w:trPr>
          <w:trHeight w:val="20"/>
        </w:trPr>
        <w:tc>
          <w:tcPr>
            <w:tcW w:w="0" w:type="auto"/>
            <w:vMerge w:val="restart"/>
            <w:hideMark/>
          </w:tcPr>
          <w:p w14:paraId="0B6E431B"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9</w:t>
            </w:r>
          </w:p>
        </w:tc>
        <w:tc>
          <w:tcPr>
            <w:tcW w:w="0" w:type="auto"/>
            <w:hideMark/>
          </w:tcPr>
          <w:p w14:paraId="20111862"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hideMark/>
          </w:tcPr>
          <w:p w14:paraId="4AE13C92"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2.47 ± 0.96</w:t>
            </w:r>
            <w:r>
              <w:rPr>
                <w:rFonts w:cstheme="minorHAnsi"/>
                <w:color w:val="000000" w:themeColor="text1"/>
                <w:sz w:val="16"/>
                <w:szCs w:val="16"/>
                <w:vertAlign w:val="superscript"/>
                <w:lang w:val="en-US"/>
              </w:rPr>
              <w:t>a</w:t>
            </w:r>
          </w:p>
        </w:tc>
        <w:tc>
          <w:tcPr>
            <w:tcW w:w="0" w:type="auto"/>
            <w:hideMark/>
          </w:tcPr>
          <w:p w14:paraId="3DDD862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2.46 ± 1.23</w:t>
            </w:r>
            <w:r>
              <w:rPr>
                <w:rFonts w:cstheme="minorHAnsi"/>
                <w:color w:val="000000" w:themeColor="text1"/>
                <w:sz w:val="16"/>
                <w:szCs w:val="16"/>
                <w:vertAlign w:val="superscript"/>
                <w:lang w:val="en-US"/>
              </w:rPr>
              <w:t>a</w:t>
            </w:r>
          </w:p>
        </w:tc>
        <w:tc>
          <w:tcPr>
            <w:tcW w:w="0" w:type="auto"/>
            <w:hideMark/>
          </w:tcPr>
          <w:p w14:paraId="766F78B3"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2.46 ± 1.33</w:t>
            </w:r>
            <w:r>
              <w:rPr>
                <w:rFonts w:cstheme="minorHAnsi"/>
                <w:color w:val="000000" w:themeColor="text1"/>
                <w:sz w:val="16"/>
                <w:szCs w:val="16"/>
                <w:vertAlign w:val="superscript"/>
                <w:lang w:val="en-US"/>
              </w:rPr>
              <w:t>a</w:t>
            </w:r>
          </w:p>
        </w:tc>
        <w:tc>
          <w:tcPr>
            <w:tcW w:w="0" w:type="auto"/>
            <w:hideMark/>
          </w:tcPr>
          <w:p w14:paraId="2D766DA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0.36 ± 0.75</w:t>
            </w:r>
            <w:r>
              <w:rPr>
                <w:rFonts w:cstheme="minorHAnsi"/>
                <w:color w:val="000000" w:themeColor="text1"/>
                <w:sz w:val="16"/>
                <w:szCs w:val="16"/>
                <w:vertAlign w:val="superscript"/>
                <w:lang w:val="en-US"/>
              </w:rPr>
              <w:t>a</w:t>
            </w:r>
          </w:p>
        </w:tc>
        <w:tc>
          <w:tcPr>
            <w:tcW w:w="0" w:type="auto"/>
            <w:hideMark/>
          </w:tcPr>
          <w:p w14:paraId="3358840B"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1.00</w:t>
            </w:r>
            <w:r>
              <w:rPr>
                <w:rFonts w:cstheme="minorHAnsi"/>
                <w:color w:val="000000" w:themeColor="text1"/>
                <w:sz w:val="16"/>
                <w:szCs w:val="16"/>
                <w:vertAlign w:val="superscript"/>
                <w:lang w:val="en-US"/>
              </w:rPr>
              <w:t>a</w:t>
            </w:r>
          </w:p>
        </w:tc>
      </w:tr>
      <w:tr w:rsidR="005521CE" w14:paraId="4C4D33B5" w14:textId="77777777" w:rsidTr="005521CE">
        <w:trPr>
          <w:trHeight w:val="20"/>
        </w:trPr>
        <w:tc>
          <w:tcPr>
            <w:tcW w:w="0" w:type="auto"/>
            <w:vMerge/>
            <w:vAlign w:val="center"/>
            <w:hideMark/>
          </w:tcPr>
          <w:p w14:paraId="3AB4DC22" w14:textId="77777777" w:rsidR="005521CE" w:rsidRDefault="005521CE">
            <w:pPr>
              <w:spacing w:after="0" w:line="240" w:lineRule="auto"/>
              <w:rPr>
                <w:rFonts w:cstheme="minorHAnsi"/>
                <w:color w:val="000000" w:themeColor="text1"/>
                <w:sz w:val="16"/>
                <w:szCs w:val="16"/>
                <w:lang w:val="en-US"/>
              </w:rPr>
            </w:pPr>
          </w:p>
        </w:tc>
        <w:tc>
          <w:tcPr>
            <w:tcW w:w="0" w:type="auto"/>
            <w:hideMark/>
          </w:tcPr>
          <w:p w14:paraId="476DD2E0"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hideMark/>
          </w:tcPr>
          <w:p w14:paraId="5B3FC300"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2.24 ± 0.95</w:t>
            </w:r>
            <w:r>
              <w:rPr>
                <w:rFonts w:cstheme="minorHAnsi"/>
                <w:color w:val="000000" w:themeColor="text1"/>
                <w:sz w:val="16"/>
                <w:szCs w:val="16"/>
                <w:vertAlign w:val="superscript"/>
                <w:lang w:val="en-US"/>
              </w:rPr>
              <w:t>a</w:t>
            </w:r>
          </w:p>
        </w:tc>
        <w:tc>
          <w:tcPr>
            <w:tcW w:w="0" w:type="auto"/>
            <w:hideMark/>
          </w:tcPr>
          <w:p w14:paraId="3828B8DB"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2.50 ± 1.14</w:t>
            </w:r>
            <w:r>
              <w:rPr>
                <w:rFonts w:cstheme="minorHAnsi"/>
                <w:color w:val="000000" w:themeColor="text1"/>
                <w:sz w:val="16"/>
                <w:szCs w:val="16"/>
                <w:vertAlign w:val="superscript"/>
                <w:lang w:val="en-US"/>
              </w:rPr>
              <w:t>a</w:t>
            </w:r>
          </w:p>
        </w:tc>
        <w:tc>
          <w:tcPr>
            <w:tcW w:w="0" w:type="auto"/>
            <w:hideMark/>
          </w:tcPr>
          <w:p w14:paraId="0D488BF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2.48 ± 1.05</w:t>
            </w:r>
            <w:r>
              <w:rPr>
                <w:rFonts w:cstheme="minorHAnsi"/>
                <w:color w:val="000000" w:themeColor="text1"/>
                <w:sz w:val="16"/>
                <w:szCs w:val="16"/>
                <w:vertAlign w:val="superscript"/>
                <w:lang w:val="en-US"/>
              </w:rPr>
              <w:t>a</w:t>
            </w:r>
          </w:p>
        </w:tc>
        <w:tc>
          <w:tcPr>
            <w:tcW w:w="0" w:type="auto"/>
            <w:hideMark/>
          </w:tcPr>
          <w:p w14:paraId="332D62FC"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0.27 ± 1.19</w:t>
            </w:r>
            <w:r>
              <w:rPr>
                <w:rFonts w:cstheme="minorHAnsi"/>
                <w:color w:val="000000" w:themeColor="text1"/>
                <w:sz w:val="16"/>
                <w:szCs w:val="16"/>
                <w:vertAlign w:val="superscript"/>
                <w:lang w:val="en-US"/>
              </w:rPr>
              <w:t>a</w:t>
            </w:r>
          </w:p>
        </w:tc>
        <w:tc>
          <w:tcPr>
            <w:tcW w:w="0" w:type="auto"/>
            <w:hideMark/>
          </w:tcPr>
          <w:p w14:paraId="6F3B2D7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0.28 ± 1.00</w:t>
            </w:r>
            <w:r>
              <w:rPr>
                <w:rFonts w:cstheme="minorHAnsi"/>
                <w:color w:val="000000" w:themeColor="text1"/>
                <w:sz w:val="16"/>
                <w:szCs w:val="16"/>
                <w:vertAlign w:val="superscript"/>
                <w:lang w:val="en-US"/>
              </w:rPr>
              <w:t>a</w:t>
            </w:r>
          </w:p>
        </w:tc>
      </w:tr>
      <w:tr w:rsidR="005521CE" w14:paraId="3636131C" w14:textId="77777777" w:rsidTr="005521CE">
        <w:trPr>
          <w:trHeight w:val="20"/>
        </w:trPr>
        <w:tc>
          <w:tcPr>
            <w:tcW w:w="0" w:type="auto"/>
            <w:vMerge w:val="restart"/>
            <w:shd w:val="clear" w:color="auto" w:fill="D9D9D9"/>
            <w:hideMark/>
          </w:tcPr>
          <w:p w14:paraId="48C58730"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10</w:t>
            </w:r>
          </w:p>
        </w:tc>
        <w:tc>
          <w:tcPr>
            <w:tcW w:w="0" w:type="auto"/>
            <w:shd w:val="clear" w:color="auto" w:fill="D9D9D9"/>
            <w:hideMark/>
          </w:tcPr>
          <w:p w14:paraId="5CE00D82"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D9D9D9"/>
            <w:hideMark/>
          </w:tcPr>
          <w:p w14:paraId="1A732299"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4.15 ± 1.05</w:t>
            </w:r>
            <w:r>
              <w:rPr>
                <w:rFonts w:cstheme="minorHAnsi"/>
                <w:color w:val="000000" w:themeColor="text1"/>
                <w:sz w:val="16"/>
                <w:szCs w:val="16"/>
                <w:vertAlign w:val="superscript"/>
                <w:lang w:val="en-US"/>
              </w:rPr>
              <w:t>a</w:t>
            </w:r>
          </w:p>
        </w:tc>
        <w:tc>
          <w:tcPr>
            <w:tcW w:w="0" w:type="auto"/>
            <w:shd w:val="clear" w:color="auto" w:fill="D9D9D9"/>
            <w:hideMark/>
          </w:tcPr>
          <w:p w14:paraId="4E031069"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4.00 ± 1.05</w:t>
            </w:r>
            <w:r>
              <w:rPr>
                <w:rFonts w:cstheme="minorHAnsi"/>
                <w:color w:val="000000" w:themeColor="text1"/>
                <w:sz w:val="16"/>
                <w:szCs w:val="16"/>
                <w:vertAlign w:val="superscript"/>
                <w:lang w:val="en-US"/>
              </w:rPr>
              <w:t>a</w:t>
            </w:r>
          </w:p>
        </w:tc>
        <w:tc>
          <w:tcPr>
            <w:tcW w:w="0" w:type="auto"/>
            <w:shd w:val="clear" w:color="auto" w:fill="D9D9D9"/>
            <w:hideMark/>
          </w:tcPr>
          <w:p w14:paraId="66997B43"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4.04 ± 0.82</w:t>
            </w:r>
            <w:r>
              <w:rPr>
                <w:rFonts w:cstheme="minorHAnsi"/>
                <w:color w:val="000000" w:themeColor="text1"/>
                <w:sz w:val="16"/>
                <w:szCs w:val="16"/>
                <w:vertAlign w:val="superscript"/>
                <w:lang w:val="en-US"/>
              </w:rPr>
              <w:t>a</w:t>
            </w:r>
          </w:p>
        </w:tc>
        <w:tc>
          <w:tcPr>
            <w:tcW w:w="0" w:type="auto"/>
            <w:shd w:val="clear" w:color="auto" w:fill="D9D9D9"/>
            <w:hideMark/>
          </w:tcPr>
          <w:p w14:paraId="291AA17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-0.07 ± 0.54</w:t>
            </w:r>
            <w:r>
              <w:rPr>
                <w:rFonts w:cstheme="minorHAnsi"/>
                <w:color w:val="000000" w:themeColor="text1"/>
                <w:sz w:val="16"/>
                <w:szCs w:val="16"/>
                <w:vertAlign w:val="superscript"/>
                <w:lang w:val="en-US"/>
              </w:rPr>
              <w:t>a</w:t>
            </w:r>
          </w:p>
        </w:tc>
        <w:tc>
          <w:tcPr>
            <w:tcW w:w="0" w:type="auto"/>
            <w:shd w:val="clear" w:color="auto" w:fill="D9D9D9"/>
            <w:hideMark/>
          </w:tcPr>
          <w:p w14:paraId="7DB224A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0.92</w:t>
            </w:r>
            <w:r>
              <w:rPr>
                <w:rFonts w:cstheme="minorHAnsi"/>
                <w:color w:val="000000" w:themeColor="text1"/>
                <w:sz w:val="16"/>
                <w:szCs w:val="16"/>
                <w:vertAlign w:val="superscript"/>
                <w:lang w:val="en-US"/>
              </w:rPr>
              <w:t>a</w:t>
            </w:r>
          </w:p>
        </w:tc>
      </w:tr>
      <w:tr w:rsidR="005521CE" w14:paraId="76DDBAE0" w14:textId="77777777" w:rsidTr="005521CE">
        <w:trPr>
          <w:trHeight w:val="20"/>
        </w:trPr>
        <w:tc>
          <w:tcPr>
            <w:tcW w:w="0" w:type="auto"/>
            <w:vMerge/>
            <w:vAlign w:val="center"/>
            <w:hideMark/>
          </w:tcPr>
          <w:p w14:paraId="5387E23A"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D9D9D9"/>
            <w:hideMark/>
          </w:tcPr>
          <w:p w14:paraId="1EFEA8BC"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D9D9D9"/>
            <w:hideMark/>
          </w:tcPr>
          <w:p w14:paraId="2A9BE9B9"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3.86 ± 0.79</w:t>
            </w:r>
            <w:r>
              <w:rPr>
                <w:rFonts w:cstheme="minorHAnsi"/>
                <w:color w:val="000000" w:themeColor="text1"/>
                <w:sz w:val="16"/>
                <w:szCs w:val="16"/>
                <w:vertAlign w:val="superscript"/>
                <w:lang w:val="en-US"/>
              </w:rPr>
              <w:t>a</w:t>
            </w:r>
          </w:p>
        </w:tc>
        <w:tc>
          <w:tcPr>
            <w:tcW w:w="0" w:type="auto"/>
            <w:shd w:val="clear" w:color="auto" w:fill="D9D9D9"/>
            <w:hideMark/>
          </w:tcPr>
          <w:p w14:paraId="3A62253D"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4.08 ± 1.00</w:t>
            </w:r>
            <w:r>
              <w:rPr>
                <w:rFonts w:cstheme="minorHAnsi"/>
                <w:color w:val="000000" w:themeColor="text1"/>
                <w:sz w:val="16"/>
                <w:szCs w:val="16"/>
                <w:vertAlign w:val="superscript"/>
                <w:lang w:val="en-US"/>
              </w:rPr>
              <w:t>a</w:t>
            </w:r>
          </w:p>
        </w:tc>
        <w:tc>
          <w:tcPr>
            <w:tcW w:w="0" w:type="auto"/>
            <w:shd w:val="clear" w:color="auto" w:fill="D9D9D9"/>
            <w:hideMark/>
          </w:tcPr>
          <w:p w14:paraId="623B767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4.20 ± 0.76</w:t>
            </w:r>
            <w:r>
              <w:rPr>
                <w:rFonts w:cstheme="minorHAnsi"/>
                <w:color w:val="000000" w:themeColor="text1"/>
                <w:sz w:val="16"/>
                <w:szCs w:val="16"/>
                <w:vertAlign w:val="superscript"/>
                <w:lang w:val="en-US"/>
              </w:rPr>
              <w:t>a</w:t>
            </w:r>
          </w:p>
        </w:tc>
        <w:tc>
          <w:tcPr>
            <w:tcW w:w="0" w:type="auto"/>
            <w:shd w:val="clear" w:color="auto" w:fill="D9D9D9"/>
            <w:hideMark/>
          </w:tcPr>
          <w:p w14:paraId="1E3D97B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0.15 ± 1.05</w:t>
            </w:r>
            <w:r>
              <w:rPr>
                <w:rFonts w:cstheme="minorHAnsi"/>
                <w:color w:val="000000" w:themeColor="text1"/>
                <w:sz w:val="16"/>
                <w:szCs w:val="16"/>
                <w:vertAlign w:val="superscript"/>
                <w:lang w:val="en-US"/>
              </w:rPr>
              <w:t>a</w:t>
            </w:r>
          </w:p>
        </w:tc>
        <w:tc>
          <w:tcPr>
            <w:tcW w:w="0" w:type="auto"/>
            <w:shd w:val="clear" w:color="auto" w:fill="D9D9D9"/>
            <w:hideMark/>
          </w:tcPr>
          <w:p w14:paraId="3BF310F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0.24 ± 0.83</w:t>
            </w:r>
            <w:r>
              <w:rPr>
                <w:rFonts w:cstheme="minorHAnsi"/>
                <w:color w:val="000000" w:themeColor="text1"/>
                <w:sz w:val="16"/>
                <w:szCs w:val="16"/>
                <w:vertAlign w:val="superscript"/>
                <w:lang w:val="en-US"/>
              </w:rPr>
              <w:t>a</w:t>
            </w:r>
          </w:p>
        </w:tc>
      </w:tr>
      <w:tr w:rsidR="005521CE" w14:paraId="55BDEE43" w14:textId="77777777" w:rsidTr="005521CE">
        <w:trPr>
          <w:trHeight w:val="20"/>
        </w:trPr>
        <w:tc>
          <w:tcPr>
            <w:tcW w:w="0" w:type="auto"/>
            <w:vMerge w:val="restart"/>
            <w:hideMark/>
          </w:tcPr>
          <w:p w14:paraId="33570E99"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11</w:t>
            </w:r>
          </w:p>
        </w:tc>
        <w:tc>
          <w:tcPr>
            <w:tcW w:w="0" w:type="auto"/>
            <w:hideMark/>
          </w:tcPr>
          <w:p w14:paraId="2DD7DABA"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hideMark/>
          </w:tcPr>
          <w:p w14:paraId="4CEECE90"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4.15 ± 1.08</w:t>
            </w:r>
            <w:r>
              <w:rPr>
                <w:rFonts w:cstheme="minorHAnsi"/>
                <w:color w:val="000000" w:themeColor="text1"/>
                <w:sz w:val="16"/>
                <w:szCs w:val="16"/>
                <w:vertAlign w:val="superscript"/>
                <w:lang w:val="en-US"/>
              </w:rPr>
              <w:t>a</w:t>
            </w:r>
          </w:p>
        </w:tc>
        <w:tc>
          <w:tcPr>
            <w:tcW w:w="0" w:type="auto"/>
            <w:hideMark/>
          </w:tcPr>
          <w:p w14:paraId="00773E9C" w14:textId="21F783C9" w:rsidR="005521CE" w:rsidRDefault="00CB14DD">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w:t>
            </w:r>
            <w:r w:rsidR="005521CE">
              <w:rPr>
                <w:rFonts w:cstheme="minorHAnsi"/>
                <w:color w:val="000000" w:themeColor="text1"/>
                <w:sz w:val="16"/>
                <w:szCs w:val="16"/>
                <w:lang w:val="en-US"/>
              </w:rPr>
              <w:t>.11 ± 1.03</w:t>
            </w:r>
            <w:r w:rsidR="005521CE">
              <w:rPr>
                <w:rFonts w:cstheme="minorHAnsi"/>
                <w:color w:val="000000" w:themeColor="text1"/>
                <w:sz w:val="16"/>
                <w:szCs w:val="16"/>
                <w:vertAlign w:val="superscript"/>
                <w:lang w:val="en-US"/>
              </w:rPr>
              <w:t>a</w:t>
            </w:r>
          </w:p>
        </w:tc>
        <w:tc>
          <w:tcPr>
            <w:tcW w:w="0" w:type="auto"/>
            <w:hideMark/>
          </w:tcPr>
          <w:p w14:paraId="79A9A768"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3.92 ± 1.06</w:t>
            </w:r>
            <w:r>
              <w:rPr>
                <w:rFonts w:cstheme="minorHAnsi"/>
                <w:color w:val="000000" w:themeColor="text1"/>
                <w:sz w:val="16"/>
                <w:szCs w:val="16"/>
                <w:vertAlign w:val="superscript"/>
                <w:lang w:val="en-US"/>
              </w:rPr>
              <w:t>a</w:t>
            </w:r>
          </w:p>
        </w:tc>
        <w:tc>
          <w:tcPr>
            <w:tcW w:w="0" w:type="auto"/>
            <w:hideMark/>
          </w:tcPr>
          <w:p w14:paraId="7C883E9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0.11 ± 1.00</w:t>
            </w:r>
            <w:r>
              <w:rPr>
                <w:rFonts w:cstheme="minorHAnsi"/>
                <w:color w:val="000000" w:themeColor="text1"/>
                <w:sz w:val="16"/>
                <w:szCs w:val="16"/>
                <w:vertAlign w:val="superscript"/>
                <w:lang w:val="en-US"/>
              </w:rPr>
              <w:t>a</w:t>
            </w:r>
          </w:p>
        </w:tc>
        <w:tc>
          <w:tcPr>
            <w:tcW w:w="0" w:type="auto"/>
            <w:hideMark/>
          </w:tcPr>
          <w:p w14:paraId="11D5E4F9"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0.00 ± 0.75</w:t>
            </w:r>
            <w:r>
              <w:rPr>
                <w:rFonts w:cstheme="minorHAnsi"/>
                <w:color w:val="000000" w:themeColor="text1"/>
                <w:sz w:val="16"/>
                <w:szCs w:val="16"/>
                <w:vertAlign w:val="superscript"/>
                <w:lang w:val="en-US"/>
              </w:rPr>
              <w:t>a</w:t>
            </w:r>
          </w:p>
        </w:tc>
      </w:tr>
      <w:tr w:rsidR="005521CE" w14:paraId="36E2D3C3" w14:textId="77777777" w:rsidTr="005521CE">
        <w:trPr>
          <w:trHeight w:val="20"/>
        </w:trPr>
        <w:tc>
          <w:tcPr>
            <w:tcW w:w="0" w:type="auto"/>
            <w:vMerge/>
            <w:vAlign w:val="center"/>
            <w:hideMark/>
          </w:tcPr>
          <w:p w14:paraId="726A56F4" w14:textId="77777777" w:rsidR="005521CE" w:rsidRDefault="005521CE">
            <w:pPr>
              <w:spacing w:after="0" w:line="240" w:lineRule="auto"/>
              <w:rPr>
                <w:rFonts w:cstheme="minorHAnsi"/>
                <w:color w:val="000000" w:themeColor="text1"/>
                <w:sz w:val="16"/>
                <w:szCs w:val="16"/>
                <w:lang w:val="en-US"/>
              </w:rPr>
            </w:pPr>
          </w:p>
        </w:tc>
        <w:tc>
          <w:tcPr>
            <w:tcW w:w="0" w:type="auto"/>
            <w:hideMark/>
          </w:tcPr>
          <w:p w14:paraId="7496CDF1"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hideMark/>
          </w:tcPr>
          <w:p w14:paraId="586787C4"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4.38 ± 0.78</w:t>
            </w:r>
            <w:r>
              <w:rPr>
                <w:rFonts w:cstheme="minorHAnsi"/>
                <w:color w:val="000000" w:themeColor="text1"/>
                <w:sz w:val="16"/>
                <w:szCs w:val="16"/>
                <w:vertAlign w:val="superscript"/>
                <w:lang w:val="en-US"/>
              </w:rPr>
              <w:t>a</w:t>
            </w:r>
          </w:p>
        </w:tc>
        <w:tc>
          <w:tcPr>
            <w:tcW w:w="0" w:type="auto"/>
            <w:hideMark/>
          </w:tcPr>
          <w:p w14:paraId="16D055BA"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4.39 ± 0.80</w:t>
            </w:r>
            <w:r>
              <w:rPr>
                <w:rFonts w:cstheme="minorHAnsi"/>
                <w:color w:val="000000" w:themeColor="text1"/>
                <w:sz w:val="16"/>
                <w:szCs w:val="16"/>
                <w:vertAlign w:val="superscript"/>
                <w:lang w:val="en-US"/>
              </w:rPr>
              <w:t>a</w:t>
            </w:r>
          </w:p>
        </w:tc>
        <w:tc>
          <w:tcPr>
            <w:tcW w:w="0" w:type="auto"/>
            <w:hideMark/>
          </w:tcPr>
          <w:p w14:paraId="51758D2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4.36 ± 0.76</w:t>
            </w:r>
            <w:r>
              <w:rPr>
                <w:rFonts w:cstheme="minorHAnsi"/>
                <w:color w:val="000000" w:themeColor="text1"/>
                <w:sz w:val="16"/>
                <w:szCs w:val="16"/>
                <w:vertAlign w:val="superscript"/>
                <w:lang w:val="en-US"/>
              </w:rPr>
              <w:t>a</w:t>
            </w:r>
          </w:p>
        </w:tc>
        <w:tc>
          <w:tcPr>
            <w:tcW w:w="0" w:type="auto"/>
            <w:hideMark/>
          </w:tcPr>
          <w:p w14:paraId="25B4B6B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1.00</w:t>
            </w:r>
            <w:r>
              <w:rPr>
                <w:rFonts w:cstheme="minorHAnsi"/>
                <w:color w:val="000000" w:themeColor="text1"/>
                <w:sz w:val="16"/>
                <w:szCs w:val="16"/>
                <w:vertAlign w:val="superscript"/>
                <w:lang w:val="en-US"/>
              </w:rPr>
              <w:t>a</w:t>
            </w:r>
          </w:p>
        </w:tc>
        <w:tc>
          <w:tcPr>
            <w:tcW w:w="0" w:type="auto"/>
            <w:hideMark/>
          </w:tcPr>
          <w:p w14:paraId="20D217AC"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0.74</w:t>
            </w:r>
            <w:r>
              <w:rPr>
                <w:rFonts w:cstheme="minorHAnsi"/>
                <w:color w:val="000000" w:themeColor="text1"/>
                <w:sz w:val="16"/>
                <w:szCs w:val="16"/>
                <w:vertAlign w:val="superscript"/>
                <w:lang w:val="en-US"/>
              </w:rPr>
              <w:t>a</w:t>
            </w:r>
          </w:p>
        </w:tc>
      </w:tr>
      <w:tr w:rsidR="005521CE" w14:paraId="15AF8056" w14:textId="77777777" w:rsidTr="005521CE">
        <w:trPr>
          <w:trHeight w:val="20"/>
        </w:trPr>
        <w:tc>
          <w:tcPr>
            <w:tcW w:w="0" w:type="auto"/>
            <w:vMerge w:val="restart"/>
            <w:shd w:val="clear" w:color="auto" w:fill="D9D9D9"/>
            <w:hideMark/>
          </w:tcPr>
          <w:p w14:paraId="36E2B51C"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12</w:t>
            </w:r>
          </w:p>
        </w:tc>
        <w:tc>
          <w:tcPr>
            <w:tcW w:w="0" w:type="auto"/>
            <w:shd w:val="clear" w:color="auto" w:fill="D9D9D9"/>
            <w:hideMark/>
          </w:tcPr>
          <w:p w14:paraId="324AC1C6"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D9D9D9"/>
            <w:hideMark/>
          </w:tcPr>
          <w:p w14:paraId="78F89128"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3.79 ± 0.95</w:t>
            </w:r>
            <w:r>
              <w:rPr>
                <w:rFonts w:cstheme="minorHAnsi"/>
                <w:color w:val="000000" w:themeColor="text1"/>
                <w:sz w:val="16"/>
                <w:szCs w:val="16"/>
                <w:vertAlign w:val="superscript"/>
                <w:lang w:val="en-US"/>
              </w:rPr>
              <w:t>a</w:t>
            </w:r>
          </w:p>
        </w:tc>
        <w:tc>
          <w:tcPr>
            <w:tcW w:w="0" w:type="auto"/>
            <w:shd w:val="clear" w:color="auto" w:fill="D9D9D9"/>
            <w:hideMark/>
          </w:tcPr>
          <w:p w14:paraId="72E5AFA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3.89 ± 1.00</w:t>
            </w:r>
            <w:r>
              <w:rPr>
                <w:rFonts w:cstheme="minorHAnsi"/>
                <w:color w:val="000000" w:themeColor="text1"/>
                <w:sz w:val="16"/>
                <w:szCs w:val="16"/>
                <w:vertAlign w:val="superscript"/>
                <w:lang w:val="en-US"/>
              </w:rPr>
              <w:t>a</w:t>
            </w:r>
          </w:p>
        </w:tc>
        <w:tc>
          <w:tcPr>
            <w:tcW w:w="0" w:type="auto"/>
            <w:shd w:val="clear" w:color="auto" w:fill="D9D9D9"/>
            <w:hideMark/>
          </w:tcPr>
          <w:p w14:paraId="708F965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3.85 ± 0.83</w:t>
            </w:r>
            <w:r>
              <w:rPr>
                <w:rFonts w:cstheme="minorHAnsi"/>
                <w:color w:val="000000" w:themeColor="text1"/>
                <w:sz w:val="16"/>
                <w:szCs w:val="16"/>
                <w:vertAlign w:val="superscript"/>
                <w:lang w:val="en-US"/>
              </w:rPr>
              <w:t>a</w:t>
            </w:r>
          </w:p>
        </w:tc>
        <w:tc>
          <w:tcPr>
            <w:tcW w:w="0" w:type="auto"/>
            <w:shd w:val="clear" w:color="auto" w:fill="D9D9D9"/>
            <w:hideMark/>
          </w:tcPr>
          <w:p w14:paraId="4F8691B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0.18 ± 0.91</w:t>
            </w:r>
            <w:r>
              <w:rPr>
                <w:rFonts w:cstheme="minorHAnsi"/>
                <w:color w:val="000000" w:themeColor="text1"/>
                <w:sz w:val="16"/>
                <w:szCs w:val="16"/>
                <w:vertAlign w:val="superscript"/>
                <w:lang w:val="en-US"/>
              </w:rPr>
              <w:t>a</w:t>
            </w:r>
          </w:p>
        </w:tc>
        <w:tc>
          <w:tcPr>
            <w:tcW w:w="0" w:type="auto"/>
            <w:shd w:val="clear" w:color="auto" w:fill="D9D9D9"/>
            <w:hideMark/>
          </w:tcPr>
          <w:p w14:paraId="78920AA6"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0.19 ± 1.10</w:t>
            </w:r>
            <w:r>
              <w:rPr>
                <w:rFonts w:cstheme="minorHAnsi"/>
                <w:color w:val="000000" w:themeColor="text1"/>
                <w:sz w:val="16"/>
                <w:szCs w:val="16"/>
                <w:vertAlign w:val="superscript"/>
                <w:lang w:val="en-US"/>
              </w:rPr>
              <w:t>a</w:t>
            </w:r>
          </w:p>
        </w:tc>
      </w:tr>
      <w:tr w:rsidR="005521CE" w14:paraId="069B43C9" w14:textId="77777777" w:rsidTr="005521CE">
        <w:trPr>
          <w:trHeight w:val="20"/>
        </w:trPr>
        <w:tc>
          <w:tcPr>
            <w:tcW w:w="0" w:type="auto"/>
            <w:vMerge/>
            <w:vAlign w:val="center"/>
            <w:hideMark/>
          </w:tcPr>
          <w:p w14:paraId="08DB2ACD"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D9D9D9"/>
            <w:hideMark/>
          </w:tcPr>
          <w:p w14:paraId="5B05BFDB"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D9D9D9"/>
            <w:hideMark/>
          </w:tcPr>
          <w:p w14:paraId="069E160B"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4.04 ± 0.73</w:t>
            </w:r>
            <w:r>
              <w:rPr>
                <w:rFonts w:cstheme="minorHAnsi"/>
                <w:color w:val="000000" w:themeColor="text1"/>
                <w:sz w:val="16"/>
                <w:szCs w:val="16"/>
                <w:vertAlign w:val="superscript"/>
                <w:lang w:val="en-US"/>
              </w:rPr>
              <w:t>a</w:t>
            </w:r>
          </w:p>
        </w:tc>
        <w:tc>
          <w:tcPr>
            <w:tcW w:w="0" w:type="auto"/>
            <w:shd w:val="clear" w:color="auto" w:fill="D9D9D9"/>
            <w:hideMark/>
          </w:tcPr>
          <w:p w14:paraId="79C06388" w14:textId="77777777" w:rsidR="005521CE" w:rsidRDefault="005521CE">
            <w:pPr>
              <w:spacing w:line="240" w:lineRule="auto"/>
              <w:rPr>
                <w:rFonts w:cstheme="minorHAnsi"/>
                <w:b/>
                <w:bCs/>
                <w:color w:val="000000" w:themeColor="text1"/>
                <w:sz w:val="16"/>
                <w:szCs w:val="16"/>
                <w:vertAlign w:val="superscript"/>
                <w:lang w:val="en-US"/>
              </w:rPr>
            </w:pPr>
            <w:r>
              <w:rPr>
                <w:rFonts w:cstheme="minorHAnsi"/>
                <w:b/>
                <w:bCs/>
                <w:color w:val="000000" w:themeColor="text1"/>
                <w:sz w:val="16"/>
                <w:szCs w:val="16"/>
                <w:lang w:val="en-US"/>
              </w:rPr>
              <w:t>4.50 ± 0.58</w:t>
            </w:r>
            <w:r>
              <w:rPr>
                <w:rFonts w:cstheme="minorHAnsi"/>
                <w:b/>
                <w:bCs/>
                <w:color w:val="000000" w:themeColor="text1"/>
                <w:sz w:val="16"/>
                <w:szCs w:val="16"/>
                <w:vertAlign w:val="superscript"/>
                <w:lang w:val="en-US"/>
              </w:rPr>
              <w:t>b</w:t>
            </w:r>
          </w:p>
        </w:tc>
        <w:tc>
          <w:tcPr>
            <w:tcW w:w="0" w:type="auto"/>
            <w:shd w:val="clear" w:color="auto" w:fill="D9D9D9"/>
            <w:hideMark/>
          </w:tcPr>
          <w:p w14:paraId="64B759CE" w14:textId="77777777" w:rsidR="005521CE" w:rsidRDefault="005521CE">
            <w:pPr>
              <w:spacing w:line="240" w:lineRule="auto"/>
              <w:rPr>
                <w:rFonts w:cstheme="minorHAnsi"/>
                <w:b/>
                <w:bCs/>
                <w:color w:val="000000" w:themeColor="text1"/>
                <w:sz w:val="16"/>
                <w:szCs w:val="16"/>
                <w:vertAlign w:val="superscript"/>
                <w:lang w:val="en-US"/>
              </w:rPr>
            </w:pPr>
            <w:r>
              <w:rPr>
                <w:rFonts w:cstheme="minorHAnsi"/>
                <w:b/>
                <w:bCs/>
                <w:color w:val="000000" w:themeColor="text1"/>
                <w:sz w:val="16"/>
                <w:szCs w:val="16"/>
                <w:lang w:val="en-US"/>
              </w:rPr>
              <w:t>4.36 ± 0.64</w:t>
            </w:r>
            <w:r>
              <w:rPr>
                <w:rFonts w:cstheme="minorHAnsi"/>
                <w:b/>
                <w:bCs/>
                <w:color w:val="000000" w:themeColor="text1"/>
                <w:sz w:val="16"/>
                <w:szCs w:val="16"/>
                <w:vertAlign w:val="superscript"/>
                <w:lang w:val="en-US"/>
              </w:rPr>
              <w:t>b</w:t>
            </w:r>
          </w:p>
        </w:tc>
        <w:tc>
          <w:tcPr>
            <w:tcW w:w="0" w:type="auto"/>
            <w:shd w:val="clear" w:color="auto" w:fill="D9D9D9"/>
            <w:hideMark/>
          </w:tcPr>
          <w:p w14:paraId="68FD2859" w14:textId="77777777" w:rsidR="005521CE" w:rsidRDefault="005521CE">
            <w:pPr>
              <w:spacing w:line="240" w:lineRule="auto"/>
              <w:rPr>
                <w:rFonts w:cstheme="minorHAnsi"/>
                <w:b/>
                <w:bCs/>
                <w:color w:val="000000" w:themeColor="text1"/>
                <w:sz w:val="16"/>
                <w:szCs w:val="16"/>
                <w:vertAlign w:val="superscript"/>
                <w:lang w:val="en-US"/>
              </w:rPr>
            </w:pPr>
            <w:r>
              <w:rPr>
                <w:rFonts w:cstheme="minorHAnsi"/>
                <w:b/>
                <w:bCs/>
                <w:color w:val="000000" w:themeColor="text1"/>
                <w:sz w:val="16"/>
                <w:szCs w:val="16"/>
                <w:lang w:val="en-US"/>
              </w:rPr>
              <w:t>0.46 ± 0.86*</w:t>
            </w:r>
            <w:r>
              <w:rPr>
                <w:rFonts w:cstheme="minorHAnsi"/>
                <w:b/>
                <w:bCs/>
                <w:color w:val="000000" w:themeColor="text1"/>
                <w:sz w:val="16"/>
                <w:szCs w:val="16"/>
                <w:vertAlign w:val="superscript"/>
                <w:lang w:val="en-US"/>
              </w:rPr>
              <w:t>a</w:t>
            </w:r>
          </w:p>
        </w:tc>
        <w:tc>
          <w:tcPr>
            <w:tcW w:w="0" w:type="auto"/>
            <w:shd w:val="clear" w:color="auto" w:fill="D9D9D9"/>
            <w:hideMark/>
          </w:tcPr>
          <w:p w14:paraId="5301C97B"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0.32 ± 1.03</w:t>
            </w:r>
            <w:r>
              <w:rPr>
                <w:rFonts w:cstheme="minorHAnsi"/>
                <w:color w:val="000000" w:themeColor="text1"/>
                <w:sz w:val="16"/>
                <w:szCs w:val="16"/>
                <w:vertAlign w:val="superscript"/>
                <w:lang w:val="en-US"/>
              </w:rPr>
              <w:t>a</w:t>
            </w:r>
          </w:p>
        </w:tc>
      </w:tr>
      <w:tr w:rsidR="005521CE" w14:paraId="6D8BC3D9" w14:textId="77777777" w:rsidTr="005521CE">
        <w:trPr>
          <w:trHeight w:val="20"/>
        </w:trPr>
        <w:tc>
          <w:tcPr>
            <w:tcW w:w="0" w:type="auto"/>
            <w:vMerge w:val="restart"/>
            <w:hideMark/>
          </w:tcPr>
          <w:p w14:paraId="0D84302B"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13</w:t>
            </w:r>
          </w:p>
        </w:tc>
        <w:tc>
          <w:tcPr>
            <w:tcW w:w="0" w:type="auto"/>
            <w:hideMark/>
          </w:tcPr>
          <w:p w14:paraId="2338934D"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hideMark/>
          </w:tcPr>
          <w:p w14:paraId="4C77B4DB"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3.35 ± 1.10</w:t>
            </w:r>
            <w:r>
              <w:rPr>
                <w:rFonts w:cstheme="minorHAnsi"/>
                <w:color w:val="000000" w:themeColor="text1"/>
                <w:sz w:val="16"/>
                <w:szCs w:val="16"/>
                <w:vertAlign w:val="superscript"/>
                <w:lang w:val="en-US"/>
              </w:rPr>
              <w:t>a</w:t>
            </w:r>
          </w:p>
        </w:tc>
        <w:tc>
          <w:tcPr>
            <w:tcW w:w="0" w:type="auto"/>
            <w:hideMark/>
          </w:tcPr>
          <w:p w14:paraId="2762252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3.18 ± 0.91</w:t>
            </w:r>
            <w:r>
              <w:rPr>
                <w:rFonts w:cstheme="minorHAnsi"/>
                <w:color w:val="000000" w:themeColor="text1"/>
                <w:sz w:val="16"/>
                <w:szCs w:val="16"/>
                <w:vertAlign w:val="superscript"/>
                <w:lang w:val="en-US"/>
              </w:rPr>
              <w:t>a</w:t>
            </w:r>
          </w:p>
        </w:tc>
        <w:tc>
          <w:tcPr>
            <w:tcW w:w="0" w:type="auto"/>
            <w:hideMark/>
          </w:tcPr>
          <w:p w14:paraId="7B372838"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3.12 ± 0.91</w:t>
            </w:r>
            <w:r>
              <w:rPr>
                <w:rFonts w:cstheme="minorHAnsi"/>
                <w:color w:val="000000" w:themeColor="text1"/>
                <w:sz w:val="16"/>
                <w:szCs w:val="16"/>
                <w:vertAlign w:val="superscript"/>
                <w:lang w:val="en-US"/>
              </w:rPr>
              <w:t>a</w:t>
            </w:r>
          </w:p>
        </w:tc>
        <w:tc>
          <w:tcPr>
            <w:tcW w:w="0" w:type="auto"/>
            <w:hideMark/>
          </w:tcPr>
          <w:p w14:paraId="0E0EE64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-0.07 ± 0.72</w:t>
            </w:r>
            <w:r>
              <w:rPr>
                <w:rFonts w:cstheme="minorHAnsi"/>
                <w:color w:val="000000" w:themeColor="text1"/>
                <w:sz w:val="16"/>
                <w:szCs w:val="16"/>
                <w:vertAlign w:val="superscript"/>
                <w:lang w:val="en-US"/>
              </w:rPr>
              <w:t>a</w:t>
            </w:r>
          </w:p>
        </w:tc>
        <w:tc>
          <w:tcPr>
            <w:tcW w:w="0" w:type="auto"/>
            <w:hideMark/>
          </w:tcPr>
          <w:p w14:paraId="6CA41378"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-0.08 ± 0.69</w:t>
            </w:r>
            <w:r>
              <w:rPr>
                <w:rFonts w:cstheme="minorHAnsi"/>
                <w:color w:val="000000" w:themeColor="text1"/>
                <w:sz w:val="16"/>
                <w:szCs w:val="16"/>
                <w:vertAlign w:val="superscript"/>
                <w:lang w:val="en-US"/>
              </w:rPr>
              <w:t>a</w:t>
            </w:r>
          </w:p>
        </w:tc>
      </w:tr>
      <w:tr w:rsidR="005521CE" w14:paraId="2AA1E65F" w14:textId="77777777" w:rsidTr="005521CE">
        <w:trPr>
          <w:trHeight w:val="20"/>
        </w:trPr>
        <w:tc>
          <w:tcPr>
            <w:tcW w:w="0" w:type="auto"/>
            <w:vMerge/>
            <w:vAlign w:val="center"/>
            <w:hideMark/>
          </w:tcPr>
          <w:p w14:paraId="25E55358" w14:textId="77777777" w:rsidR="005521CE" w:rsidRDefault="005521CE">
            <w:pPr>
              <w:spacing w:after="0" w:line="240" w:lineRule="auto"/>
              <w:rPr>
                <w:rFonts w:cstheme="minorHAnsi"/>
                <w:color w:val="000000" w:themeColor="text1"/>
                <w:sz w:val="16"/>
                <w:szCs w:val="16"/>
                <w:lang w:val="en-US"/>
              </w:rPr>
            </w:pPr>
          </w:p>
        </w:tc>
        <w:tc>
          <w:tcPr>
            <w:tcW w:w="0" w:type="auto"/>
            <w:hideMark/>
          </w:tcPr>
          <w:p w14:paraId="69BB2604"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hideMark/>
          </w:tcPr>
          <w:p w14:paraId="4BAE597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3.28 ± 0.80</w:t>
            </w:r>
            <w:r>
              <w:rPr>
                <w:rFonts w:cstheme="minorHAnsi"/>
                <w:color w:val="000000" w:themeColor="text1"/>
                <w:sz w:val="16"/>
                <w:szCs w:val="16"/>
                <w:vertAlign w:val="superscript"/>
                <w:lang w:val="en-US"/>
              </w:rPr>
              <w:t>a</w:t>
            </w:r>
          </w:p>
        </w:tc>
        <w:tc>
          <w:tcPr>
            <w:tcW w:w="0" w:type="auto"/>
            <w:hideMark/>
          </w:tcPr>
          <w:p w14:paraId="7AAC2224"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3.54 ± 0.76</w:t>
            </w:r>
            <w:r>
              <w:rPr>
                <w:rFonts w:cstheme="minorHAnsi"/>
                <w:color w:val="000000" w:themeColor="text1"/>
                <w:sz w:val="16"/>
                <w:szCs w:val="16"/>
                <w:vertAlign w:val="superscript"/>
                <w:lang w:val="en-US"/>
              </w:rPr>
              <w:t>a</w:t>
            </w:r>
          </w:p>
        </w:tc>
        <w:tc>
          <w:tcPr>
            <w:tcW w:w="0" w:type="auto"/>
            <w:hideMark/>
          </w:tcPr>
          <w:p w14:paraId="38A6CA72"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3.44 ± 0.92</w:t>
            </w:r>
            <w:r>
              <w:rPr>
                <w:rFonts w:cstheme="minorHAnsi"/>
                <w:color w:val="000000" w:themeColor="text1"/>
                <w:sz w:val="16"/>
                <w:szCs w:val="16"/>
                <w:vertAlign w:val="superscript"/>
                <w:lang w:val="en-US"/>
              </w:rPr>
              <w:t>a</w:t>
            </w:r>
          </w:p>
        </w:tc>
        <w:tc>
          <w:tcPr>
            <w:tcW w:w="0" w:type="auto"/>
            <w:hideMark/>
          </w:tcPr>
          <w:p w14:paraId="71B14B8E"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0.27 ± 1.12</w:t>
            </w:r>
            <w:r>
              <w:rPr>
                <w:rFonts w:cstheme="minorHAnsi"/>
                <w:color w:val="000000" w:themeColor="text1"/>
                <w:sz w:val="16"/>
                <w:szCs w:val="16"/>
                <w:vertAlign w:val="superscript"/>
                <w:lang w:val="en-US"/>
              </w:rPr>
              <w:t>a</w:t>
            </w:r>
          </w:p>
        </w:tc>
        <w:tc>
          <w:tcPr>
            <w:tcW w:w="0" w:type="auto"/>
            <w:hideMark/>
          </w:tcPr>
          <w:p w14:paraId="39AC861D"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0.12 ± 1.17</w:t>
            </w:r>
            <w:r>
              <w:rPr>
                <w:rFonts w:cstheme="minorHAnsi"/>
                <w:color w:val="000000" w:themeColor="text1"/>
                <w:sz w:val="16"/>
                <w:szCs w:val="16"/>
                <w:vertAlign w:val="superscript"/>
                <w:lang w:val="en-US"/>
              </w:rPr>
              <w:t>a</w:t>
            </w:r>
          </w:p>
        </w:tc>
      </w:tr>
      <w:tr w:rsidR="005521CE" w14:paraId="1191B0A1" w14:textId="77777777" w:rsidTr="005521CE">
        <w:trPr>
          <w:trHeight w:val="20"/>
        </w:trPr>
        <w:tc>
          <w:tcPr>
            <w:tcW w:w="0" w:type="auto"/>
            <w:vMerge w:val="restart"/>
            <w:shd w:val="clear" w:color="auto" w:fill="D9D9D9"/>
            <w:hideMark/>
          </w:tcPr>
          <w:p w14:paraId="200F8A34"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14</w:t>
            </w:r>
          </w:p>
        </w:tc>
        <w:tc>
          <w:tcPr>
            <w:tcW w:w="0" w:type="auto"/>
            <w:shd w:val="clear" w:color="auto" w:fill="D9D9D9"/>
            <w:hideMark/>
          </w:tcPr>
          <w:p w14:paraId="0F35AF81"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D9D9D9"/>
            <w:hideMark/>
          </w:tcPr>
          <w:p w14:paraId="199AADB3"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4.06 ± 1.01</w:t>
            </w:r>
            <w:r>
              <w:rPr>
                <w:rFonts w:cstheme="minorHAnsi"/>
                <w:color w:val="000000" w:themeColor="text1"/>
                <w:sz w:val="16"/>
                <w:szCs w:val="16"/>
                <w:vertAlign w:val="superscript"/>
                <w:lang w:val="en-US"/>
              </w:rPr>
              <w:t>a</w:t>
            </w:r>
          </w:p>
        </w:tc>
        <w:tc>
          <w:tcPr>
            <w:tcW w:w="0" w:type="auto"/>
            <w:shd w:val="clear" w:color="auto" w:fill="D9D9D9"/>
            <w:hideMark/>
          </w:tcPr>
          <w:p w14:paraId="5E066A97"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4.25 ± 0.84</w:t>
            </w:r>
            <w:r>
              <w:rPr>
                <w:rFonts w:cstheme="minorHAnsi"/>
                <w:color w:val="000000" w:themeColor="text1"/>
                <w:sz w:val="16"/>
                <w:szCs w:val="16"/>
                <w:vertAlign w:val="superscript"/>
                <w:lang w:val="en-US"/>
              </w:rPr>
              <w:t>a</w:t>
            </w:r>
          </w:p>
        </w:tc>
        <w:tc>
          <w:tcPr>
            <w:tcW w:w="0" w:type="auto"/>
            <w:shd w:val="clear" w:color="auto" w:fill="D9D9D9"/>
            <w:hideMark/>
          </w:tcPr>
          <w:p w14:paraId="3734166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4.08 ± 0.98</w:t>
            </w:r>
            <w:r>
              <w:rPr>
                <w:rFonts w:cstheme="minorHAnsi"/>
                <w:color w:val="000000" w:themeColor="text1"/>
                <w:sz w:val="16"/>
                <w:szCs w:val="16"/>
                <w:vertAlign w:val="superscript"/>
                <w:lang w:val="en-US"/>
              </w:rPr>
              <w:t>a</w:t>
            </w:r>
          </w:p>
        </w:tc>
        <w:tc>
          <w:tcPr>
            <w:tcW w:w="0" w:type="auto"/>
            <w:shd w:val="clear" w:color="auto" w:fill="D9D9D9"/>
            <w:hideMark/>
          </w:tcPr>
          <w:p w14:paraId="644BFDFA"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0.25 ± 0.84</w:t>
            </w:r>
            <w:r>
              <w:rPr>
                <w:rFonts w:cstheme="minorHAnsi"/>
                <w:color w:val="000000" w:themeColor="text1"/>
                <w:sz w:val="16"/>
                <w:szCs w:val="16"/>
                <w:vertAlign w:val="superscript"/>
                <w:lang w:val="en-US"/>
              </w:rPr>
              <w:t>a</w:t>
            </w:r>
          </w:p>
        </w:tc>
        <w:tc>
          <w:tcPr>
            <w:tcW w:w="0" w:type="auto"/>
            <w:shd w:val="clear" w:color="auto" w:fill="D9D9D9"/>
            <w:hideMark/>
          </w:tcPr>
          <w:p w14:paraId="525B3F2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0.04 ± 0.72</w:t>
            </w:r>
            <w:r>
              <w:rPr>
                <w:rFonts w:cstheme="minorHAnsi"/>
                <w:color w:val="000000" w:themeColor="text1"/>
                <w:sz w:val="16"/>
                <w:szCs w:val="16"/>
                <w:vertAlign w:val="superscript"/>
                <w:lang w:val="en-US"/>
              </w:rPr>
              <w:t>a</w:t>
            </w:r>
          </w:p>
        </w:tc>
      </w:tr>
      <w:tr w:rsidR="005521CE" w14:paraId="229622E7" w14:textId="77777777" w:rsidTr="005521CE">
        <w:trPr>
          <w:trHeight w:val="20"/>
        </w:trPr>
        <w:tc>
          <w:tcPr>
            <w:tcW w:w="0" w:type="auto"/>
            <w:vMerge/>
            <w:vAlign w:val="center"/>
            <w:hideMark/>
          </w:tcPr>
          <w:p w14:paraId="1D31C996"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D9D9D9"/>
            <w:hideMark/>
          </w:tcPr>
          <w:p w14:paraId="1A0F42B5"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D9D9D9"/>
            <w:hideMark/>
          </w:tcPr>
          <w:p w14:paraId="567ECA9B"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4.24 ± 0.87</w:t>
            </w:r>
            <w:r>
              <w:rPr>
                <w:rFonts w:cstheme="minorHAnsi"/>
                <w:color w:val="000000" w:themeColor="text1"/>
                <w:sz w:val="16"/>
                <w:szCs w:val="16"/>
                <w:vertAlign w:val="superscript"/>
                <w:lang w:val="en-US"/>
              </w:rPr>
              <w:t>a</w:t>
            </w:r>
          </w:p>
        </w:tc>
        <w:tc>
          <w:tcPr>
            <w:tcW w:w="0" w:type="auto"/>
            <w:shd w:val="clear" w:color="auto" w:fill="D9D9D9"/>
            <w:hideMark/>
          </w:tcPr>
          <w:p w14:paraId="592F86A1"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4.31 ± 0.79</w:t>
            </w:r>
            <w:r>
              <w:rPr>
                <w:rFonts w:cstheme="minorHAnsi"/>
                <w:color w:val="000000" w:themeColor="text1"/>
                <w:sz w:val="16"/>
                <w:szCs w:val="16"/>
                <w:vertAlign w:val="superscript"/>
                <w:lang w:val="en-US"/>
              </w:rPr>
              <w:t>a</w:t>
            </w:r>
          </w:p>
        </w:tc>
        <w:tc>
          <w:tcPr>
            <w:tcW w:w="0" w:type="auto"/>
            <w:shd w:val="clear" w:color="auto" w:fill="D9D9D9"/>
            <w:hideMark/>
          </w:tcPr>
          <w:p w14:paraId="0F4CC507"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4.24 ± 0.72</w:t>
            </w:r>
            <w:r>
              <w:rPr>
                <w:rFonts w:cstheme="minorHAnsi"/>
                <w:color w:val="000000" w:themeColor="text1"/>
                <w:sz w:val="16"/>
                <w:szCs w:val="16"/>
                <w:vertAlign w:val="superscript"/>
                <w:lang w:val="en-US"/>
              </w:rPr>
              <w:t>a</w:t>
            </w:r>
          </w:p>
        </w:tc>
        <w:tc>
          <w:tcPr>
            <w:tcW w:w="0" w:type="auto"/>
            <w:shd w:val="clear" w:color="auto" w:fill="D9D9D9"/>
            <w:hideMark/>
          </w:tcPr>
          <w:p w14:paraId="0F2F5EA9"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0.12 ± 1.14</w:t>
            </w:r>
            <w:r>
              <w:rPr>
                <w:rFonts w:cstheme="minorHAnsi"/>
                <w:color w:val="000000" w:themeColor="text1"/>
                <w:sz w:val="16"/>
                <w:szCs w:val="16"/>
                <w:vertAlign w:val="superscript"/>
                <w:lang w:val="en-US"/>
              </w:rPr>
              <w:t>a</w:t>
            </w:r>
          </w:p>
        </w:tc>
        <w:tc>
          <w:tcPr>
            <w:tcW w:w="0" w:type="auto"/>
            <w:shd w:val="clear" w:color="auto" w:fill="D9D9D9"/>
            <w:hideMark/>
          </w:tcPr>
          <w:p w14:paraId="274F26F4"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0.08 ± 1.12</w:t>
            </w:r>
            <w:r>
              <w:rPr>
                <w:rFonts w:cstheme="minorHAnsi"/>
                <w:color w:val="000000" w:themeColor="text1"/>
                <w:sz w:val="16"/>
                <w:szCs w:val="16"/>
                <w:vertAlign w:val="superscript"/>
                <w:lang w:val="en-US"/>
              </w:rPr>
              <w:t>a</w:t>
            </w:r>
          </w:p>
        </w:tc>
      </w:tr>
      <w:tr w:rsidR="005521CE" w14:paraId="55D2CEEA" w14:textId="77777777" w:rsidTr="005521CE">
        <w:trPr>
          <w:trHeight w:val="20"/>
        </w:trPr>
        <w:tc>
          <w:tcPr>
            <w:tcW w:w="0" w:type="auto"/>
            <w:vMerge w:val="restart"/>
            <w:shd w:val="clear" w:color="auto" w:fill="808080" w:themeFill="background1" w:themeFillShade="80"/>
            <w:hideMark/>
          </w:tcPr>
          <w:p w14:paraId="74C5BD99"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SUM</w:t>
            </w:r>
          </w:p>
        </w:tc>
        <w:tc>
          <w:tcPr>
            <w:tcW w:w="0" w:type="auto"/>
            <w:shd w:val="clear" w:color="auto" w:fill="808080" w:themeFill="background1" w:themeFillShade="80"/>
            <w:hideMark/>
          </w:tcPr>
          <w:p w14:paraId="610793EF"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808080" w:themeFill="background1" w:themeFillShade="80"/>
            <w:hideMark/>
          </w:tcPr>
          <w:p w14:paraId="7AC333AD"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48.81 ± 7.52</w:t>
            </w:r>
            <w:r>
              <w:rPr>
                <w:rFonts w:cstheme="minorHAnsi"/>
                <w:color w:val="000000" w:themeColor="text1"/>
                <w:sz w:val="16"/>
                <w:szCs w:val="16"/>
                <w:vertAlign w:val="superscript"/>
                <w:lang w:val="en-US"/>
              </w:rPr>
              <w:t>a</w:t>
            </w:r>
          </w:p>
        </w:tc>
        <w:tc>
          <w:tcPr>
            <w:tcW w:w="0" w:type="auto"/>
            <w:shd w:val="clear" w:color="auto" w:fill="808080" w:themeFill="background1" w:themeFillShade="80"/>
            <w:hideMark/>
          </w:tcPr>
          <w:p w14:paraId="2DA27DB8"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48.64 ± 8.12</w:t>
            </w:r>
            <w:r>
              <w:rPr>
                <w:rFonts w:cstheme="minorHAnsi"/>
                <w:color w:val="000000" w:themeColor="text1"/>
                <w:sz w:val="16"/>
                <w:szCs w:val="16"/>
                <w:vertAlign w:val="superscript"/>
                <w:lang w:val="en-US"/>
              </w:rPr>
              <w:t>a</w:t>
            </w:r>
            <w:r>
              <w:rPr>
                <w:rFonts w:cstheme="minorHAnsi"/>
                <w:color w:val="000000" w:themeColor="text1"/>
                <w:sz w:val="16"/>
                <w:szCs w:val="16"/>
                <w:lang w:val="en-US"/>
              </w:rPr>
              <w:t xml:space="preserve"> </w:t>
            </w:r>
          </w:p>
        </w:tc>
        <w:tc>
          <w:tcPr>
            <w:tcW w:w="0" w:type="auto"/>
            <w:shd w:val="clear" w:color="auto" w:fill="808080" w:themeFill="background1" w:themeFillShade="80"/>
            <w:hideMark/>
          </w:tcPr>
          <w:p w14:paraId="4DBDB7B6"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48.65 ± 7.87</w:t>
            </w:r>
            <w:r>
              <w:rPr>
                <w:rFonts w:cstheme="minorHAnsi"/>
                <w:color w:val="000000" w:themeColor="text1"/>
                <w:sz w:val="16"/>
                <w:szCs w:val="16"/>
                <w:vertAlign w:val="superscript"/>
                <w:lang w:val="en-US"/>
              </w:rPr>
              <w:t>a</w:t>
            </w:r>
          </w:p>
        </w:tc>
        <w:tc>
          <w:tcPr>
            <w:tcW w:w="0" w:type="auto"/>
            <w:shd w:val="clear" w:color="auto" w:fill="808080" w:themeFill="background1" w:themeFillShade="80"/>
            <w:hideMark/>
          </w:tcPr>
          <w:p w14:paraId="023D9FFB" w14:textId="14E9FCE3"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0.61 ± 3.74</w:t>
            </w:r>
            <w:r>
              <w:rPr>
                <w:rFonts w:cstheme="minorHAnsi"/>
                <w:color w:val="000000" w:themeColor="text1"/>
                <w:sz w:val="16"/>
                <w:szCs w:val="16"/>
                <w:vertAlign w:val="superscript"/>
                <w:lang w:val="en-US"/>
              </w:rPr>
              <w:t>a</w:t>
            </w:r>
          </w:p>
        </w:tc>
        <w:tc>
          <w:tcPr>
            <w:tcW w:w="0" w:type="auto"/>
            <w:shd w:val="clear" w:color="auto" w:fill="808080" w:themeFill="background1" w:themeFillShade="80"/>
            <w:hideMark/>
          </w:tcPr>
          <w:p w14:paraId="112F1204" w14:textId="06BF9E7D"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0.92 ± 4.00</w:t>
            </w:r>
            <w:r>
              <w:rPr>
                <w:rFonts w:cstheme="minorHAnsi"/>
                <w:color w:val="000000" w:themeColor="text1"/>
                <w:sz w:val="16"/>
                <w:szCs w:val="16"/>
                <w:vertAlign w:val="superscript"/>
                <w:lang w:val="en-US"/>
              </w:rPr>
              <w:t>a</w:t>
            </w:r>
          </w:p>
        </w:tc>
      </w:tr>
      <w:tr w:rsidR="005521CE" w14:paraId="2CB31321" w14:textId="77777777" w:rsidTr="005521CE">
        <w:trPr>
          <w:trHeight w:val="20"/>
        </w:trPr>
        <w:tc>
          <w:tcPr>
            <w:tcW w:w="0" w:type="auto"/>
            <w:vMerge/>
            <w:vAlign w:val="center"/>
            <w:hideMark/>
          </w:tcPr>
          <w:p w14:paraId="1358BEFA"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808080" w:themeFill="background1" w:themeFillShade="80"/>
            <w:hideMark/>
          </w:tcPr>
          <w:p w14:paraId="4EA339BD"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808080" w:themeFill="background1" w:themeFillShade="80"/>
            <w:hideMark/>
          </w:tcPr>
          <w:p w14:paraId="66EAD4FC"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49.21 ± 4.13</w:t>
            </w:r>
            <w:r>
              <w:rPr>
                <w:rFonts w:cstheme="minorHAnsi"/>
                <w:color w:val="000000" w:themeColor="text1"/>
                <w:sz w:val="16"/>
                <w:szCs w:val="16"/>
                <w:vertAlign w:val="superscript"/>
                <w:lang w:val="en-US"/>
              </w:rPr>
              <w:t>a</w:t>
            </w:r>
          </w:p>
        </w:tc>
        <w:tc>
          <w:tcPr>
            <w:tcW w:w="0" w:type="auto"/>
            <w:shd w:val="clear" w:color="auto" w:fill="808080" w:themeFill="background1" w:themeFillShade="80"/>
            <w:hideMark/>
          </w:tcPr>
          <w:p w14:paraId="59F9B2C5"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50.42 ± 4.01</w:t>
            </w:r>
            <w:r>
              <w:rPr>
                <w:rFonts w:cstheme="minorHAnsi"/>
                <w:color w:val="000000" w:themeColor="text1"/>
                <w:sz w:val="16"/>
                <w:szCs w:val="16"/>
                <w:vertAlign w:val="superscript"/>
                <w:lang w:val="en-US"/>
              </w:rPr>
              <w:t>a</w:t>
            </w:r>
          </w:p>
        </w:tc>
        <w:tc>
          <w:tcPr>
            <w:tcW w:w="0" w:type="auto"/>
            <w:shd w:val="clear" w:color="auto" w:fill="808080" w:themeFill="background1" w:themeFillShade="80"/>
            <w:hideMark/>
          </w:tcPr>
          <w:p w14:paraId="5B4C06A2" w14:textId="77777777"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51.04 ± 4.88</w:t>
            </w:r>
            <w:r>
              <w:rPr>
                <w:rFonts w:cstheme="minorHAnsi"/>
                <w:color w:val="000000" w:themeColor="text1"/>
                <w:sz w:val="16"/>
                <w:szCs w:val="16"/>
                <w:vertAlign w:val="superscript"/>
                <w:lang w:val="en-US"/>
              </w:rPr>
              <w:t>a</w:t>
            </w:r>
          </w:p>
        </w:tc>
        <w:tc>
          <w:tcPr>
            <w:tcW w:w="0" w:type="auto"/>
            <w:shd w:val="clear" w:color="auto" w:fill="808080" w:themeFill="background1" w:themeFillShade="80"/>
            <w:hideMark/>
          </w:tcPr>
          <w:p w14:paraId="0EA7513E" w14:textId="6F974C8E" w:rsidR="005521CE" w:rsidRDefault="005521CE">
            <w:pPr>
              <w:spacing w:line="240" w:lineRule="auto"/>
              <w:rPr>
                <w:rFonts w:cstheme="minorHAnsi"/>
                <w:color w:val="000000" w:themeColor="text1"/>
                <w:sz w:val="16"/>
                <w:szCs w:val="16"/>
                <w:vertAlign w:val="superscript"/>
                <w:lang w:val="en-US"/>
              </w:rPr>
            </w:pPr>
            <w:r>
              <w:rPr>
                <w:rFonts w:cstheme="minorHAnsi"/>
                <w:color w:val="000000" w:themeColor="text1"/>
                <w:sz w:val="16"/>
                <w:szCs w:val="16"/>
                <w:lang w:val="en-US"/>
              </w:rPr>
              <w:t>0.96 ± 4.27</w:t>
            </w:r>
            <w:r>
              <w:rPr>
                <w:rFonts w:cstheme="minorHAnsi"/>
                <w:color w:val="000000" w:themeColor="text1"/>
                <w:sz w:val="16"/>
                <w:szCs w:val="16"/>
                <w:vertAlign w:val="superscript"/>
                <w:lang w:val="en-US"/>
              </w:rPr>
              <w:t>a</w:t>
            </w:r>
          </w:p>
        </w:tc>
        <w:tc>
          <w:tcPr>
            <w:tcW w:w="0" w:type="auto"/>
            <w:shd w:val="clear" w:color="auto" w:fill="808080" w:themeFill="background1" w:themeFillShade="80"/>
            <w:hideMark/>
          </w:tcPr>
          <w:p w14:paraId="43E46993" w14:textId="002FE899" w:rsidR="005521CE" w:rsidRDefault="005521CE">
            <w:pPr>
              <w:spacing w:line="240" w:lineRule="auto"/>
              <w:rPr>
                <w:rFonts w:cstheme="minorHAnsi"/>
                <w:color w:val="000000" w:themeColor="text1"/>
                <w:sz w:val="16"/>
                <w:szCs w:val="16"/>
                <w:vertAlign w:val="superscript"/>
                <w:lang w:val="en-US"/>
              </w:rPr>
            </w:pPr>
            <w:r>
              <w:rPr>
                <w:rFonts w:cstheme="minorHAnsi"/>
                <w:b/>
                <w:color w:val="000000" w:themeColor="text1"/>
                <w:sz w:val="16"/>
                <w:szCs w:val="16"/>
                <w:lang w:val="en-US"/>
              </w:rPr>
              <w:t>1.84 ± 4.29</w:t>
            </w:r>
            <w:r>
              <w:rPr>
                <w:rFonts w:cstheme="minorHAnsi"/>
                <w:b/>
                <w:bCs/>
                <w:color w:val="000000" w:themeColor="text1"/>
                <w:sz w:val="16"/>
                <w:szCs w:val="16"/>
                <w:lang w:val="en-US"/>
              </w:rPr>
              <w:t>*</w:t>
            </w:r>
            <w:r>
              <w:rPr>
                <w:rFonts w:cstheme="minorHAnsi"/>
                <w:b/>
                <w:bCs/>
                <w:color w:val="000000" w:themeColor="text1"/>
                <w:sz w:val="16"/>
                <w:szCs w:val="16"/>
                <w:vertAlign w:val="superscript"/>
                <w:lang w:val="en-US"/>
              </w:rPr>
              <w:t>a</w:t>
            </w:r>
          </w:p>
        </w:tc>
      </w:tr>
      <w:tr w:rsidR="005521CE" w14:paraId="6C44A98C" w14:textId="77777777" w:rsidTr="005521CE">
        <w:trPr>
          <w:trHeight w:val="20"/>
        </w:trPr>
        <w:tc>
          <w:tcPr>
            <w:tcW w:w="0" w:type="auto"/>
            <w:vMerge w:val="restart"/>
            <w:shd w:val="clear" w:color="auto" w:fill="808080" w:themeFill="background1" w:themeFillShade="80"/>
            <w:vAlign w:val="center"/>
            <w:hideMark/>
          </w:tcPr>
          <w:p w14:paraId="6CF1B3F3"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GAS Item</w:t>
            </w:r>
            <w:r>
              <w:rPr>
                <w:rFonts w:ascii="Cambria Math" w:hAnsi="Cambria Math" w:cs="Cambria Math"/>
                <w:color w:val="000000" w:themeColor="text1"/>
                <w:sz w:val="16"/>
                <w:szCs w:val="16"/>
                <w:lang w:val="en-US"/>
              </w:rPr>
              <w:t>∅</w:t>
            </w:r>
          </w:p>
        </w:tc>
        <w:tc>
          <w:tcPr>
            <w:tcW w:w="0" w:type="auto"/>
            <w:shd w:val="clear" w:color="auto" w:fill="808080" w:themeFill="background1" w:themeFillShade="80"/>
            <w:hideMark/>
          </w:tcPr>
          <w:p w14:paraId="0F915EC0"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CG</w:t>
            </w:r>
          </w:p>
        </w:tc>
        <w:tc>
          <w:tcPr>
            <w:tcW w:w="0" w:type="auto"/>
            <w:shd w:val="clear" w:color="auto" w:fill="808080" w:themeFill="background1" w:themeFillShade="80"/>
            <w:hideMark/>
          </w:tcPr>
          <w:p w14:paraId="56ECADC3"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3.46 ± 0.54</w:t>
            </w:r>
          </w:p>
        </w:tc>
        <w:tc>
          <w:tcPr>
            <w:tcW w:w="0" w:type="auto"/>
            <w:shd w:val="clear" w:color="auto" w:fill="808080" w:themeFill="background1" w:themeFillShade="80"/>
            <w:hideMark/>
          </w:tcPr>
          <w:p w14:paraId="50D2ECA7"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 xml:space="preserve">3.48 ± 0.58    </w:t>
            </w:r>
          </w:p>
        </w:tc>
        <w:tc>
          <w:tcPr>
            <w:tcW w:w="0" w:type="auto"/>
            <w:shd w:val="clear" w:color="auto" w:fill="808080" w:themeFill="background1" w:themeFillShade="80"/>
            <w:hideMark/>
          </w:tcPr>
          <w:p w14:paraId="46CDA234"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3.48 ± 0.56</w:t>
            </w:r>
          </w:p>
        </w:tc>
        <w:tc>
          <w:tcPr>
            <w:tcW w:w="0" w:type="auto"/>
            <w:shd w:val="clear" w:color="auto" w:fill="808080" w:themeFill="background1" w:themeFillShade="80"/>
            <w:hideMark/>
          </w:tcPr>
          <w:p w14:paraId="59D46F12" w14:textId="0E4FE6C8"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 xml:space="preserve">0.04 ± 0.27  </w:t>
            </w:r>
          </w:p>
        </w:tc>
        <w:tc>
          <w:tcPr>
            <w:tcW w:w="0" w:type="auto"/>
            <w:shd w:val="clear" w:color="auto" w:fill="808080" w:themeFill="background1" w:themeFillShade="80"/>
            <w:hideMark/>
          </w:tcPr>
          <w:p w14:paraId="45B5D8A2" w14:textId="1A60D75A" w:rsidR="005521CE" w:rsidRDefault="005521CE">
            <w:pPr>
              <w:spacing w:line="240" w:lineRule="auto"/>
              <w:rPr>
                <w:rFonts w:cstheme="minorHAnsi"/>
                <w:b/>
                <w:color w:val="000000" w:themeColor="text1"/>
                <w:sz w:val="16"/>
                <w:szCs w:val="16"/>
                <w:lang w:val="en-US"/>
              </w:rPr>
            </w:pPr>
            <w:r>
              <w:rPr>
                <w:rFonts w:cstheme="minorHAnsi"/>
                <w:b/>
                <w:color w:val="000000" w:themeColor="text1"/>
                <w:sz w:val="16"/>
                <w:szCs w:val="16"/>
                <w:lang w:val="en-US"/>
              </w:rPr>
              <w:t>0.07 ± 0.29</w:t>
            </w:r>
          </w:p>
        </w:tc>
      </w:tr>
      <w:tr w:rsidR="005521CE" w14:paraId="4F47DC68" w14:textId="77777777" w:rsidTr="005521CE">
        <w:trPr>
          <w:trHeight w:val="20"/>
        </w:trPr>
        <w:tc>
          <w:tcPr>
            <w:tcW w:w="0" w:type="auto"/>
            <w:vMerge/>
            <w:vAlign w:val="center"/>
            <w:hideMark/>
          </w:tcPr>
          <w:p w14:paraId="212952E0" w14:textId="77777777" w:rsidR="005521CE" w:rsidRDefault="005521CE">
            <w:pPr>
              <w:spacing w:after="0" w:line="240" w:lineRule="auto"/>
              <w:rPr>
                <w:rFonts w:cstheme="minorHAnsi"/>
                <w:color w:val="000000" w:themeColor="text1"/>
                <w:sz w:val="16"/>
                <w:szCs w:val="16"/>
                <w:lang w:val="en-US"/>
              </w:rPr>
            </w:pPr>
          </w:p>
        </w:tc>
        <w:tc>
          <w:tcPr>
            <w:tcW w:w="0" w:type="auto"/>
            <w:shd w:val="clear" w:color="auto" w:fill="808080" w:themeFill="background1" w:themeFillShade="80"/>
            <w:hideMark/>
          </w:tcPr>
          <w:p w14:paraId="495D2E52"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IG</w:t>
            </w:r>
          </w:p>
        </w:tc>
        <w:tc>
          <w:tcPr>
            <w:tcW w:w="0" w:type="auto"/>
            <w:shd w:val="clear" w:color="auto" w:fill="808080" w:themeFill="background1" w:themeFillShade="80"/>
            <w:hideMark/>
          </w:tcPr>
          <w:p w14:paraId="16C6DC8E"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 xml:space="preserve">3.51 ± 0.29    </w:t>
            </w:r>
          </w:p>
        </w:tc>
        <w:tc>
          <w:tcPr>
            <w:tcW w:w="0" w:type="auto"/>
            <w:shd w:val="clear" w:color="auto" w:fill="808080" w:themeFill="background1" w:themeFillShade="80"/>
            <w:hideMark/>
          </w:tcPr>
          <w:p w14:paraId="6607E21D"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 xml:space="preserve">3.60 ± 0.29    </w:t>
            </w:r>
          </w:p>
        </w:tc>
        <w:tc>
          <w:tcPr>
            <w:tcW w:w="0" w:type="auto"/>
            <w:shd w:val="clear" w:color="auto" w:fill="808080" w:themeFill="background1" w:themeFillShade="80"/>
            <w:hideMark/>
          </w:tcPr>
          <w:p w14:paraId="577A6B05" w14:textId="77777777"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3.65 ± 0.35</w:t>
            </w:r>
          </w:p>
        </w:tc>
        <w:tc>
          <w:tcPr>
            <w:tcW w:w="0" w:type="auto"/>
            <w:shd w:val="clear" w:color="auto" w:fill="808080" w:themeFill="background1" w:themeFillShade="80"/>
            <w:hideMark/>
          </w:tcPr>
          <w:p w14:paraId="0E687BA8" w14:textId="7823BE7E" w:rsidR="005521CE" w:rsidRDefault="005521CE">
            <w:pPr>
              <w:spacing w:line="240" w:lineRule="auto"/>
              <w:rPr>
                <w:rFonts w:cstheme="minorHAnsi"/>
                <w:color w:val="000000" w:themeColor="text1"/>
                <w:sz w:val="16"/>
                <w:szCs w:val="16"/>
                <w:lang w:val="en-US"/>
              </w:rPr>
            </w:pPr>
            <w:r>
              <w:rPr>
                <w:rFonts w:cstheme="minorHAnsi"/>
                <w:color w:val="000000" w:themeColor="text1"/>
                <w:sz w:val="16"/>
                <w:szCs w:val="16"/>
                <w:lang w:val="en-US"/>
              </w:rPr>
              <w:t xml:space="preserve">0.07± 0.31  </w:t>
            </w:r>
          </w:p>
        </w:tc>
        <w:tc>
          <w:tcPr>
            <w:tcW w:w="0" w:type="auto"/>
            <w:shd w:val="clear" w:color="auto" w:fill="808080" w:themeFill="background1" w:themeFillShade="80"/>
            <w:hideMark/>
          </w:tcPr>
          <w:p w14:paraId="595C9187" w14:textId="1032639A" w:rsidR="005521CE" w:rsidRDefault="005521CE">
            <w:pPr>
              <w:spacing w:line="240" w:lineRule="auto"/>
              <w:rPr>
                <w:rFonts w:cstheme="minorHAnsi"/>
                <w:b/>
                <w:color w:val="000000" w:themeColor="text1"/>
                <w:sz w:val="16"/>
                <w:szCs w:val="16"/>
                <w:lang w:val="en-US"/>
              </w:rPr>
            </w:pPr>
            <w:r>
              <w:rPr>
                <w:rFonts w:cstheme="minorHAnsi"/>
                <w:b/>
                <w:color w:val="000000" w:themeColor="text1"/>
                <w:sz w:val="16"/>
                <w:szCs w:val="16"/>
                <w:lang w:val="en-US"/>
              </w:rPr>
              <w:t>0.13 ± 0.31</w:t>
            </w:r>
          </w:p>
        </w:tc>
      </w:tr>
    </w:tbl>
    <w:p w14:paraId="6C21960F" w14:textId="77777777" w:rsidR="00EB0487" w:rsidRPr="00EB0487" w:rsidRDefault="00EB0487" w:rsidP="00EB0487"/>
    <w:sectPr w:rsidR="00EB0487" w:rsidRPr="00EB04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1CE"/>
    <w:rsid w:val="00200DA6"/>
    <w:rsid w:val="005521CE"/>
    <w:rsid w:val="007A00C8"/>
    <w:rsid w:val="00CB14DD"/>
    <w:rsid w:val="00EB0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56D5"/>
  <w15:docId w15:val="{37D37EF0-330A-4967-850B-DDBF130F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1CE"/>
    <w:pPr>
      <w:spacing w:after="160"/>
    </w:pPr>
    <w:rPr>
      <w:kern w:val="2"/>
      <w:sz w:val="24"/>
      <w:szCs w:val="24"/>
      <w:lang w:val="de-DE"/>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66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2430</Characters>
  <Application>Microsoft Office Word</Application>
  <DocSecurity>0</DocSecurity>
  <Lines>20</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Gueen Pis-an</dc:creator>
  <cp:lastModifiedBy>Anna-Lena Hillebrecht</cp:lastModifiedBy>
  <cp:revision>2</cp:revision>
  <dcterms:created xsi:type="dcterms:W3CDTF">2026-04-27T08:59:00Z</dcterms:created>
  <dcterms:modified xsi:type="dcterms:W3CDTF">2026-04-27T08:59:00Z</dcterms:modified>
</cp:coreProperties>
</file>