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FF0000"/>
          <w:sz w:val="22"/>
        </w:rPr>
        <w:t xml:space="preserve">Supplementary Table S1. </w:t>
      </w:r>
      <w:r>
        <w:rPr>
          <w:color w:val="FF0000"/>
          <w:sz w:val="22"/>
        </w:rPr>
        <w:t>Sensitivity analyses: binary logistic regression results under alternative outcome coding and ordinal logistic regression for key outcome variables</w:t>
      </w:r>
    </w:p>
    <w:p>
      <w:r>
        <w:rPr>
          <w:i/>
          <w:color w:val="FF0000"/>
          <w:sz w:val="18"/>
        </w:rPr>
        <w:t>Main analysis: yes = 1, no + unsure = 0. Alternative coding: yes + unsure = 1, no = 0. Ordinal regression: yes = 2, unsure = 1, no = 0 (proportional odds model). All models adjusted for academic year, gender, and AI usage variables as specified.</w:t>
      </w:r>
    </w:p>
    <w:p>
      <w:r>
        <w:rPr>
          <w:b/>
          <w:color w:val="FF0000"/>
          <w:sz w:val="20"/>
        </w:rPr>
        <w:t>Panel A: Efficiency perception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Predictor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Main aOR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95% CI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Alt aOR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95% CI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Ordinal OR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p-value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Academic year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1.09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0.99–1.20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0.87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0.75–1.01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1.06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0.202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Female gender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1.00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0.80–1.25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1.37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0.96–1.97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1.02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0.857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AI daily usage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1.55*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1.37–1.75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1.83*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1.50–2.24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1.58*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AI study usage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1.62*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1.42–1.85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1.26*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1.01–1.58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1.61*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AI writing usage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0.84*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0.74–0.94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0.99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0.81–1.22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0.84*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0.003</w:t>
            </w:r>
          </w:p>
        </w:tc>
      </w:tr>
    </w:tbl>
    <w:p>
      <w:r>
        <w:rPr>
          <w:b/>
          <w:color w:val="FF0000"/>
          <w:sz w:val="20"/>
        </w:rPr>
        <w:t>Panel B: Discernment perception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Predictor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Main aOR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95% CI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Alt aOR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95% CI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Ordinal OR</w:t>
            </w:r>
          </w:p>
        </w:tc>
        <w:tc>
          <w:tcPr>
            <w:tcW w:type="dxa" w:w="1234"/>
          </w:tcPr>
          <w:p>
            <w:r/>
            <w:r>
              <w:rPr>
                <w:b/>
                <w:color w:val="FF0000"/>
                <w:sz w:val="18"/>
              </w:rPr>
              <w:t>p-value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Academic year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0.90*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0.83–0.96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0.84*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0.76–0.92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0.88*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Female gender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0.60*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0.50–0.72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0.71*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0.55–0.92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0.63*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0.000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AI daily usage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1.01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0.91–1.11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1.13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0.99–1.29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1.05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0.271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AI study usage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0.95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0.86–1.04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1.11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0.97–1.26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0.99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0.884</w:t>
            </w:r>
          </w:p>
        </w:tc>
      </w:tr>
      <w:tr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Proactive verification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10.25*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8.39–12.52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3.66*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2.97–4.52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6.78*</w:t>
            </w:r>
          </w:p>
        </w:tc>
        <w:tc>
          <w:tcPr>
            <w:tcW w:type="dxa" w:w="1234"/>
          </w:tcPr>
          <w:p>
            <w:r/>
            <w:r>
              <w:rPr>
                <w:color w:val="FF0000"/>
                <w:sz w:val="18"/>
              </w:rPr>
              <w:t>0.000</w:t>
            </w:r>
          </w:p>
        </w:tc>
      </w:tr>
    </w:tbl>
    <w:p>
      <w:r>
        <w:rPr>
          <w:b/>
          <w:color w:val="FF0000"/>
          <w:sz w:val="20"/>
        </w:rPr>
        <w:t>Panel C: Ethical reflection (binary outcome; sensitivity to predictor set)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color w:val="FF0000"/>
                <w:sz w:val="18"/>
              </w:rPr>
              <w:t>Predictor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FF0000"/>
                <w:sz w:val="18"/>
              </w:rPr>
              <w:t>aOR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FF0000"/>
                <w:sz w:val="18"/>
              </w:rPr>
              <w:t>95% CI</w:t>
            </w:r>
          </w:p>
        </w:tc>
        <w:tc>
          <w:tcPr>
            <w:tcW w:type="dxa" w:w="2160"/>
          </w:tcPr>
          <w:p>
            <w:r/>
            <w:r>
              <w:rPr>
                <w:b/>
                <w:color w:val="FF0000"/>
                <w:sz w:val="18"/>
              </w:rPr>
              <w:t>p-value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Academic year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0.75*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0.70–0.81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0.000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Female gender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0.93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0.79–1.10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0.399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AI daily usage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1.03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0.94–1.13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0.533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AI study usage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0.98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0.89–1.07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0.635</w:t>
            </w:r>
          </w:p>
        </w:tc>
      </w:tr>
      <w:tr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Proactive verification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2.28*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1.95–2.66</w:t>
            </w:r>
          </w:p>
        </w:tc>
        <w:tc>
          <w:tcPr>
            <w:tcW w:type="dxa" w:w="2160"/>
          </w:tcPr>
          <w:p>
            <w:r/>
            <w:r>
              <w:rPr>
                <w:color w:val="FF0000"/>
                <w:sz w:val="18"/>
              </w:rPr>
              <w:t>0.000</w:t>
            </w:r>
          </w:p>
        </w:tc>
      </w:tr>
    </w:tbl>
    <w:p>
      <w:r>
        <w:rPr>
          <w:i/>
          <w:color w:val="FF0000"/>
          <w:sz w:val="16"/>
        </w:rPr>
        <w:t>Notes: aOR = adjusted odds ratio. * p &lt; 0.05. Main analysis codes "yes" as the positive outcome (= 1) against "no" and "unsure" combined (= 0). Alternative analysis codes "yes" and "unsure" as the positive category (= 1) against "no" (= 0). Ordinal logistic regression treats the outcome as ordered (no = 0, unsure = 1, yes = 2) using a proportional odds model. The consistency of the direction and statistical significance of predictors across all three approaches supports the robustness of the main findings.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