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90C19">
      <w:pPr>
        <w:rPr>
          <w:rFonts w:ascii="Times New Roman" w:hAnsi="Times New Roman" w:cs="Times New Roman"/>
          <w:b/>
          <w:bCs/>
          <w:sz w:val="24"/>
        </w:rPr>
      </w:pPr>
      <w:r>
        <w:rPr>
          <w:rFonts w:ascii="Times New Roman" w:hAnsi="Times New Roman" w:cs="Times New Roman"/>
          <w:b/>
          <w:bCs/>
          <w:sz w:val="24"/>
          <w:szCs w:val="32"/>
        </w:rPr>
        <w:t xml:space="preserve">Appendix </w:t>
      </w:r>
      <w:r>
        <w:rPr>
          <w:rFonts w:hint="eastAsia" w:ascii="Times New Roman" w:hAnsi="Times New Roman" w:cs="Times New Roman"/>
          <w:b/>
          <w:bCs/>
          <w:sz w:val="24"/>
          <w:szCs w:val="32"/>
          <w:lang w:val="en-US" w:eastAsia="zh-CN"/>
        </w:rPr>
        <w:t>4</w:t>
      </w:r>
      <w:bookmarkStart w:id="0" w:name="_GoBack"/>
      <w:bookmarkEnd w:id="0"/>
      <w:r>
        <w:rPr>
          <w:rFonts w:ascii="Times New Roman" w:hAnsi="Times New Roman" w:cs="Times New Roman"/>
          <w:b/>
          <w:bCs/>
          <w:sz w:val="24"/>
          <w:szCs w:val="32"/>
        </w:rPr>
        <w:t xml:space="preserve"> </w:t>
      </w:r>
      <w:r>
        <w:rPr>
          <w:rFonts w:ascii="Times New Roman" w:hAnsi="Times New Roman" w:cs="Times New Roman"/>
          <w:b/>
          <w:bCs/>
          <w:sz w:val="24"/>
        </w:rPr>
        <w:t>Examples of the BOPPPS Teaching Process</w:t>
      </w:r>
    </w:p>
    <w:p w14:paraId="39020301">
      <w:pPr>
        <w:rPr>
          <w:rFonts w:hint="eastAsia" w:ascii="Times New Roman" w:hAnsi="Times New Roman" w:cs="Times New Roman"/>
          <w:b/>
          <w:bCs/>
          <w:sz w:val="24"/>
          <w:szCs w:val="32"/>
        </w:rPr>
      </w:pPr>
    </w:p>
    <w:tbl>
      <w:tblPr>
        <w:tblStyle w:val="15"/>
        <w:tblW w:w="8664"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76"/>
        <w:gridCol w:w="7388"/>
      </w:tblGrid>
      <w:tr w14:paraId="7D49E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tcBorders>
              <w:top w:val="single" w:color="auto" w:sz="8" w:space="0"/>
              <w:bottom w:val="single" w:color="auto" w:sz="8" w:space="0"/>
            </w:tcBorders>
          </w:tcPr>
          <w:p w14:paraId="224ED99E">
            <w:pPr>
              <w:rPr>
                <w:rFonts w:ascii="Times New Roman" w:hAnsi="Times New Roman" w:eastAsia="宋体" w:cs="Times New Roman"/>
                <w:kern w:val="0"/>
                <w:sz w:val="18"/>
                <w:szCs w:val="18"/>
              </w:rPr>
            </w:pPr>
            <w:r>
              <w:rPr>
                <w:rFonts w:ascii="Times New Roman" w:hAnsi="Times New Roman" w:eastAsia="宋体" w:cs="Times New Roman"/>
                <w:b/>
                <w:bCs/>
                <w:kern w:val="0"/>
                <w:sz w:val="18"/>
                <w:szCs w:val="18"/>
              </w:rPr>
              <w:t>Steps</w:t>
            </w:r>
          </w:p>
        </w:tc>
        <w:tc>
          <w:tcPr>
            <w:tcW w:w="7388" w:type="dxa"/>
            <w:tcBorders>
              <w:top w:val="single" w:color="auto" w:sz="8" w:space="0"/>
              <w:bottom w:val="single" w:color="auto" w:sz="8" w:space="0"/>
            </w:tcBorders>
            <w:vAlign w:val="center"/>
          </w:tcPr>
          <w:p w14:paraId="2AC6F9A1">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The Nightingale Pledge and Real-Life Stories</w:t>
            </w:r>
          </w:p>
        </w:tc>
      </w:tr>
      <w:tr w14:paraId="57B50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tcBorders>
              <w:top w:val="single" w:color="auto" w:sz="8" w:space="0"/>
            </w:tcBorders>
            <w:vAlign w:val="center"/>
          </w:tcPr>
          <w:p w14:paraId="46141ABC">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Bridge-in</w:t>
            </w:r>
          </w:p>
        </w:tc>
        <w:tc>
          <w:tcPr>
            <w:tcW w:w="7388" w:type="dxa"/>
            <w:tcBorders>
              <w:top w:val="single" w:color="auto" w:sz="8" w:space="0"/>
            </w:tcBorders>
          </w:tcPr>
          <w:p w14:paraId="7B32A446">
            <w:pPr>
              <w:rPr>
                <w:rFonts w:ascii="Times New Roman" w:hAnsi="Times New Roman" w:eastAsia="宋体" w:cs="Times New Roman"/>
                <w:kern w:val="0"/>
                <w:sz w:val="18"/>
                <w:szCs w:val="18"/>
              </w:rPr>
            </w:pPr>
            <w:r>
              <w:rPr>
                <w:rFonts w:ascii="Cambria Math" w:hAnsi="Cambria Math" w:eastAsia="宋体" w:cs="Cambria Math"/>
                <w:kern w:val="0"/>
                <w:sz w:val="18"/>
                <w:szCs w:val="18"/>
              </w:rPr>
              <w:t>①</w:t>
            </w:r>
            <w:r>
              <w:rPr>
                <w:rFonts w:ascii="Times New Roman" w:hAnsi="Times New Roman" w:eastAsia="宋体" w:cs="Times New Roman"/>
                <w:kern w:val="0"/>
                <w:sz w:val="18"/>
                <w:szCs w:val="18"/>
              </w:rPr>
              <w:t xml:space="preserve"> One week before the class, the instructor will post the film </w:t>
            </w:r>
            <w:r>
              <w:rPr>
                <w:rStyle w:val="18"/>
                <w:rFonts w:ascii="Times New Roman" w:hAnsi="Times New Roman" w:eastAsia="宋体" w:cs="Times New Roman"/>
                <w:kern w:val="0"/>
                <w:sz w:val="18"/>
                <w:szCs w:val="18"/>
              </w:rPr>
              <w:t>"The Story of Florence Nightingale"</w:t>
            </w:r>
            <w:r>
              <w:rPr>
                <w:rFonts w:ascii="Times New Roman" w:hAnsi="Times New Roman" w:eastAsia="宋体" w:cs="Times New Roman"/>
                <w:kern w:val="0"/>
                <w:sz w:val="18"/>
                <w:szCs w:val="18"/>
              </w:rPr>
              <w:t xml:space="preserve"> on the 317 Nursing platform and ask the students to submit a reflection after watching it.</w:t>
            </w:r>
            <w:r>
              <w:rPr>
                <w:rFonts w:ascii="Times New Roman" w:hAnsi="Times New Roman" w:eastAsia="宋体" w:cs="Times New Roman"/>
                <w:kern w:val="0"/>
                <w:sz w:val="18"/>
                <w:szCs w:val="18"/>
              </w:rPr>
              <w:br w:type="textWrapping"/>
            </w:r>
            <w:r>
              <w:rPr>
                <w:rFonts w:ascii="Cambria Math" w:hAnsi="Cambria Math" w:eastAsia="宋体" w:cs="Cambria Math"/>
                <w:kern w:val="0"/>
                <w:sz w:val="18"/>
                <w:szCs w:val="18"/>
              </w:rPr>
              <w:t>②</w:t>
            </w:r>
            <w:r>
              <w:rPr>
                <w:rFonts w:ascii="Times New Roman" w:hAnsi="Times New Roman" w:eastAsia="宋体" w:cs="Times New Roman"/>
                <w:kern w:val="0"/>
                <w:sz w:val="18"/>
                <w:szCs w:val="18"/>
              </w:rPr>
              <w:t xml:space="preserve"> The instructor will select two representative reflections from the students to read aloud in class, guiding the students to think about how, in the new era, they can inherit and promote the Nightingale Spirit and become compassionate, modern-day nurses.</w:t>
            </w:r>
          </w:p>
        </w:tc>
      </w:tr>
      <w:tr w14:paraId="42808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vAlign w:val="center"/>
          </w:tcPr>
          <w:p w14:paraId="5444C75E">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Objective</w:t>
            </w:r>
          </w:p>
        </w:tc>
        <w:tc>
          <w:tcPr>
            <w:tcW w:w="7388" w:type="dxa"/>
          </w:tcPr>
          <w:p w14:paraId="0F548F9A">
            <w:pPr>
              <w:rPr>
                <w:rFonts w:ascii="Times New Roman" w:hAnsi="Times New Roman" w:eastAsia="宋体" w:cs="Times New Roman"/>
                <w:kern w:val="0"/>
                <w:sz w:val="18"/>
                <w:szCs w:val="18"/>
              </w:rPr>
            </w:pPr>
            <w:r>
              <w:rPr>
                <w:rFonts w:ascii="Cambria Math" w:hAnsi="Cambria Math" w:eastAsia="宋体" w:cs="Cambria Math"/>
                <w:kern w:val="0"/>
                <w:sz w:val="18"/>
                <w:szCs w:val="18"/>
              </w:rPr>
              <w:t>①</w:t>
            </w:r>
            <w:r>
              <w:rPr>
                <w:rFonts w:ascii="Times New Roman" w:hAnsi="Times New Roman" w:eastAsia="宋体" w:cs="Times New Roman"/>
                <w:kern w:val="0"/>
                <w:sz w:val="18"/>
                <w:szCs w:val="18"/>
              </w:rPr>
              <w:t xml:space="preserve"> Understand Florence Nightingale's contributions to the development of modern nursing and begin to perceive the scientific connotations of the Nightingale Spirit.</w:t>
            </w:r>
            <w:r>
              <w:rPr>
                <w:rFonts w:ascii="Times New Roman" w:hAnsi="Times New Roman" w:eastAsia="宋体" w:cs="Times New Roman"/>
                <w:kern w:val="0"/>
                <w:sz w:val="18"/>
                <w:szCs w:val="18"/>
              </w:rPr>
              <w:br w:type="textWrapping"/>
            </w:r>
            <w:r>
              <w:rPr>
                <w:rFonts w:ascii="Cambria Math" w:hAnsi="Cambria Math" w:eastAsia="宋体" w:cs="Cambria Math"/>
                <w:kern w:val="0"/>
                <w:sz w:val="18"/>
                <w:szCs w:val="18"/>
              </w:rPr>
              <w:t>②</w:t>
            </w:r>
            <w:r>
              <w:rPr>
                <w:rFonts w:ascii="Times New Roman" w:hAnsi="Times New Roman" w:eastAsia="宋体" w:cs="Times New Roman"/>
                <w:kern w:val="0"/>
                <w:sz w:val="18"/>
                <w:szCs w:val="18"/>
              </w:rPr>
              <w:t xml:space="preserve"> Deepen the understanding of the scientific connotations of the Nightingale Spirit and be able to integrate it with the requirements of the new era.</w:t>
            </w:r>
            <w:r>
              <w:rPr>
                <w:rFonts w:ascii="Times New Roman" w:hAnsi="Times New Roman" w:eastAsia="宋体" w:cs="Times New Roman"/>
                <w:kern w:val="0"/>
                <w:sz w:val="18"/>
                <w:szCs w:val="18"/>
              </w:rPr>
              <w:br w:type="textWrapping"/>
            </w:r>
            <w:r>
              <w:rPr>
                <w:rFonts w:ascii="Cambria Math" w:hAnsi="Cambria Math" w:eastAsia="宋体" w:cs="Cambria Math"/>
                <w:kern w:val="0"/>
                <w:sz w:val="18"/>
                <w:szCs w:val="18"/>
              </w:rPr>
              <w:t>③</w:t>
            </w:r>
            <w:r>
              <w:rPr>
                <w:rFonts w:ascii="Times New Roman" w:hAnsi="Times New Roman" w:eastAsia="宋体" w:cs="Times New Roman"/>
                <w:kern w:val="0"/>
                <w:sz w:val="18"/>
                <w:szCs w:val="18"/>
              </w:rPr>
              <w:t xml:space="preserve"> Focus on the national mission and consciously practice the Nightingale Spirit in practice, strengthening a sense of responsibility and accountability.</w:t>
            </w:r>
          </w:p>
        </w:tc>
      </w:tr>
      <w:tr w14:paraId="66463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1276" w:type="dxa"/>
            <w:vAlign w:val="center"/>
          </w:tcPr>
          <w:p w14:paraId="6C0C7297">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Pre-assessment</w:t>
            </w:r>
          </w:p>
        </w:tc>
        <w:tc>
          <w:tcPr>
            <w:tcW w:w="7388" w:type="dxa"/>
          </w:tcPr>
          <w:p w14:paraId="62B4A48D">
            <w:pPr>
              <w:pStyle w:val="12"/>
              <w:rPr>
                <w:rFonts w:ascii="Times New Roman" w:hAnsi="Times New Roman" w:cs="Times New Roman"/>
                <w:sz w:val="18"/>
                <w:szCs w:val="18"/>
              </w:rPr>
            </w:pPr>
            <w:r>
              <w:rPr>
                <w:rFonts w:ascii="Times New Roman" w:hAnsi="Times New Roman" w:cs="Times New Roman"/>
                <w:sz w:val="18"/>
                <w:szCs w:val="18"/>
              </w:rPr>
              <w:t xml:space="preserve">The students' reflections on the film </w:t>
            </w:r>
            <w:r>
              <w:rPr>
                <w:rStyle w:val="18"/>
                <w:rFonts w:ascii="Times New Roman" w:hAnsi="Times New Roman" w:cs="Times New Roman"/>
                <w:sz w:val="18"/>
                <w:szCs w:val="18"/>
              </w:rPr>
              <w:t>"The Story of Florence Nightingale"</w:t>
            </w:r>
            <w:r>
              <w:rPr>
                <w:rFonts w:ascii="Times New Roman" w:hAnsi="Times New Roman" w:cs="Times New Roman"/>
                <w:sz w:val="18"/>
                <w:szCs w:val="18"/>
              </w:rPr>
              <w:t xml:space="preserve"> should include answers to the following questions: </w:t>
            </w:r>
            <w:r>
              <w:rPr>
                <w:rStyle w:val="17"/>
                <w:rFonts w:ascii="Times New Roman" w:hAnsi="Times New Roman" w:cs="Times New Roman"/>
                <w:b w:val="0"/>
                <w:bCs w:val="0"/>
                <w:sz w:val="18"/>
                <w:szCs w:val="18"/>
              </w:rPr>
              <w:t>What impressed you the most? What moved you the most? What inspired you the most?</w:t>
            </w:r>
          </w:p>
        </w:tc>
      </w:tr>
      <w:tr w14:paraId="4BE5D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vAlign w:val="center"/>
          </w:tcPr>
          <w:p w14:paraId="55D78A18">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Participatory Learning</w:t>
            </w:r>
          </w:p>
        </w:tc>
        <w:tc>
          <w:tcPr>
            <w:tcW w:w="7388" w:type="dxa"/>
          </w:tcPr>
          <w:p w14:paraId="25D0D62F">
            <w:pPr>
              <w:rPr>
                <w:rFonts w:ascii="Times New Roman" w:hAnsi="Times New Roman" w:eastAsia="宋体" w:cs="Times New Roman"/>
                <w:kern w:val="0"/>
                <w:sz w:val="18"/>
                <w:szCs w:val="18"/>
              </w:rPr>
            </w:pPr>
            <w:r>
              <w:rPr>
                <w:rFonts w:ascii="Cambria Math" w:hAnsi="Cambria Math" w:eastAsia="宋体" w:cs="Cambria Math"/>
                <w:kern w:val="0"/>
                <w:sz w:val="18"/>
                <w:szCs w:val="18"/>
              </w:rPr>
              <w:t>①</w:t>
            </w:r>
            <w:r>
              <w:rPr>
                <w:rFonts w:ascii="Times New Roman" w:hAnsi="Times New Roman" w:eastAsia="宋体" w:cs="Times New Roman"/>
                <w:kern w:val="0"/>
                <w:sz w:val="18"/>
                <w:szCs w:val="18"/>
              </w:rPr>
              <w:t xml:space="preserve"> </w:t>
            </w:r>
            <w:r>
              <w:rPr>
                <w:rFonts w:ascii="Times New Roman" w:hAnsi="Times New Roman" w:eastAsia="宋体" w:cs="Times New Roman"/>
                <w:b/>
                <w:bCs/>
                <w:kern w:val="0"/>
                <w:sz w:val="18"/>
                <w:szCs w:val="18"/>
              </w:rPr>
              <w:t>Lecture Method</w:t>
            </w:r>
            <w:r>
              <w:rPr>
                <w:rFonts w:ascii="Times New Roman" w:hAnsi="Times New Roman" w:eastAsia="宋体" w:cs="Times New Roman"/>
                <w:kern w:val="0"/>
                <w:sz w:val="18"/>
                <w:szCs w:val="18"/>
              </w:rPr>
              <w:t>: Use lectures as a medium to complement knowledge and deepen students' comprehensive understanding of the Nightingale Spirit. This approach reinforces ideal beliefs and upholds the original intentions, while also focusing on integrating the Nightingale Spirit with the core values of socialism in the new era.</w:t>
            </w:r>
          </w:p>
          <w:p w14:paraId="7C36FE3C">
            <w:pPr>
              <w:rPr>
                <w:rFonts w:ascii="Times New Roman" w:hAnsi="Times New Roman" w:eastAsia="宋体" w:cs="Times New Roman"/>
                <w:kern w:val="0"/>
                <w:sz w:val="18"/>
                <w:szCs w:val="18"/>
              </w:rPr>
            </w:pPr>
            <w:r>
              <w:rPr>
                <w:rFonts w:ascii="Cambria Math" w:hAnsi="Cambria Math" w:eastAsia="宋体" w:cs="Cambria Math"/>
                <w:kern w:val="0"/>
                <w:sz w:val="18"/>
                <w:szCs w:val="18"/>
              </w:rPr>
              <w:t>②</w:t>
            </w:r>
            <w:r>
              <w:rPr>
                <w:rFonts w:ascii="Times New Roman" w:hAnsi="Times New Roman" w:eastAsia="宋体" w:cs="Times New Roman"/>
                <w:kern w:val="0"/>
                <w:sz w:val="18"/>
                <w:szCs w:val="18"/>
              </w:rPr>
              <w:t xml:space="preserve"> </w:t>
            </w:r>
            <w:r>
              <w:rPr>
                <w:rFonts w:ascii="Times New Roman" w:hAnsi="Times New Roman" w:eastAsia="宋体" w:cs="Times New Roman"/>
                <w:b/>
                <w:bCs/>
                <w:kern w:val="0"/>
                <w:sz w:val="18"/>
                <w:szCs w:val="18"/>
              </w:rPr>
              <w:t>Storytelling Method</w:t>
            </w:r>
            <w:r>
              <w:rPr>
                <w:rFonts w:ascii="Times New Roman" w:hAnsi="Times New Roman" w:eastAsia="宋体" w:cs="Times New Roman"/>
                <w:kern w:val="0"/>
                <w:sz w:val="18"/>
                <w:szCs w:val="18"/>
              </w:rPr>
              <w:t>: Look for "contemporary Nightingales" around us and share the story of the "Chinese Nightingale." This will help further understand the scientific connotations of the Nightingale Spirit.</w:t>
            </w:r>
          </w:p>
          <w:p w14:paraId="6A89C763">
            <w:pPr>
              <w:rPr>
                <w:rFonts w:ascii="Times New Roman" w:hAnsi="Times New Roman" w:eastAsia="宋体" w:cs="Times New Roman"/>
                <w:kern w:val="0"/>
                <w:sz w:val="18"/>
                <w:szCs w:val="18"/>
              </w:rPr>
            </w:pPr>
            <w:r>
              <w:rPr>
                <w:rFonts w:ascii="Cambria Math" w:hAnsi="Cambria Math" w:eastAsia="宋体" w:cs="Cambria Math"/>
                <w:kern w:val="0"/>
                <w:sz w:val="18"/>
                <w:szCs w:val="18"/>
              </w:rPr>
              <w:t>③</w:t>
            </w:r>
            <w:r>
              <w:rPr>
                <w:rFonts w:ascii="Times New Roman" w:hAnsi="Times New Roman" w:eastAsia="宋体" w:cs="Times New Roman"/>
                <w:kern w:val="0"/>
                <w:sz w:val="18"/>
                <w:szCs w:val="18"/>
              </w:rPr>
              <w:t xml:space="preserve"> </w:t>
            </w:r>
            <w:r>
              <w:rPr>
                <w:rFonts w:ascii="Times New Roman" w:hAnsi="Times New Roman" w:eastAsia="宋体" w:cs="Times New Roman"/>
                <w:b/>
                <w:bCs/>
                <w:kern w:val="0"/>
                <w:sz w:val="18"/>
                <w:szCs w:val="18"/>
              </w:rPr>
              <w:t>Reflection Method</w:t>
            </w:r>
            <w:r>
              <w:rPr>
                <w:rFonts w:ascii="Times New Roman" w:hAnsi="Times New Roman" w:eastAsia="宋体" w:cs="Times New Roman"/>
                <w:kern w:val="0"/>
                <w:sz w:val="18"/>
                <w:szCs w:val="18"/>
              </w:rPr>
              <w:t>: Use questioning and sharing thoughts to reflect on the sacred mission of peritoneal dialysis SNs to inherit and practice the life-saving and healing role of nursing.</w:t>
            </w:r>
          </w:p>
          <w:p w14:paraId="204C4C12">
            <w:pPr>
              <w:rPr>
                <w:rFonts w:hint="eastAsia" w:ascii="Times New Roman" w:hAnsi="Times New Roman" w:eastAsia="宋体" w:cs="Times New Roman"/>
                <w:kern w:val="0"/>
                <w:sz w:val="18"/>
                <w:szCs w:val="18"/>
              </w:rPr>
            </w:pPr>
            <w:r>
              <w:rPr>
                <w:rFonts w:ascii="Cambria Math" w:hAnsi="Cambria Math" w:eastAsia="宋体" w:cs="Cambria Math"/>
                <w:kern w:val="0"/>
                <w:sz w:val="18"/>
                <w:szCs w:val="18"/>
              </w:rPr>
              <w:t>④</w:t>
            </w:r>
            <w:r>
              <w:rPr>
                <w:rFonts w:ascii="Times New Roman" w:hAnsi="Times New Roman" w:eastAsia="宋体" w:cs="Times New Roman"/>
                <w:kern w:val="0"/>
                <w:sz w:val="18"/>
                <w:szCs w:val="18"/>
              </w:rPr>
              <w:t xml:space="preserve"> </w:t>
            </w:r>
            <w:r>
              <w:rPr>
                <w:rFonts w:ascii="Times New Roman" w:hAnsi="Times New Roman" w:eastAsia="宋体" w:cs="Times New Roman"/>
                <w:b/>
                <w:bCs/>
                <w:kern w:val="0"/>
                <w:sz w:val="18"/>
                <w:szCs w:val="18"/>
              </w:rPr>
              <w:t>Writing Method</w:t>
            </w:r>
            <w:r>
              <w:rPr>
                <w:rFonts w:ascii="Times New Roman" w:hAnsi="Times New Roman" w:eastAsia="宋体" w:cs="Times New Roman"/>
                <w:kern w:val="0"/>
                <w:sz w:val="18"/>
                <w:szCs w:val="18"/>
              </w:rPr>
              <w:t>: Encourage students to use beautiful language to describe "Nursing in My Heart," and express that "My nursing is full of love, my nursing is full of care." The writing style is not limited.</w:t>
            </w:r>
          </w:p>
        </w:tc>
      </w:tr>
      <w:tr w14:paraId="56821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vAlign w:val="center"/>
          </w:tcPr>
          <w:p w14:paraId="4D1BC2D2">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Post-assessment</w:t>
            </w:r>
          </w:p>
        </w:tc>
        <w:tc>
          <w:tcPr>
            <w:tcW w:w="7388" w:type="dxa"/>
          </w:tcPr>
          <w:p w14:paraId="1DC501B7">
            <w:pPr>
              <w:rPr>
                <w:rFonts w:ascii="Times New Roman" w:hAnsi="Times New Roman" w:eastAsia="宋体" w:cs="Times New Roman"/>
                <w:kern w:val="0"/>
                <w:sz w:val="18"/>
                <w:szCs w:val="18"/>
              </w:rPr>
            </w:pPr>
            <w:r>
              <w:rPr>
                <w:rFonts w:ascii="Times New Roman" w:hAnsi="Times New Roman" w:eastAsia="宋体" w:cs="Times New Roman"/>
                <w:kern w:val="0"/>
                <w:sz w:val="18"/>
                <w:szCs w:val="18"/>
              </w:rPr>
              <w:t>Organize a group debate in the form of an online meeting, with the topic: "In the era of artificial intelligence, will nursing be replaced by AI?" At the same time, students will anonymously submit their evaluations of the course.</w:t>
            </w:r>
          </w:p>
        </w:tc>
      </w:tr>
      <w:tr w14:paraId="01D24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76" w:type="dxa"/>
            <w:tcBorders>
              <w:bottom w:val="single" w:color="auto" w:sz="8" w:space="0"/>
            </w:tcBorders>
            <w:vAlign w:val="center"/>
          </w:tcPr>
          <w:p w14:paraId="59AC6B3D">
            <w:pPr>
              <w:jc w:val="center"/>
              <w:rPr>
                <w:rFonts w:ascii="Times New Roman" w:hAnsi="Times New Roman" w:eastAsia="宋体" w:cs="Times New Roman"/>
                <w:b/>
                <w:bCs/>
                <w:kern w:val="0"/>
                <w:sz w:val="18"/>
                <w:szCs w:val="18"/>
              </w:rPr>
            </w:pPr>
            <w:r>
              <w:rPr>
                <w:rFonts w:ascii="Times New Roman" w:hAnsi="Times New Roman" w:eastAsia="宋体" w:cs="Times New Roman"/>
                <w:b/>
                <w:bCs/>
                <w:kern w:val="0"/>
                <w:sz w:val="18"/>
                <w:szCs w:val="18"/>
              </w:rPr>
              <w:t>Summary</w:t>
            </w:r>
          </w:p>
          <w:p w14:paraId="281EA080">
            <w:pPr>
              <w:jc w:val="center"/>
              <w:rPr>
                <w:rFonts w:ascii="Times New Roman" w:hAnsi="Times New Roman" w:eastAsia="宋体" w:cs="Times New Roman"/>
                <w:b/>
                <w:bCs/>
                <w:kern w:val="0"/>
                <w:sz w:val="18"/>
                <w:szCs w:val="18"/>
              </w:rPr>
            </w:pPr>
          </w:p>
        </w:tc>
        <w:tc>
          <w:tcPr>
            <w:tcW w:w="7388" w:type="dxa"/>
            <w:tcBorders>
              <w:bottom w:val="single" w:color="auto" w:sz="8" w:space="0"/>
            </w:tcBorders>
          </w:tcPr>
          <w:p w14:paraId="6BEF85C1">
            <w:pPr>
              <w:pStyle w:val="12"/>
              <w:rPr>
                <w:rFonts w:ascii="Times New Roman" w:hAnsi="Times New Roman" w:cs="Times New Roman"/>
                <w:sz w:val="18"/>
                <w:szCs w:val="18"/>
              </w:rPr>
            </w:pPr>
            <w:r>
              <w:rPr>
                <w:rFonts w:ascii="Times New Roman" w:hAnsi="Times New Roman" w:cs="Times New Roman"/>
                <w:sz w:val="18"/>
                <w:szCs w:val="18"/>
              </w:rPr>
              <w:t>Guide students to engage in independent thinking, systematically presenting the course content and internalizing both theoretical concepts and key ideological points. At the same time, students will anonymously submit their suggestions for the course online. Based on the feedback, the instructor will promptly adjust the teaching plan to continuously improve the effectiveness of the teaching.</w:t>
            </w:r>
          </w:p>
        </w:tc>
      </w:tr>
    </w:tbl>
    <w:p w14:paraId="542BE1F6">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imes New Roman (标题 CS)">
    <w:altName w:val="宋体"/>
    <w:panose1 w:val="020B0604020202020204"/>
    <w:charset w:val="86"/>
    <w:family w:val="roman"/>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728"/>
    <w:rsid w:val="00023CC9"/>
    <w:rsid w:val="00060ED2"/>
    <w:rsid w:val="00062A4E"/>
    <w:rsid w:val="00066EB4"/>
    <w:rsid w:val="000C2A36"/>
    <w:rsid w:val="000C3FC3"/>
    <w:rsid w:val="000E1266"/>
    <w:rsid w:val="000F7A14"/>
    <w:rsid w:val="001003F7"/>
    <w:rsid w:val="00106C8D"/>
    <w:rsid w:val="00136CE1"/>
    <w:rsid w:val="001431B5"/>
    <w:rsid w:val="001B459D"/>
    <w:rsid w:val="002132D3"/>
    <w:rsid w:val="00250A6C"/>
    <w:rsid w:val="00256388"/>
    <w:rsid w:val="00274ED6"/>
    <w:rsid w:val="002A02E7"/>
    <w:rsid w:val="002C3A37"/>
    <w:rsid w:val="002D1F8D"/>
    <w:rsid w:val="00305F5A"/>
    <w:rsid w:val="00310E7A"/>
    <w:rsid w:val="0033063D"/>
    <w:rsid w:val="00397C5E"/>
    <w:rsid w:val="003D07A9"/>
    <w:rsid w:val="004235E8"/>
    <w:rsid w:val="00440FFE"/>
    <w:rsid w:val="004D67D3"/>
    <w:rsid w:val="00501E7A"/>
    <w:rsid w:val="005F0B73"/>
    <w:rsid w:val="006834A5"/>
    <w:rsid w:val="006A6C6F"/>
    <w:rsid w:val="006A775B"/>
    <w:rsid w:val="007215C4"/>
    <w:rsid w:val="00785E24"/>
    <w:rsid w:val="007A0BA0"/>
    <w:rsid w:val="00844DDC"/>
    <w:rsid w:val="00862002"/>
    <w:rsid w:val="008777E9"/>
    <w:rsid w:val="00881D0E"/>
    <w:rsid w:val="009536AF"/>
    <w:rsid w:val="0096037F"/>
    <w:rsid w:val="00984100"/>
    <w:rsid w:val="00997CA3"/>
    <w:rsid w:val="009A6D2E"/>
    <w:rsid w:val="009D63FD"/>
    <w:rsid w:val="009F2D6D"/>
    <w:rsid w:val="009F34EF"/>
    <w:rsid w:val="009F388A"/>
    <w:rsid w:val="00A21080"/>
    <w:rsid w:val="00A31AB2"/>
    <w:rsid w:val="00A67B4E"/>
    <w:rsid w:val="00A74FDD"/>
    <w:rsid w:val="00A75965"/>
    <w:rsid w:val="00A94C15"/>
    <w:rsid w:val="00AE7664"/>
    <w:rsid w:val="00B06F0A"/>
    <w:rsid w:val="00B31106"/>
    <w:rsid w:val="00BA29D5"/>
    <w:rsid w:val="00BC6E4D"/>
    <w:rsid w:val="00C03C18"/>
    <w:rsid w:val="00C505C3"/>
    <w:rsid w:val="00CD0CA7"/>
    <w:rsid w:val="00CD3354"/>
    <w:rsid w:val="00D03A81"/>
    <w:rsid w:val="00D04E45"/>
    <w:rsid w:val="00D23DBA"/>
    <w:rsid w:val="00DE6AC4"/>
    <w:rsid w:val="00DF1D90"/>
    <w:rsid w:val="00E4227C"/>
    <w:rsid w:val="00E514F5"/>
    <w:rsid w:val="00E563D5"/>
    <w:rsid w:val="00EB0728"/>
    <w:rsid w:val="00EB27D2"/>
    <w:rsid w:val="00EB42EC"/>
    <w:rsid w:val="00F17562"/>
    <w:rsid w:val="00F24DC0"/>
    <w:rsid w:val="00F572A3"/>
    <w:rsid w:val="00F62FA9"/>
    <w:rsid w:val="00F865BA"/>
    <w:rsid w:val="00FA4135"/>
    <w:rsid w:val="00FD0CBC"/>
    <w:rsid w:val="00FE2DA3"/>
    <w:rsid w:val="0B612C82"/>
    <w:rsid w:val="666E4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Normal (Web)"/>
    <w:basedOn w:val="1"/>
    <w:unhideWhenUsed/>
    <w:uiPriority w:val="99"/>
    <w:pPr>
      <w:widowControl/>
      <w:spacing w:before="100" w:beforeAutospacing="1" w:after="100" w:afterAutospacing="1"/>
      <w:jc w:val="left"/>
    </w:pPr>
    <w:rPr>
      <w:rFonts w:ascii="宋体" w:hAnsi="宋体" w:eastAsia="宋体" w:cs="宋体"/>
      <w:kern w:val="0"/>
      <w:sz w:val="24"/>
    </w:rPr>
  </w:style>
  <w:style w:type="paragraph" w:styleId="13">
    <w:name w:val="Title"/>
    <w:basedOn w:val="1"/>
    <w:next w:val="1"/>
    <w:link w:val="19"/>
    <w:uiPriority w:val="0"/>
    <w:pPr>
      <w:spacing w:before="240" w:after="60"/>
      <w:jc w:val="center"/>
      <w:outlineLvl w:val="0"/>
    </w:pPr>
    <w:rPr>
      <w:rFonts w:ascii="Times New Roman" w:hAnsi="Times New Roman" w:cs="Times New Roman (标题 CS)" w:eastAsiaTheme="majorEastAsia"/>
      <w:b/>
      <w:bCs/>
      <w:sz w:val="28"/>
      <w:szCs w:val="32"/>
    </w:rPr>
  </w:style>
  <w:style w:type="table" w:styleId="15">
    <w:name w:val="Table Grid"/>
    <w:basedOn w:val="14"/>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Emphasis"/>
    <w:basedOn w:val="16"/>
    <w:qFormat/>
    <w:uiPriority w:val="20"/>
    <w:rPr>
      <w:i/>
      <w:iCs/>
    </w:rPr>
  </w:style>
  <w:style w:type="character" w:customStyle="1" w:styleId="19">
    <w:name w:val="标题 字符"/>
    <w:basedOn w:val="16"/>
    <w:link w:val="13"/>
    <w:uiPriority w:val="0"/>
    <w:rPr>
      <w:rFonts w:ascii="Times New Roman" w:hAnsi="Times New Roman" w:cs="Times New Roman (标题 CS)" w:eastAsiaTheme="majorEastAsia"/>
      <w:b/>
      <w:bCs/>
      <w:sz w:val="28"/>
      <w:szCs w:val="32"/>
    </w:rPr>
  </w:style>
  <w:style w:type="character" w:customStyle="1" w:styleId="20">
    <w:name w:val="标题 1 字符"/>
    <w:basedOn w:val="16"/>
    <w:link w:val="2"/>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6"/>
    <w:link w:val="3"/>
    <w:semiHidden/>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6"/>
    <w:link w:val="4"/>
    <w:semiHidden/>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6"/>
    <w:link w:val="5"/>
    <w:semiHidden/>
    <w:uiPriority w:val="9"/>
    <w:rPr>
      <w:rFonts w:cstheme="majorBidi"/>
      <w:color w:val="2F5597" w:themeColor="accent1" w:themeShade="BF"/>
      <w:sz w:val="28"/>
      <w:szCs w:val="28"/>
    </w:rPr>
  </w:style>
  <w:style w:type="character" w:customStyle="1" w:styleId="24">
    <w:name w:val="标题 5 字符"/>
    <w:basedOn w:val="16"/>
    <w:link w:val="6"/>
    <w:semiHidden/>
    <w:uiPriority w:val="9"/>
    <w:rPr>
      <w:rFonts w:cstheme="majorBidi"/>
      <w:color w:val="2F5597" w:themeColor="accent1" w:themeShade="BF"/>
      <w:sz w:val="24"/>
    </w:rPr>
  </w:style>
  <w:style w:type="character" w:customStyle="1" w:styleId="25">
    <w:name w:val="标题 6 字符"/>
    <w:basedOn w:val="16"/>
    <w:link w:val="7"/>
    <w:semiHidden/>
    <w:uiPriority w:val="9"/>
    <w:rPr>
      <w:rFonts w:cstheme="majorBidi"/>
      <w:b/>
      <w:bCs/>
      <w:color w:val="2F5597" w:themeColor="accent1" w:themeShade="BF"/>
    </w:rPr>
  </w:style>
  <w:style w:type="character" w:customStyle="1" w:styleId="26">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副标题 字符"/>
    <w:basedOn w:val="16"/>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6"/>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6"/>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6"/>
    <w:link w:val="34"/>
    <w:uiPriority w:val="30"/>
    <w:rPr>
      <w:i/>
      <w:iCs/>
      <w:color w:val="2F5597" w:themeColor="accent1" w:themeShade="BF"/>
    </w:rPr>
  </w:style>
  <w:style w:type="character" w:customStyle="1" w:styleId="36">
    <w:name w:val="Intense Reference"/>
    <w:basedOn w:val="16"/>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432</Words>
  <Characters>2428</Characters>
  <Lines>20</Lines>
  <Paragraphs>5</Paragraphs>
  <TotalTime>12</TotalTime>
  <ScaleCrop>false</ScaleCrop>
  <LinksUpToDate>false</LinksUpToDate>
  <CharactersWithSpaces>2839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2026-01-06T17:13:00Z</dcterms:created>
  <dc:creator>Microsoft Office User</dc:creator>
  <cp:lastModifiedBy>猫咪哒太太</cp:lastModifiedBy>
  <dcterms:modified xsi:type="dcterms:W3CDTF">2026-03-29T05:19:29Z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93533D1C78D6C4AE13EC65691DBF5DFE_42</vt:lpwstr>
  </property>
  <property fmtid="{D5CDD505-2E9C-101B-9397-08002B2CF9AE}" pid="4" name="KSOTemplateDocerSaveRecord">
    <vt:lpwstr>eyJoZGlkIjoiYjAzZDI1OGQwY2YyYjA5ZTM5N2YxYjk4NjE2MWZmOWUiLCJ1c2VySWQiOiI1NDIwNjIyOTYifQ==</vt:lpwstr>
  </property>
</Properties>
</file>