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0CE57" w14:textId="77777777" w:rsidR="00074CC7" w:rsidRPr="00074CC7" w:rsidRDefault="00074CC7" w:rsidP="1D551103">
      <w:pPr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074CC7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  <w:lang w:val="en-US"/>
        </w:rPr>
        <w:t>Appendices</w:t>
      </w:r>
    </w:p>
    <w:p w14:paraId="0DDBE751" w14:textId="6BDB2A44" w:rsidR="00074CC7" w:rsidRPr="00074CC7" w:rsidRDefault="009E1D02" w:rsidP="1D551103">
      <w:pPr>
        <w:rPr>
          <w:rStyle w:val="normaltextrun"/>
          <w:rFonts w:cstheme="minorHAnsi"/>
          <w:b/>
          <w:bCs/>
          <w:i/>
          <w:iCs/>
          <w:color w:val="000000" w:themeColor="text1"/>
          <w:sz w:val="24"/>
          <w:szCs w:val="24"/>
          <w:lang w:val="en-US"/>
        </w:rPr>
      </w:pPr>
      <w:r w:rsidRPr="00074CC7">
        <w:rPr>
          <w:rStyle w:val="normaltextrun"/>
          <w:rFonts w:cstheme="minorHAnsi"/>
          <w:b/>
          <w:bCs/>
          <w:i/>
          <w:iCs/>
          <w:color w:val="000000"/>
          <w:sz w:val="24"/>
          <w:szCs w:val="24"/>
          <w:shd w:val="clear" w:color="auto" w:fill="FFFFFF"/>
          <w:lang w:val="en-US"/>
        </w:rPr>
        <w:t>Appendix 1</w:t>
      </w:r>
      <w:r w:rsidR="00074CC7" w:rsidRPr="00074CC7">
        <w:rPr>
          <w:rStyle w:val="normaltextrun"/>
          <w:rFonts w:cstheme="minorHAnsi"/>
          <w:b/>
          <w:bCs/>
          <w:i/>
          <w:i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C021F8">
        <w:rPr>
          <w:rStyle w:val="normaltextrun"/>
          <w:rFonts w:cstheme="minorHAnsi"/>
          <w:b/>
          <w:bCs/>
          <w:i/>
          <w:iCs/>
          <w:color w:val="000000"/>
          <w:sz w:val="24"/>
          <w:szCs w:val="24"/>
          <w:shd w:val="clear" w:color="auto" w:fill="FFFFFF"/>
          <w:lang w:val="en-US"/>
        </w:rPr>
        <w:t>Example s</w:t>
      </w:r>
      <w:r w:rsidR="56922C80" w:rsidRPr="00074CC7">
        <w:rPr>
          <w:rStyle w:val="normaltextrun"/>
          <w:rFonts w:cstheme="minorHAnsi"/>
          <w:b/>
          <w:bCs/>
          <w:i/>
          <w:iCs/>
          <w:color w:val="000000" w:themeColor="text1"/>
          <w:sz w:val="24"/>
          <w:szCs w:val="24"/>
          <w:lang w:val="en-US"/>
        </w:rPr>
        <w:t>earch concept definitions</w:t>
      </w:r>
    </w:p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"/>
        <w:gridCol w:w="8743"/>
      </w:tblGrid>
      <w:tr w:rsidR="51D109CC" w14:paraId="4D400BFA" w14:textId="77777777" w:rsidTr="00074CC7">
        <w:trPr>
          <w:trHeight w:val="300"/>
        </w:trPr>
        <w:tc>
          <w:tcPr>
            <w:tcW w:w="90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EBC4BE" w14:textId="0C19A75B" w:rsidR="51D109CC" w:rsidRPr="00371FF4" w:rsidRDefault="566FEB4D" w:rsidP="1D5511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371FF4">
              <w:rPr>
                <w:rStyle w:val="normaltextrun"/>
                <w:rFonts w:ascii="Calibri" w:eastAsia="Calibri" w:hAnsi="Calibri" w:cs="Calibri"/>
                <w:b/>
                <w:bCs/>
                <w:lang w:val="en-US"/>
              </w:rPr>
              <w:t>Ebscohost</w:t>
            </w:r>
            <w:proofErr w:type="spellEnd"/>
          </w:p>
          <w:p w14:paraId="6BE1B9A6" w14:textId="28AF25C7" w:rsidR="51D109CC" w:rsidRPr="00371FF4" w:rsidRDefault="566FEB4D" w:rsidP="1D551103">
            <w:pPr>
              <w:pStyle w:val="paragraph"/>
              <w:spacing w:before="0" w:beforeAutospacing="0" w:after="0" w:afterAutospacing="0"/>
              <w:rPr>
                <w:rFonts w:ascii="Calibri" w:eastAsia="Calibri" w:hAnsi="Calibri" w:cs="Calibri"/>
                <w:sz w:val="22"/>
                <w:szCs w:val="22"/>
              </w:rPr>
            </w:pPr>
            <w:r w:rsidRPr="00371FF4">
              <w:rPr>
                <w:rFonts w:ascii="Calibri" w:eastAsia="Calibri" w:hAnsi="Calibri" w:cs="Calibri"/>
                <w:sz w:val="22"/>
                <w:szCs w:val="22"/>
              </w:rPr>
              <w:t xml:space="preserve">Search Field: Select a field (optional) </w:t>
            </w:r>
            <w:proofErr w:type="spellStart"/>
            <w:r w:rsidRPr="00371FF4"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proofErr w:type="spellEnd"/>
            <w:r w:rsidRPr="00371FF4">
              <w:rPr>
                <w:rFonts w:ascii="Calibri" w:eastAsia="Calibri" w:hAnsi="Calibri" w:cs="Calibri"/>
                <w:sz w:val="22"/>
                <w:szCs w:val="22"/>
              </w:rPr>
              <w:t xml:space="preserve"> searches Title, abstract, subject headings</w:t>
            </w:r>
          </w:p>
          <w:p w14:paraId="1653BED5" w14:textId="3EDA5286" w:rsidR="51D109CC" w:rsidRPr="00371FF4" w:rsidRDefault="566FEB4D" w:rsidP="1D551103">
            <w:pPr>
              <w:pStyle w:val="paragraph"/>
              <w:spacing w:before="0" w:beforeAutospacing="0" w:after="0" w:afterAutospacing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71FF4">
              <w:rPr>
                <w:rFonts w:ascii="Calibri" w:eastAsia="Calibri" w:hAnsi="Calibri" w:cs="Calibri"/>
                <w:sz w:val="22"/>
                <w:szCs w:val="22"/>
              </w:rPr>
              <w:t xml:space="preserve">Peer reviewed, </w:t>
            </w:r>
            <w:proofErr w:type="gramStart"/>
            <w:r w:rsidRPr="00371FF4">
              <w:rPr>
                <w:rFonts w:ascii="Calibri" w:eastAsia="Calibri" w:hAnsi="Calibri" w:cs="Calibri"/>
                <w:sz w:val="22"/>
                <w:szCs w:val="22"/>
              </w:rPr>
              <w:t>All</w:t>
            </w:r>
            <w:proofErr w:type="gramEnd"/>
            <w:r w:rsidRPr="00371FF4">
              <w:rPr>
                <w:rFonts w:ascii="Calibri" w:eastAsia="Calibri" w:hAnsi="Calibri" w:cs="Calibri"/>
                <w:sz w:val="22"/>
                <w:szCs w:val="22"/>
              </w:rPr>
              <w:t xml:space="preserve"> source types, 2002-202</w:t>
            </w:r>
            <w:r w:rsidR="1783224A" w:rsidRPr="00371FF4">
              <w:rPr>
                <w:rFonts w:ascii="Calibri" w:eastAsia="Calibri" w:hAnsi="Calibri" w:cs="Calibri"/>
                <w:sz w:val="22"/>
                <w:szCs w:val="22"/>
              </w:rPr>
              <w:t>3</w:t>
            </w:r>
            <w:r w:rsidRPr="00371FF4">
              <w:rPr>
                <w:rFonts w:ascii="Calibri" w:eastAsia="Calibri" w:hAnsi="Calibri" w:cs="Calibri"/>
                <w:sz w:val="22"/>
                <w:szCs w:val="22"/>
              </w:rPr>
              <w:t>, Expanders – Apply equivalent subjects</w:t>
            </w:r>
          </w:p>
        </w:tc>
      </w:tr>
      <w:tr w:rsidR="51D109CC" w14:paraId="12869512" w14:textId="77777777" w:rsidTr="00074CC7">
        <w:trPr>
          <w:trHeight w:val="300"/>
        </w:trPr>
        <w:tc>
          <w:tcPr>
            <w:tcW w:w="2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C1CACC" w14:textId="46599C75" w:rsidR="51D109CC" w:rsidRPr="00371FF4" w:rsidRDefault="566FEB4D" w:rsidP="1D5511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71FF4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87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A1F6D0" w14:textId="62D57D05" w:rsidR="51D109CC" w:rsidRPr="00371FF4" w:rsidRDefault="566FEB4D" w:rsidP="1D551103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371FF4">
              <w:rPr>
                <w:rFonts w:ascii="Calibri" w:eastAsia="Calibri" w:hAnsi="Calibri" w:cs="Calibri"/>
                <w:b/>
                <w:bCs/>
              </w:rPr>
              <w:t>Concept: Student </w:t>
            </w:r>
          </w:p>
        </w:tc>
      </w:tr>
      <w:tr w:rsidR="51D109CC" w14:paraId="444BA2D6" w14:textId="77777777" w:rsidTr="00074CC7">
        <w:trPr>
          <w:trHeight w:val="300"/>
        </w:trPr>
        <w:tc>
          <w:tcPr>
            <w:tcW w:w="272" w:type="dxa"/>
            <w:vMerge/>
            <w:vAlign w:val="center"/>
          </w:tcPr>
          <w:p w14:paraId="712E7D3C" w14:textId="77777777" w:rsidR="007270FB" w:rsidRPr="00371FF4" w:rsidRDefault="007270FB"/>
        </w:tc>
        <w:tc>
          <w:tcPr>
            <w:tcW w:w="8743" w:type="dxa"/>
            <w:tcBorders>
              <w:top w:val="single" w:sz="6" w:space="0" w:color="auto"/>
              <w:left w:val="single" w:sz="6" w:space="0" w:color="000000" w:themeColor="text1"/>
              <w:right w:val="single" w:sz="6" w:space="0" w:color="000000" w:themeColor="text1"/>
            </w:tcBorders>
          </w:tcPr>
          <w:p w14:paraId="6B02F86B" w14:textId="5AC91224" w:rsidR="51D109CC" w:rsidRPr="00371FF4" w:rsidRDefault="566FEB4D" w:rsidP="1D551103">
            <w:pPr>
              <w:tabs>
                <w:tab w:val="left" w:pos="936"/>
              </w:tabs>
              <w:spacing w:after="0" w:line="240" w:lineRule="auto"/>
              <w:rPr>
                <w:rFonts w:ascii="Calibri" w:eastAsia="Calibri" w:hAnsi="Calibri" w:cs="Calibri"/>
                <w:color w:val="333333"/>
              </w:rPr>
            </w:pPr>
            <w:r w:rsidRPr="00371FF4">
              <w:rPr>
                <w:rFonts w:ascii="Calibri" w:eastAsia="Calibri" w:hAnsi="Calibri" w:cs="Calibri"/>
                <w:color w:val="212121"/>
              </w:rPr>
              <w:t>("allied health" OR health OR college OR University OR undergraduate OR postgraduate) student</w:t>
            </w:r>
          </w:p>
        </w:tc>
      </w:tr>
      <w:tr w:rsidR="51D109CC" w14:paraId="1A1C2DF8" w14:textId="77777777" w:rsidTr="00074CC7">
        <w:trPr>
          <w:trHeight w:val="300"/>
        </w:trPr>
        <w:tc>
          <w:tcPr>
            <w:tcW w:w="2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09AC81" w14:textId="08CD7DF0" w:rsidR="51D109CC" w:rsidRPr="00371FF4" w:rsidRDefault="566FEB4D" w:rsidP="1D5511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71FF4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87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54695D" w14:textId="3FF42F55" w:rsidR="51D109CC" w:rsidRPr="00371FF4" w:rsidRDefault="566FEB4D" w:rsidP="1D551103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371FF4">
              <w:rPr>
                <w:rFonts w:ascii="Calibri" w:eastAsia="Calibri" w:hAnsi="Calibri" w:cs="Calibri"/>
                <w:b/>
                <w:bCs/>
              </w:rPr>
              <w:t>Concept: Learning context</w:t>
            </w:r>
          </w:p>
        </w:tc>
      </w:tr>
      <w:tr w:rsidR="51D109CC" w14:paraId="3096C9B0" w14:textId="77777777" w:rsidTr="00074CC7">
        <w:trPr>
          <w:trHeight w:val="300"/>
        </w:trPr>
        <w:tc>
          <w:tcPr>
            <w:tcW w:w="272" w:type="dxa"/>
            <w:vMerge/>
            <w:vAlign w:val="center"/>
          </w:tcPr>
          <w:p w14:paraId="1E08105B" w14:textId="77777777" w:rsidR="007270FB" w:rsidRPr="00371FF4" w:rsidRDefault="007270FB"/>
        </w:tc>
        <w:tc>
          <w:tcPr>
            <w:tcW w:w="8743" w:type="dxa"/>
            <w:tcBorders>
              <w:top w:val="single" w:sz="6" w:space="0" w:color="auto"/>
              <w:left w:val="single" w:sz="6" w:space="0" w:color="000000" w:themeColor="text1"/>
              <w:right w:val="single" w:sz="6" w:space="0" w:color="000000" w:themeColor="text1"/>
            </w:tcBorders>
          </w:tcPr>
          <w:p w14:paraId="0EDEC087" w14:textId="799C7BEA" w:rsidR="51D109CC" w:rsidRPr="00371FF4" w:rsidRDefault="566FEB4D" w:rsidP="1D551103">
            <w:pPr>
              <w:spacing w:after="0" w:line="240" w:lineRule="auto"/>
              <w:rPr>
                <w:rFonts w:ascii="Calibri" w:eastAsia="Calibri" w:hAnsi="Calibri" w:cs="Calibri"/>
                <w:color w:val="212121"/>
              </w:rPr>
            </w:pPr>
            <w:r w:rsidRPr="00371FF4">
              <w:rPr>
                <w:rFonts w:ascii="Calibri" w:eastAsia="Calibri" w:hAnsi="Calibri" w:cs="Calibri"/>
                <w:color w:val="212121"/>
              </w:rPr>
              <w:t>(clinical OR practice) placement) OR "workplace learning" OR "work-integrated learning" OR "Clinical experience" OR (SU "CLINICAL education")</w:t>
            </w:r>
          </w:p>
        </w:tc>
      </w:tr>
      <w:tr w:rsidR="51D109CC" w14:paraId="1A63B5F9" w14:textId="77777777" w:rsidTr="00074CC7">
        <w:trPr>
          <w:trHeight w:val="300"/>
        </w:trPr>
        <w:tc>
          <w:tcPr>
            <w:tcW w:w="2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553CF5" w14:textId="652C1F5D" w:rsidR="51D109CC" w:rsidRPr="00371FF4" w:rsidRDefault="566FEB4D" w:rsidP="1D5511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71FF4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87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905CC1" w14:textId="6ACED626" w:rsidR="51D109CC" w:rsidRPr="00371FF4" w:rsidRDefault="566FEB4D" w:rsidP="1D551103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highlight w:val="yellow"/>
              </w:rPr>
            </w:pPr>
            <w:r w:rsidRPr="00371FF4">
              <w:rPr>
                <w:rFonts w:ascii="Calibri" w:eastAsia="Calibri" w:hAnsi="Calibri" w:cs="Calibri"/>
                <w:b/>
                <w:bCs/>
              </w:rPr>
              <w:t>Concept: Telesupervision </w:t>
            </w:r>
          </w:p>
        </w:tc>
      </w:tr>
      <w:tr w:rsidR="51D109CC" w14:paraId="423EE652" w14:textId="77777777" w:rsidTr="00074CC7">
        <w:trPr>
          <w:trHeight w:val="300"/>
        </w:trPr>
        <w:tc>
          <w:tcPr>
            <w:tcW w:w="272" w:type="dxa"/>
            <w:vMerge/>
            <w:vAlign w:val="center"/>
          </w:tcPr>
          <w:p w14:paraId="5D9A43AB" w14:textId="77777777" w:rsidR="007270FB" w:rsidRPr="00371FF4" w:rsidRDefault="007270FB"/>
        </w:tc>
        <w:tc>
          <w:tcPr>
            <w:tcW w:w="8743" w:type="dxa"/>
            <w:tcBorders>
              <w:top w:val="single" w:sz="6" w:space="0" w:color="auto"/>
              <w:left w:val="single" w:sz="6" w:space="0" w:color="000000" w:themeColor="text1"/>
              <w:right w:val="single" w:sz="6" w:space="0" w:color="000000" w:themeColor="text1"/>
            </w:tcBorders>
          </w:tcPr>
          <w:p w14:paraId="1007FDFF" w14:textId="5BF0E127" w:rsidR="51D109CC" w:rsidRPr="00371FF4" w:rsidRDefault="566FEB4D" w:rsidP="1D551103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333333"/>
              </w:rPr>
            </w:pPr>
            <w:proofErr w:type="gramStart"/>
            <w:r w:rsidRPr="00371FF4">
              <w:rPr>
                <w:rFonts w:ascii="Calibri" w:eastAsia="Calibri" w:hAnsi="Calibri" w:cs="Calibri"/>
              </w:rPr>
              <w:t>( (</w:t>
            </w:r>
            <w:proofErr w:type="gramEnd"/>
            <w:r w:rsidRPr="00371FF4">
              <w:rPr>
                <w:rFonts w:ascii="Calibri" w:eastAsia="Calibri" w:hAnsi="Calibri" w:cs="Calibri"/>
              </w:rPr>
              <w:t xml:space="preserve">SU "Telemedicine") OR (SU "Clinical Supervision") OR e-supervision OR telesupervision OR ((virtual OR online OR remote) </w:t>
            </w:r>
            <w:proofErr w:type="spellStart"/>
            <w:r w:rsidRPr="00371FF4">
              <w:rPr>
                <w:rFonts w:ascii="Calibri" w:eastAsia="Calibri" w:hAnsi="Calibri" w:cs="Calibri"/>
              </w:rPr>
              <w:t>supervis</w:t>
            </w:r>
            <w:proofErr w:type="spellEnd"/>
            <w:r w:rsidRPr="00371FF4">
              <w:rPr>
                <w:rFonts w:ascii="Calibri" w:eastAsia="Calibri" w:hAnsi="Calibri" w:cs="Calibri"/>
              </w:rPr>
              <w:t xml:space="preserve">*) OR "clinical educator" OR </w:t>
            </w:r>
            <w:proofErr w:type="spellStart"/>
            <w:r w:rsidRPr="00371FF4">
              <w:rPr>
                <w:rFonts w:ascii="Calibri" w:eastAsia="Calibri" w:hAnsi="Calibri" w:cs="Calibri"/>
              </w:rPr>
              <w:t>teleconferenc</w:t>
            </w:r>
            <w:proofErr w:type="spellEnd"/>
            <w:proofErr w:type="gramStart"/>
            <w:r w:rsidRPr="00371FF4">
              <w:rPr>
                <w:rFonts w:ascii="Calibri" w:eastAsia="Calibri" w:hAnsi="Calibri" w:cs="Calibri"/>
              </w:rPr>
              <w:t>* )</w:t>
            </w:r>
            <w:proofErr w:type="gramEnd"/>
            <w:r w:rsidRPr="00371FF4">
              <w:rPr>
                <w:rFonts w:ascii="Calibri" w:eastAsia="Calibri" w:hAnsi="Calibri" w:cs="Calibri"/>
              </w:rPr>
              <w:t xml:space="preserve"> OR telepractice</w:t>
            </w:r>
          </w:p>
        </w:tc>
      </w:tr>
      <w:tr w:rsidR="51D109CC" w14:paraId="2D635483" w14:textId="77777777" w:rsidTr="00074CC7">
        <w:trPr>
          <w:trHeight w:val="300"/>
        </w:trPr>
        <w:tc>
          <w:tcPr>
            <w:tcW w:w="2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42224E" w14:textId="4A6A928B" w:rsidR="51D109CC" w:rsidRPr="00371FF4" w:rsidRDefault="566FEB4D" w:rsidP="1D5511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71FF4"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8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D1A1" w14:textId="28F547C3" w:rsidR="51D109CC" w:rsidRPr="00371FF4" w:rsidRDefault="566FEB4D" w:rsidP="1D551103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371FF4">
              <w:rPr>
                <w:rFonts w:ascii="Calibri" w:eastAsia="Calibri" w:hAnsi="Calibri" w:cs="Calibri"/>
                <w:b/>
                <w:bCs/>
              </w:rPr>
              <w:t>Combined Concepts: Student AND Learning context</w:t>
            </w:r>
          </w:p>
        </w:tc>
      </w:tr>
      <w:tr w:rsidR="002A47A2" w14:paraId="193C4334" w14:textId="77777777" w:rsidTr="00074CC7">
        <w:trPr>
          <w:trHeight w:val="300"/>
        </w:trPr>
        <w:tc>
          <w:tcPr>
            <w:tcW w:w="272" w:type="dxa"/>
            <w:vMerge/>
            <w:vAlign w:val="center"/>
          </w:tcPr>
          <w:p w14:paraId="1214699E" w14:textId="77777777" w:rsidR="002A47A2" w:rsidRPr="00371FF4" w:rsidRDefault="002A47A2"/>
        </w:tc>
        <w:tc>
          <w:tcPr>
            <w:tcW w:w="8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43D8C" w14:textId="53DB99BD" w:rsidR="002A47A2" w:rsidRPr="00371FF4" w:rsidRDefault="0E8B9D0B" w:rsidP="1D551103">
            <w:pPr>
              <w:spacing w:after="0" w:line="240" w:lineRule="auto"/>
              <w:rPr>
                <w:rFonts w:ascii="Calibri" w:eastAsia="Calibri" w:hAnsi="Calibri" w:cs="Calibri"/>
                <w:color w:val="333333"/>
              </w:rPr>
            </w:pPr>
            <w:proofErr w:type="gramStart"/>
            <w:r w:rsidRPr="00371FF4">
              <w:rPr>
                <w:rFonts w:ascii="Calibri" w:eastAsia="Calibri" w:hAnsi="Calibri" w:cs="Calibri"/>
                <w:color w:val="333333"/>
              </w:rPr>
              <w:t>( (</w:t>
            </w:r>
            <w:proofErr w:type="gramEnd"/>
            <w:r w:rsidRPr="00371FF4">
              <w:rPr>
                <w:rFonts w:ascii="Calibri" w:eastAsia="Calibri" w:hAnsi="Calibri" w:cs="Calibri"/>
                <w:color w:val="333333"/>
              </w:rPr>
              <w:t xml:space="preserve">"allied health" OR health OR college OR University OR undergraduate OR postgraduate) </w:t>
            </w:r>
            <w:proofErr w:type="gramStart"/>
            <w:r w:rsidRPr="00371FF4">
              <w:rPr>
                <w:rFonts w:ascii="Calibri" w:eastAsia="Calibri" w:hAnsi="Calibri" w:cs="Calibri"/>
                <w:color w:val="333333"/>
              </w:rPr>
              <w:t>student )</w:t>
            </w:r>
            <w:proofErr w:type="gramEnd"/>
            <w:r w:rsidRPr="00371FF4">
              <w:rPr>
                <w:rFonts w:ascii="Calibri" w:eastAsia="Calibri" w:hAnsi="Calibri" w:cs="Calibri"/>
                <w:color w:val="333333"/>
              </w:rPr>
              <w:t xml:space="preserve"> AND </w:t>
            </w:r>
            <w:proofErr w:type="gramStart"/>
            <w:r w:rsidRPr="00371FF4">
              <w:rPr>
                <w:rFonts w:ascii="Calibri" w:eastAsia="Calibri" w:hAnsi="Calibri" w:cs="Calibri"/>
                <w:color w:val="333333"/>
              </w:rPr>
              <w:t>( (</w:t>
            </w:r>
            <w:proofErr w:type="gramEnd"/>
            <w:r w:rsidRPr="00371FF4">
              <w:rPr>
                <w:rFonts w:ascii="Calibri" w:eastAsia="Calibri" w:hAnsi="Calibri" w:cs="Calibri"/>
                <w:color w:val="333333"/>
              </w:rPr>
              <w:t>clinical OR practice) placement) OR "workplace learning" OR "work-integrated learning" OR "Clinical experience" OR (SU "CLINICAL education"</w:t>
            </w:r>
            <w:proofErr w:type="gramStart"/>
            <w:r w:rsidRPr="00371FF4">
              <w:rPr>
                <w:rFonts w:ascii="Calibri" w:eastAsia="Calibri" w:hAnsi="Calibri" w:cs="Calibri"/>
                <w:color w:val="333333"/>
              </w:rPr>
              <w:t>) )</w:t>
            </w:r>
            <w:proofErr w:type="gramEnd"/>
          </w:p>
        </w:tc>
      </w:tr>
      <w:tr w:rsidR="51D109CC" w14:paraId="599A4800" w14:textId="77777777" w:rsidTr="00074CC7">
        <w:trPr>
          <w:trHeight w:val="300"/>
        </w:trPr>
        <w:tc>
          <w:tcPr>
            <w:tcW w:w="2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F19318" w14:textId="0558CEB8" w:rsidR="51D109CC" w:rsidRPr="00371FF4" w:rsidRDefault="566FEB4D" w:rsidP="1D5511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71FF4">
              <w:rPr>
                <w:rStyle w:val="normaltextrun"/>
                <w:rFonts w:ascii="Calibri" w:eastAsia="Calibri" w:hAnsi="Calibri" w:cs="Calibri"/>
                <w:b/>
                <w:bCs/>
                <w:lang w:val="en-US"/>
              </w:rPr>
              <w:t>5</w:t>
            </w:r>
          </w:p>
        </w:tc>
        <w:tc>
          <w:tcPr>
            <w:tcW w:w="8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91EE4" w14:textId="7EA19E72" w:rsidR="51D109CC" w:rsidRPr="00371FF4" w:rsidRDefault="566FEB4D" w:rsidP="1D551103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371FF4">
              <w:rPr>
                <w:rFonts w:ascii="Calibri" w:eastAsia="Calibri" w:hAnsi="Calibri" w:cs="Calibri"/>
                <w:b/>
                <w:bCs/>
              </w:rPr>
              <w:t>Combined Concept: Learning context AND Telesupervision  </w:t>
            </w:r>
          </w:p>
        </w:tc>
      </w:tr>
      <w:tr w:rsidR="0053045D" w14:paraId="62800965" w14:textId="77777777" w:rsidTr="00D44356">
        <w:trPr>
          <w:trHeight w:val="1183"/>
        </w:trPr>
        <w:tc>
          <w:tcPr>
            <w:tcW w:w="272" w:type="dxa"/>
            <w:vMerge/>
            <w:vAlign w:val="center"/>
          </w:tcPr>
          <w:p w14:paraId="0F74DF17" w14:textId="77777777" w:rsidR="0053045D" w:rsidRPr="00371FF4" w:rsidRDefault="0053045D"/>
        </w:tc>
        <w:tc>
          <w:tcPr>
            <w:tcW w:w="87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C2358A" w14:textId="066F39DD" w:rsidR="0053045D" w:rsidRPr="00371FF4" w:rsidRDefault="2409BC26" w:rsidP="1D551103">
            <w:pPr>
              <w:spacing w:after="0" w:line="240" w:lineRule="auto"/>
              <w:rPr>
                <w:rFonts w:ascii="Calibri" w:eastAsia="Calibri" w:hAnsi="Calibri" w:cs="Calibri"/>
                <w:color w:val="333333"/>
              </w:rPr>
            </w:pPr>
            <w:proofErr w:type="gramStart"/>
            <w:r w:rsidRPr="00371FF4">
              <w:rPr>
                <w:rFonts w:ascii="Calibri" w:eastAsia="Calibri" w:hAnsi="Calibri" w:cs="Calibri"/>
                <w:color w:val="333333"/>
              </w:rPr>
              <w:t>( (</w:t>
            </w:r>
            <w:proofErr w:type="gramEnd"/>
            <w:r w:rsidRPr="00371FF4">
              <w:rPr>
                <w:rFonts w:ascii="Calibri" w:eastAsia="Calibri" w:hAnsi="Calibri" w:cs="Calibri"/>
                <w:color w:val="333333"/>
              </w:rPr>
              <w:t>clinical OR practice) placement) OR "workplace learning" OR "work-integrated learning" OR "Clinical experience" OR (SU "CLINICAL education"</w:t>
            </w:r>
            <w:proofErr w:type="gramStart"/>
            <w:r w:rsidRPr="00371FF4">
              <w:rPr>
                <w:rFonts w:ascii="Calibri" w:eastAsia="Calibri" w:hAnsi="Calibri" w:cs="Calibri"/>
                <w:color w:val="333333"/>
              </w:rPr>
              <w:t>) )</w:t>
            </w:r>
            <w:proofErr w:type="gramEnd"/>
            <w:r w:rsidRPr="00371FF4">
              <w:rPr>
                <w:rFonts w:ascii="Calibri" w:eastAsia="Calibri" w:hAnsi="Calibri" w:cs="Calibri"/>
                <w:color w:val="333333"/>
              </w:rPr>
              <w:t xml:space="preserve"> AND </w:t>
            </w:r>
            <w:proofErr w:type="gramStart"/>
            <w:r w:rsidRPr="00371FF4">
              <w:rPr>
                <w:rFonts w:ascii="Calibri" w:eastAsia="Calibri" w:hAnsi="Calibri" w:cs="Calibri"/>
                <w:color w:val="333333"/>
              </w:rPr>
              <w:t>( (</w:t>
            </w:r>
            <w:proofErr w:type="gramEnd"/>
            <w:r w:rsidRPr="00371FF4">
              <w:rPr>
                <w:rFonts w:ascii="Calibri" w:eastAsia="Calibri" w:hAnsi="Calibri" w:cs="Calibri"/>
                <w:color w:val="333333"/>
              </w:rPr>
              <w:t xml:space="preserve"> (SU "Telemedicine") OR (SU "Clinical Supervision") OR e-supervision OR telesupervision OR ((virtual OR online OR remote) </w:t>
            </w:r>
            <w:proofErr w:type="spellStart"/>
            <w:r w:rsidRPr="00371FF4">
              <w:rPr>
                <w:rFonts w:ascii="Calibri" w:eastAsia="Calibri" w:hAnsi="Calibri" w:cs="Calibri"/>
                <w:color w:val="333333"/>
              </w:rPr>
              <w:t>supervis</w:t>
            </w:r>
            <w:proofErr w:type="spellEnd"/>
            <w:r w:rsidRPr="00371FF4">
              <w:rPr>
                <w:rFonts w:ascii="Calibri" w:eastAsia="Calibri" w:hAnsi="Calibri" w:cs="Calibri"/>
                <w:color w:val="333333"/>
              </w:rPr>
              <w:t xml:space="preserve">*) OR "clinical </w:t>
            </w:r>
            <w:proofErr w:type="spellStart"/>
            <w:r w:rsidRPr="00371FF4">
              <w:rPr>
                <w:rFonts w:ascii="Calibri" w:eastAsia="Calibri" w:hAnsi="Calibri" w:cs="Calibri"/>
                <w:color w:val="333333"/>
              </w:rPr>
              <w:t>educat</w:t>
            </w:r>
            <w:proofErr w:type="spellEnd"/>
            <w:r w:rsidRPr="00371FF4">
              <w:rPr>
                <w:rFonts w:ascii="Calibri" w:eastAsia="Calibri" w:hAnsi="Calibri" w:cs="Calibri"/>
                <w:color w:val="333333"/>
              </w:rPr>
              <w:t xml:space="preserve">*" OR </w:t>
            </w:r>
            <w:proofErr w:type="spellStart"/>
            <w:r w:rsidRPr="00371FF4">
              <w:rPr>
                <w:rFonts w:ascii="Calibri" w:eastAsia="Calibri" w:hAnsi="Calibri" w:cs="Calibri"/>
                <w:color w:val="333333"/>
              </w:rPr>
              <w:t>teleconferenc</w:t>
            </w:r>
            <w:proofErr w:type="spellEnd"/>
            <w:proofErr w:type="gramStart"/>
            <w:r w:rsidRPr="00371FF4">
              <w:rPr>
                <w:rFonts w:ascii="Calibri" w:eastAsia="Calibri" w:hAnsi="Calibri" w:cs="Calibri"/>
                <w:color w:val="333333"/>
              </w:rPr>
              <w:t>* )</w:t>
            </w:r>
            <w:proofErr w:type="gramEnd"/>
            <w:r w:rsidRPr="00371FF4">
              <w:rPr>
                <w:rFonts w:ascii="Calibri" w:eastAsia="Calibri" w:hAnsi="Calibri" w:cs="Calibri"/>
                <w:color w:val="333333"/>
              </w:rPr>
              <w:t xml:space="preserve"> OR </w:t>
            </w:r>
            <w:proofErr w:type="gramStart"/>
            <w:r w:rsidRPr="00371FF4">
              <w:rPr>
                <w:rFonts w:ascii="Calibri" w:eastAsia="Calibri" w:hAnsi="Calibri" w:cs="Calibri"/>
                <w:color w:val="333333"/>
              </w:rPr>
              <w:t>telepractice )</w:t>
            </w:r>
            <w:proofErr w:type="gramEnd"/>
            <w:r w:rsidRPr="00371FF4">
              <w:rPr>
                <w:rFonts w:ascii="Calibri" w:eastAsia="Calibri" w:hAnsi="Calibri" w:cs="Calibri"/>
                <w:color w:val="333333"/>
              </w:rPr>
              <w:t> </w:t>
            </w:r>
          </w:p>
        </w:tc>
      </w:tr>
      <w:tr w:rsidR="51D109CC" w14:paraId="36256D46" w14:textId="77777777" w:rsidTr="00074CC7">
        <w:trPr>
          <w:trHeight w:val="300"/>
        </w:trPr>
        <w:tc>
          <w:tcPr>
            <w:tcW w:w="2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446E0" w14:textId="74DB1C7E" w:rsidR="51D109CC" w:rsidRPr="00371FF4" w:rsidRDefault="2409BC26" w:rsidP="1D5511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71FF4">
              <w:rPr>
                <w:rStyle w:val="normaltextrun"/>
                <w:b/>
                <w:bCs/>
                <w:lang w:val="en-US"/>
              </w:rPr>
              <w:t>6</w:t>
            </w:r>
          </w:p>
        </w:tc>
        <w:tc>
          <w:tcPr>
            <w:tcW w:w="8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FC65D" w14:textId="09F80BF8" w:rsidR="51D109CC" w:rsidRPr="00371FF4" w:rsidRDefault="566FEB4D" w:rsidP="1D551103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371FF4">
              <w:rPr>
                <w:rFonts w:ascii="Calibri" w:eastAsia="Calibri" w:hAnsi="Calibri" w:cs="Calibri"/>
                <w:b/>
                <w:bCs/>
              </w:rPr>
              <w:t>Combined Concept: Student AND Learning context AND Telesupervision </w:t>
            </w:r>
          </w:p>
        </w:tc>
      </w:tr>
      <w:tr w:rsidR="0053045D" w14:paraId="16B3F7D8" w14:textId="77777777" w:rsidTr="00074CC7">
        <w:trPr>
          <w:trHeight w:val="300"/>
        </w:trPr>
        <w:tc>
          <w:tcPr>
            <w:tcW w:w="272" w:type="dxa"/>
            <w:vMerge/>
            <w:tcBorders>
              <w:bottom w:val="single" w:sz="6" w:space="0" w:color="auto"/>
            </w:tcBorders>
            <w:vAlign w:val="center"/>
          </w:tcPr>
          <w:p w14:paraId="673585E3" w14:textId="77777777" w:rsidR="0053045D" w:rsidRDefault="0053045D"/>
        </w:tc>
        <w:tc>
          <w:tcPr>
            <w:tcW w:w="8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E65C" w14:textId="369324E4" w:rsidR="0053045D" w:rsidRPr="00371FF4" w:rsidRDefault="2409BC26" w:rsidP="1D551103">
            <w:pPr>
              <w:tabs>
                <w:tab w:val="left" w:pos="2550"/>
              </w:tabs>
              <w:rPr>
                <w:rFonts w:ascii="Calibri" w:eastAsia="Calibri" w:hAnsi="Calibri" w:cs="Calibri"/>
                <w:color w:val="333333"/>
              </w:rPr>
            </w:pPr>
            <w:r w:rsidRPr="00371FF4">
              <w:rPr>
                <w:rFonts w:ascii="Calibri" w:eastAsia="Calibri" w:hAnsi="Calibri" w:cs="Calibri"/>
                <w:color w:val="333333"/>
              </w:rPr>
              <w:t xml:space="preserve">( ("allied health" OR health OR college OR University OR undergraduate OR postgraduate) student ) AND ( (clinical OR practice) placement) OR "workplace learning" OR "work-integrated learning" OR "Clinical experience" OR (SU "CLINICAL education") ) AND ( ( (SU "Telemedicine") OR (SU "Clinical Supervision") OR e-supervision OR telesupervision OR ((virtual OR online OR remote) </w:t>
            </w:r>
            <w:proofErr w:type="spellStart"/>
            <w:r w:rsidRPr="00371FF4">
              <w:rPr>
                <w:rFonts w:ascii="Calibri" w:eastAsia="Calibri" w:hAnsi="Calibri" w:cs="Calibri"/>
                <w:color w:val="333333"/>
              </w:rPr>
              <w:t>supervis</w:t>
            </w:r>
            <w:proofErr w:type="spellEnd"/>
            <w:r w:rsidRPr="00371FF4">
              <w:rPr>
                <w:rFonts w:ascii="Calibri" w:eastAsia="Calibri" w:hAnsi="Calibri" w:cs="Calibri"/>
                <w:color w:val="333333"/>
              </w:rPr>
              <w:t xml:space="preserve">*) OR "clinical educator" OR </w:t>
            </w:r>
            <w:proofErr w:type="spellStart"/>
            <w:r w:rsidRPr="00371FF4">
              <w:rPr>
                <w:rFonts w:ascii="Calibri" w:eastAsia="Calibri" w:hAnsi="Calibri" w:cs="Calibri"/>
                <w:color w:val="333333"/>
              </w:rPr>
              <w:t>teleconferenc</w:t>
            </w:r>
            <w:proofErr w:type="spellEnd"/>
            <w:r w:rsidRPr="00371FF4">
              <w:rPr>
                <w:rFonts w:ascii="Calibri" w:eastAsia="Calibri" w:hAnsi="Calibri" w:cs="Calibri"/>
                <w:color w:val="333333"/>
              </w:rPr>
              <w:t>* ) OR telepractice ) </w:t>
            </w:r>
          </w:p>
        </w:tc>
      </w:tr>
    </w:tbl>
    <w:p w14:paraId="5D8C31EC" w14:textId="53708F17" w:rsidR="002A68C4" w:rsidRDefault="002A68C4" w:rsidP="00D44356"/>
    <w:p w14:paraId="54FB50EB" w14:textId="297769FD" w:rsidR="002A60F6" w:rsidRDefault="002A60F6">
      <w:pPr>
        <w:sectPr w:rsidR="002A60F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0EBD645" w14:textId="77777777" w:rsidR="00A36BA2" w:rsidRDefault="00710738" w:rsidP="007107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</w:pPr>
      <w:r w:rsidRPr="00ED1F44"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  <w:lastRenderedPageBreak/>
        <w:t xml:space="preserve">Appendix 2 </w:t>
      </w:r>
      <w:r w:rsidR="00A36BA2" w:rsidRPr="00A36BA2"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  <w:t>Qualitative data analysis: Categories, subcategories and examples</w:t>
      </w:r>
    </w:p>
    <w:p w14:paraId="05F27E9F" w14:textId="77777777" w:rsidR="00A36BA2" w:rsidRDefault="00A36BA2">
      <w:pPr>
        <w:rPr>
          <w:rStyle w:val="normaltextrun"/>
          <w:rFonts w:cstheme="minorHAnsi"/>
          <w:b/>
          <w:bCs/>
          <w:i/>
          <w:iCs/>
          <w:lang w:val="en-US"/>
        </w:rPr>
      </w:pP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471"/>
        <w:gridCol w:w="2214"/>
        <w:gridCol w:w="8009"/>
        <w:gridCol w:w="2264"/>
      </w:tblGrid>
      <w:tr w:rsidR="00687510" w:rsidRPr="003E6659" w14:paraId="5219944F" w14:textId="77777777" w:rsidTr="00687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</w:tcPr>
          <w:p w14:paraId="3F7F95E7" w14:textId="77777777" w:rsidR="00687510" w:rsidRDefault="00687510" w:rsidP="00A623F3">
            <w:pPr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Category</w:t>
            </w:r>
          </w:p>
        </w:tc>
        <w:tc>
          <w:tcPr>
            <w:tcW w:w="793" w:type="pct"/>
          </w:tcPr>
          <w:p w14:paraId="1CA68BCC" w14:textId="77777777" w:rsidR="00687510" w:rsidRPr="003E6659" w:rsidRDefault="00687510" w:rsidP="00A62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Subcategory</w:t>
            </w:r>
          </w:p>
        </w:tc>
        <w:tc>
          <w:tcPr>
            <w:tcW w:w="2869" w:type="pct"/>
          </w:tcPr>
          <w:p w14:paraId="3C4DD286" w14:textId="77777777" w:rsidR="00687510" w:rsidRPr="003E6659" w:rsidRDefault="00687510" w:rsidP="00A62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Examples from extracted data</w:t>
            </w:r>
          </w:p>
        </w:tc>
        <w:tc>
          <w:tcPr>
            <w:tcW w:w="811" w:type="pct"/>
          </w:tcPr>
          <w:p w14:paraId="1092281D" w14:textId="77777777" w:rsidR="00687510" w:rsidRDefault="00687510" w:rsidP="00A62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Article</w:t>
            </w:r>
          </w:p>
        </w:tc>
      </w:tr>
      <w:tr w:rsidR="00687510" w:rsidRPr="003E6659" w14:paraId="265F3B69" w14:textId="77777777" w:rsidTr="00687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 w:val="restart"/>
          </w:tcPr>
          <w:p w14:paraId="3A5B883F" w14:textId="77777777" w:rsidR="00687510" w:rsidRPr="003E6659" w:rsidRDefault="00687510" w:rsidP="00A623F3">
            <w:pPr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>Participant connection</w:t>
            </w:r>
          </w:p>
        </w:tc>
        <w:tc>
          <w:tcPr>
            <w:tcW w:w="793" w:type="pct"/>
          </w:tcPr>
          <w:p w14:paraId="6486A1CA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</w:rPr>
            </w:pPr>
            <w:r w:rsidRPr="003E6659">
              <w:rPr>
                <w:rFonts w:eastAsiaTheme="minorEastAsia" w:cstheme="minorHAnsi"/>
              </w:rPr>
              <w:t>Peer learning</w:t>
            </w:r>
          </w:p>
        </w:tc>
        <w:tc>
          <w:tcPr>
            <w:tcW w:w="2869" w:type="pct"/>
          </w:tcPr>
          <w:p w14:paraId="1BF9B879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C513C1">
              <w:rPr>
                <w:rFonts w:eastAsiaTheme="minorEastAsia" w:cstheme="minorHAnsi"/>
              </w:rPr>
              <w:t>Connecting students from different sites with each other so they could engage in some peer learning activities</w:t>
            </w:r>
          </w:p>
        </w:tc>
        <w:tc>
          <w:tcPr>
            <w:tcW w:w="811" w:type="pct"/>
          </w:tcPr>
          <w:p w14:paraId="5626B79F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Chipchase et al. (2014)</w:t>
            </w:r>
          </w:p>
        </w:tc>
      </w:tr>
      <w:tr w:rsidR="00687510" w:rsidRPr="003E6659" w14:paraId="74353D17" w14:textId="77777777" w:rsidTr="006875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2E76ED28" w14:textId="77777777" w:rsidR="00687510" w:rsidRPr="003E6659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2374F259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</w:rPr>
            </w:pPr>
            <w:r w:rsidRPr="003E6659">
              <w:rPr>
                <w:rFonts w:eastAsiaTheme="minorEastAsia" w:cstheme="minorHAnsi"/>
              </w:rPr>
              <w:t xml:space="preserve">Value of connection </w:t>
            </w:r>
          </w:p>
        </w:tc>
        <w:tc>
          <w:tcPr>
            <w:tcW w:w="2869" w:type="pct"/>
          </w:tcPr>
          <w:p w14:paraId="5881F980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7F2281">
              <w:rPr>
                <w:rFonts w:eastAsiaTheme="minorEastAsia" w:cstheme="minorHAnsi"/>
              </w:rPr>
              <w:t xml:space="preserve">Supervisory relationship reported to be comfortable but could be important to establish relationship prior to videoconferencing supervision, as reported some emotional elements </w:t>
            </w:r>
            <w:r>
              <w:rPr>
                <w:rFonts w:eastAsiaTheme="minorEastAsia" w:cstheme="minorHAnsi"/>
              </w:rPr>
              <w:t xml:space="preserve">were </w:t>
            </w:r>
            <w:r w:rsidRPr="007F2281">
              <w:rPr>
                <w:rFonts w:eastAsiaTheme="minorEastAsia" w:cstheme="minorHAnsi"/>
              </w:rPr>
              <w:t>lost in this format.</w:t>
            </w:r>
          </w:p>
        </w:tc>
        <w:tc>
          <w:tcPr>
            <w:tcW w:w="811" w:type="pct"/>
          </w:tcPr>
          <w:p w14:paraId="0D4D940C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Reese et al. (2009)</w:t>
            </w:r>
          </w:p>
        </w:tc>
      </w:tr>
      <w:tr w:rsidR="00687510" w:rsidRPr="003E6659" w14:paraId="0E03244A" w14:textId="77777777" w:rsidTr="00687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3975860E" w14:textId="77777777" w:rsidR="00687510" w:rsidRPr="003E6659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6CA493BC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</w:rPr>
            </w:pPr>
            <w:r w:rsidRPr="003E6659">
              <w:rPr>
                <w:rFonts w:eastAsiaTheme="minorEastAsia" w:cstheme="minorHAnsi"/>
              </w:rPr>
              <w:t>Emotional safety &amp; wellbeing</w:t>
            </w:r>
          </w:p>
        </w:tc>
        <w:tc>
          <w:tcPr>
            <w:tcW w:w="2869" w:type="pct"/>
          </w:tcPr>
          <w:p w14:paraId="00C48C89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7F2281">
              <w:rPr>
                <w:rFonts w:eastAsiaTheme="minorEastAsia" w:cstheme="minorHAnsi"/>
              </w:rPr>
              <w:t xml:space="preserve">Student safety related specifically to Covid-19. There were 2 aspects to this (a) physical safety/protection from the disease &amp; (2) emotional/mental safety in the rapidly changing workforce </w:t>
            </w:r>
            <w:r>
              <w:rPr>
                <w:rFonts w:eastAsiaTheme="minorEastAsia" w:cstheme="minorHAnsi"/>
              </w:rPr>
              <w:t>…</w:t>
            </w:r>
            <w:r w:rsidRPr="007F2281">
              <w:rPr>
                <w:rFonts w:eastAsiaTheme="minorEastAsia" w:cstheme="minorHAnsi"/>
              </w:rPr>
              <w:t>Student anxiety &amp; wellbeing was also linked specifically with Covid-19 in terms of health (their own &amp; family members) and then the potential impact on placement and academic progression</w:t>
            </w:r>
            <w:r>
              <w:rPr>
                <w:rFonts w:eastAsiaTheme="minorEastAsia" w:cstheme="minorHAnsi"/>
              </w:rPr>
              <w:t>…</w:t>
            </w:r>
          </w:p>
        </w:tc>
        <w:tc>
          <w:tcPr>
            <w:tcW w:w="811" w:type="pct"/>
          </w:tcPr>
          <w:p w14:paraId="0F50135A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Fronek et al. (2021)</w:t>
            </w:r>
          </w:p>
        </w:tc>
      </w:tr>
      <w:tr w:rsidR="00687510" w:rsidRPr="003E6659" w14:paraId="7E7D9881" w14:textId="77777777" w:rsidTr="006875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 w:val="restart"/>
          </w:tcPr>
          <w:p w14:paraId="2993D987" w14:textId="77777777" w:rsidR="00687510" w:rsidRPr="003E6659" w:rsidRDefault="00687510" w:rsidP="00A623F3">
            <w:pPr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>Structural support</w:t>
            </w:r>
          </w:p>
        </w:tc>
        <w:tc>
          <w:tcPr>
            <w:tcW w:w="793" w:type="pct"/>
          </w:tcPr>
          <w:p w14:paraId="280CD970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C4866">
              <w:rPr>
                <w:rFonts w:eastAsiaTheme="minorEastAsia" w:cstheme="minorHAnsi"/>
              </w:rPr>
              <w:t>Infrastructure</w:t>
            </w:r>
          </w:p>
        </w:tc>
        <w:tc>
          <w:tcPr>
            <w:tcW w:w="2869" w:type="pct"/>
          </w:tcPr>
          <w:p w14:paraId="0FFE612A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6611D1">
              <w:rPr>
                <w:rFonts w:eastAsiaTheme="minorEastAsia" w:cstheme="minorHAnsi"/>
              </w:rPr>
              <w:t>Videoconferencing concerns and recommendations - positive comments about videoconferencing were tempered with concerns about technology needing to be reliable.</w:t>
            </w:r>
          </w:p>
        </w:tc>
        <w:tc>
          <w:tcPr>
            <w:tcW w:w="811" w:type="pct"/>
          </w:tcPr>
          <w:p w14:paraId="2CE23E52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Reese et al. (2009)</w:t>
            </w:r>
          </w:p>
        </w:tc>
      </w:tr>
      <w:tr w:rsidR="00687510" w:rsidRPr="003E6659" w14:paraId="0F11AB0A" w14:textId="77777777" w:rsidTr="00687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335084B6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3300154E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C4866">
              <w:rPr>
                <w:rFonts w:eastAsiaTheme="minorEastAsia" w:cstheme="minorHAnsi"/>
              </w:rPr>
              <w:t>Processes</w:t>
            </w:r>
          </w:p>
        </w:tc>
        <w:tc>
          <w:tcPr>
            <w:tcW w:w="2869" w:type="pct"/>
          </w:tcPr>
          <w:p w14:paraId="253E2D5A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B13C5F">
              <w:rPr>
                <w:rFonts w:eastAsiaTheme="minorEastAsia" w:cstheme="minorHAnsi"/>
              </w:rPr>
              <w:t>Key considerations, processes, and suggestions for communicating and providing feedback to students</w:t>
            </w:r>
            <w:r>
              <w:rPr>
                <w:rFonts w:eastAsiaTheme="minorEastAsia" w:cstheme="minorHAnsi"/>
              </w:rPr>
              <w:t xml:space="preserve">; </w:t>
            </w:r>
            <w:r w:rsidRPr="00B13C5F">
              <w:rPr>
                <w:rFonts w:eastAsiaTheme="minorEastAsia" w:cstheme="minorHAnsi"/>
              </w:rPr>
              <w:t>increased scheduling of specific feedback times, increased level of written feedback &amp; student reflection</w:t>
            </w:r>
          </w:p>
        </w:tc>
        <w:tc>
          <w:tcPr>
            <w:tcW w:w="811" w:type="pct"/>
          </w:tcPr>
          <w:p w14:paraId="5D5E8B45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Whitehead (2023)</w:t>
            </w:r>
          </w:p>
        </w:tc>
      </w:tr>
      <w:tr w:rsidR="00687510" w:rsidRPr="003E6659" w14:paraId="63A611D0" w14:textId="77777777" w:rsidTr="006875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33DB515C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7FCD0F22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C4866">
              <w:rPr>
                <w:rFonts w:eastAsiaTheme="minorEastAsia" w:cstheme="minorHAnsi"/>
              </w:rPr>
              <w:t>Specific training</w:t>
            </w:r>
          </w:p>
        </w:tc>
        <w:tc>
          <w:tcPr>
            <w:tcW w:w="2869" w:type="pct"/>
          </w:tcPr>
          <w:p w14:paraId="78CA8DF3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44206A">
              <w:rPr>
                <w:rFonts w:eastAsiaTheme="minorEastAsia" w:cstheme="minorHAnsi"/>
              </w:rPr>
              <w:t>Future considerations for the success of the remote supervision model</w:t>
            </w:r>
            <w:r>
              <w:rPr>
                <w:rFonts w:eastAsiaTheme="minorEastAsia" w:cstheme="minorHAnsi"/>
              </w:rPr>
              <w:t xml:space="preserve">: </w:t>
            </w:r>
            <w:r w:rsidRPr="0044206A">
              <w:rPr>
                <w:rFonts w:eastAsiaTheme="minorEastAsia" w:cstheme="minorHAnsi"/>
              </w:rPr>
              <w:t xml:space="preserve">need for </w:t>
            </w:r>
            <w:r>
              <w:rPr>
                <w:rFonts w:eastAsiaTheme="minorEastAsia" w:cstheme="minorHAnsi"/>
              </w:rPr>
              <w:t>…</w:t>
            </w:r>
            <w:r w:rsidRPr="0044206A">
              <w:rPr>
                <w:rFonts w:eastAsiaTheme="minorEastAsia" w:cstheme="minorHAnsi"/>
              </w:rPr>
              <w:t xml:space="preserve"> development of training resources for CEs, and opportunity for CEs and students to learn new skills in technology use.</w:t>
            </w:r>
          </w:p>
        </w:tc>
        <w:tc>
          <w:tcPr>
            <w:tcW w:w="811" w:type="pct"/>
          </w:tcPr>
          <w:p w14:paraId="0DB49433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Whitehead (2023)</w:t>
            </w:r>
          </w:p>
        </w:tc>
      </w:tr>
      <w:tr w:rsidR="00687510" w:rsidRPr="003E6659" w14:paraId="5C557C8B" w14:textId="77777777" w:rsidTr="00687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7506359F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0A440588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C4866">
              <w:rPr>
                <w:rFonts w:eastAsiaTheme="minorEastAsia" w:cstheme="minorHAnsi"/>
              </w:rPr>
              <w:t>Additional resources</w:t>
            </w:r>
          </w:p>
        </w:tc>
        <w:tc>
          <w:tcPr>
            <w:tcW w:w="2869" w:type="pct"/>
          </w:tcPr>
          <w:p w14:paraId="6E94F41E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9A1C30">
              <w:rPr>
                <w:rFonts w:eastAsiaTheme="minorEastAsia" w:cstheme="minorHAnsi"/>
              </w:rPr>
              <w:t>Challenges, limitations and the need for resources, training and support for clients as well as students and clinicians.</w:t>
            </w:r>
          </w:p>
        </w:tc>
        <w:tc>
          <w:tcPr>
            <w:tcW w:w="811" w:type="pct"/>
          </w:tcPr>
          <w:p w14:paraId="63660833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Walker et al. (2022)</w:t>
            </w:r>
          </w:p>
        </w:tc>
      </w:tr>
      <w:tr w:rsidR="00687510" w:rsidRPr="003E6659" w14:paraId="37BA1E69" w14:textId="77777777" w:rsidTr="006875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5697CF8A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1901C251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C4866">
              <w:rPr>
                <w:rFonts w:eastAsiaTheme="minorEastAsia" w:cstheme="minorHAnsi"/>
              </w:rPr>
              <w:t>Time to establish</w:t>
            </w:r>
          </w:p>
        </w:tc>
        <w:tc>
          <w:tcPr>
            <w:tcW w:w="2869" w:type="pct"/>
          </w:tcPr>
          <w:p w14:paraId="73886774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3A5CFA">
              <w:rPr>
                <w:rFonts w:eastAsiaTheme="minorEastAsia" w:cstheme="minorHAnsi"/>
              </w:rPr>
              <w:t>From a Placement Coordinator perspective, setting up and supporting the online placements involved more work and time than a standard service-learning placement, although once the initial measures were implemented, efficiencies were gained with repetition</w:t>
            </w:r>
          </w:p>
        </w:tc>
        <w:tc>
          <w:tcPr>
            <w:tcW w:w="811" w:type="pct"/>
          </w:tcPr>
          <w:p w14:paraId="52F5B8A9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Salter et al. (2020).</w:t>
            </w:r>
          </w:p>
        </w:tc>
      </w:tr>
      <w:tr w:rsidR="00687510" w:rsidRPr="003E6659" w14:paraId="4FB11801" w14:textId="77777777" w:rsidTr="00687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7A2D7503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3CEEF03F" w14:textId="77777777" w:rsidR="00687510" w:rsidRPr="002C4181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vertAlign w:val="superscript"/>
              </w:rPr>
            </w:pPr>
            <w:r w:rsidRPr="00FF39F8">
              <w:rPr>
                <w:rFonts w:eastAsiaTheme="minorEastAsia" w:cstheme="minorHAnsi"/>
              </w:rPr>
              <w:t>Sufficient staff</w:t>
            </w:r>
          </w:p>
        </w:tc>
        <w:tc>
          <w:tcPr>
            <w:tcW w:w="2869" w:type="pct"/>
          </w:tcPr>
          <w:p w14:paraId="358379FA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011170">
              <w:rPr>
                <w:rFonts w:eastAsiaTheme="minorEastAsia" w:cstheme="minorHAnsi"/>
              </w:rPr>
              <w:t>Supervisors can't have an ear on multiple student groups at a time - this resulted in a smaller staff to student ration, increasing the cost of the placement. </w:t>
            </w:r>
          </w:p>
        </w:tc>
        <w:tc>
          <w:tcPr>
            <w:tcW w:w="811" w:type="pct"/>
          </w:tcPr>
          <w:p w14:paraId="0FEB448A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Easton et al. (2021)</w:t>
            </w:r>
          </w:p>
        </w:tc>
      </w:tr>
      <w:tr w:rsidR="00687510" w:rsidRPr="003E6659" w14:paraId="08FBE370" w14:textId="77777777" w:rsidTr="006875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 w:val="restart"/>
          </w:tcPr>
          <w:p w14:paraId="57F2CF34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lastRenderedPageBreak/>
              <w:t>Additional skill development</w:t>
            </w:r>
          </w:p>
        </w:tc>
        <w:tc>
          <w:tcPr>
            <w:tcW w:w="793" w:type="pct"/>
          </w:tcPr>
          <w:p w14:paraId="1903ECDD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>Technological</w:t>
            </w:r>
          </w:p>
        </w:tc>
        <w:tc>
          <w:tcPr>
            <w:tcW w:w="2869" w:type="pct"/>
          </w:tcPr>
          <w:p w14:paraId="46A28E23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190280">
              <w:rPr>
                <w:rFonts w:eastAsiaTheme="minorEastAsia" w:cstheme="minorHAnsi"/>
              </w:rPr>
              <w:t>students acknowledged growth in their technological awareness and felt well-placed to use technology</w:t>
            </w:r>
            <w:r>
              <w:rPr>
                <w:rFonts w:eastAsiaTheme="minorEastAsia" w:cstheme="minorHAnsi"/>
              </w:rPr>
              <w:t xml:space="preserve"> </w:t>
            </w:r>
            <w:r w:rsidRPr="00190280">
              <w:rPr>
                <w:rFonts w:eastAsiaTheme="minorEastAsia" w:cstheme="minorHAnsi"/>
              </w:rPr>
              <w:t>in their future work to improve productivity and support</w:t>
            </w:r>
            <w:r>
              <w:rPr>
                <w:rFonts w:eastAsiaTheme="minorEastAsia" w:cstheme="minorHAnsi"/>
              </w:rPr>
              <w:t xml:space="preserve"> </w:t>
            </w:r>
            <w:r w:rsidRPr="00190280">
              <w:rPr>
                <w:rFonts w:eastAsiaTheme="minorEastAsia" w:cstheme="minorHAnsi"/>
              </w:rPr>
              <w:t>rural health service delivery.</w:t>
            </w:r>
          </w:p>
        </w:tc>
        <w:tc>
          <w:tcPr>
            <w:tcW w:w="811" w:type="pct"/>
          </w:tcPr>
          <w:p w14:paraId="6533A2DD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proofErr w:type="spellStart"/>
            <w:r>
              <w:rPr>
                <w:rFonts w:eastAsiaTheme="minorEastAsia" w:cstheme="minorHAnsi"/>
              </w:rPr>
              <w:t>Sheepway</w:t>
            </w:r>
            <w:proofErr w:type="spellEnd"/>
            <w:r>
              <w:rPr>
                <w:rFonts w:eastAsiaTheme="minorEastAsia" w:cstheme="minorHAnsi"/>
              </w:rPr>
              <w:t xml:space="preserve"> et al. (2023)</w:t>
            </w:r>
          </w:p>
        </w:tc>
      </w:tr>
      <w:tr w:rsidR="00687510" w:rsidRPr="003E6659" w14:paraId="62D35C04" w14:textId="77777777" w:rsidTr="00687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4250E96C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3517B4BE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 xml:space="preserve">Telehealth </w:t>
            </w:r>
          </w:p>
        </w:tc>
        <w:tc>
          <w:tcPr>
            <w:tcW w:w="2869" w:type="pct"/>
          </w:tcPr>
          <w:p w14:paraId="697DB510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2341B8">
              <w:rPr>
                <w:rFonts w:eastAsiaTheme="minorEastAsia" w:cstheme="minorHAnsi"/>
              </w:rPr>
              <w:t>Coming away with a new set of skills in telehealth</w:t>
            </w:r>
          </w:p>
        </w:tc>
        <w:tc>
          <w:tcPr>
            <w:tcW w:w="811" w:type="pct"/>
          </w:tcPr>
          <w:p w14:paraId="16981110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Walker et al. (2022)</w:t>
            </w:r>
          </w:p>
        </w:tc>
      </w:tr>
      <w:tr w:rsidR="00687510" w:rsidRPr="003E6659" w14:paraId="16B62A75" w14:textId="77777777" w:rsidTr="006875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617DF10C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37955345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>Reflective practice</w:t>
            </w:r>
          </w:p>
        </w:tc>
        <w:tc>
          <w:tcPr>
            <w:tcW w:w="2869" w:type="pct"/>
          </w:tcPr>
          <w:p w14:paraId="76A845D8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32595B">
              <w:rPr>
                <w:rFonts w:eastAsiaTheme="minorEastAsia" w:cstheme="minorHAnsi"/>
              </w:rPr>
              <w:t>Supervisors described continuously reflecting on their practice during and after the placement, including how to best adapt their teaching and the student learning environment to the online mode</w:t>
            </w:r>
          </w:p>
        </w:tc>
        <w:tc>
          <w:tcPr>
            <w:tcW w:w="811" w:type="pct"/>
          </w:tcPr>
          <w:p w14:paraId="308C701F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Easton et al. (2021)</w:t>
            </w:r>
          </w:p>
        </w:tc>
      </w:tr>
      <w:tr w:rsidR="00687510" w:rsidRPr="003E6659" w14:paraId="438473E0" w14:textId="77777777" w:rsidTr="00687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65879222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1CFE1512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>Interpersonal</w:t>
            </w:r>
          </w:p>
        </w:tc>
        <w:tc>
          <w:tcPr>
            <w:tcW w:w="2869" w:type="pct"/>
          </w:tcPr>
          <w:p w14:paraId="5A7B0A89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B40488">
              <w:rPr>
                <w:rFonts w:eastAsiaTheme="minorEastAsia" w:cstheme="minorHAnsi"/>
              </w:rPr>
              <w:t>Heightened focus on communication skills in a telepractice environment</w:t>
            </w:r>
            <w:r>
              <w:rPr>
                <w:rFonts w:eastAsiaTheme="minorEastAsia" w:cstheme="minorHAnsi"/>
              </w:rPr>
              <w:t>; t</w:t>
            </w:r>
            <w:r w:rsidRPr="00B40488">
              <w:rPr>
                <w:rFonts w:eastAsiaTheme="minorEastAsia" w:cstheme="minorHAnsi"/>
              </w:rPr>
              <w:t>he need to provide clear instructions and feedback provided to clients, and the value of this being timely, specific, and clearly articulated</w:t>
            </w:r>
            <w:r>
              <w:rPr>
                <w:rFonts w:eastAsiaTheme="minorEastAsia" w:cstheme="minorHAnsi"/>
              </w:rPr>
              <w:t>; p</w:t>
            </w:r>
            <w:r w:rsidRPr="00B40488">
              <w:rPr>
                <w:rFonts w:eastAsiaTheme="minorEastAsia" w:cstheme="minorHAnsi"/>
              </w:rPr>
              <w:t>erception of needing to be more animated to keep clients engaged was reported by some</w:t>
            </w:r>
          </w:p>
        </w:tc>
        <w:tc>
          <w:tcPr>
            <w:tcW w:w="811" w:type="pct"/>
          </w:tcPr>
          <w:p w14:paraId="3D50100C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Furlong et al. (2021)</w:t>
            </w:r>
          </w:p>
        </w:tc>
      </w:tr>
      <w:tr w:rsidR="00687510" w:rsidRPr="003E6659" w14:paraId="2B159BFE" w14:textId="77777777" w:rsidTr="006875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4B5E3835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789F2F4E" w14:textId="77777777" w:rsidR="00687510" w:rsidRPr="002C4181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vertAlign w:val="superscript"/>
              </w:rPr>
            </w:pPr>
            <w:r w:rsidRPr="00FF39F8">
              <w:rPr>
                <w:rFonts w:eastAsiaTheme="minorEastAsia" w:cstheme="minorHAnsi"/>
              </w:rPr>
              <w:t>Ethics</w:t>
            </w:r>
          </w:p>
        </w:tc>
        <w:tc>
          <w:tcPr>
            <w:tcW w:w="2869" w:type="pct"/>
          </w:tcPr>
          <w:p w14:paraId="0DE6AC50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32595B">
              <w:rPr>
                <w:rFonts w:eastAsiaTheme="minorEastAsia" w:cstheme="minorHAnsi"/>
              </w:rPr>
              <w:t>Students needed to ensure privacy and confidentiality measures were adhered to in their homes as well as across multiple online platforms, which was sometimes challenging.</w:t>
            </w:r>
          </w:p>
        </w:tc>
        <w:tc>
          <w:tcPr>
            <w:tcW w:w="811" w:type="pct"/>
          </w:tcPr>
          <w:p w14:paraId="656D3EF8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Salter et al., (2020)</w:t>
            </w:r>
          </w:p>
        </w:tc>
      </w:tr>
      <w:tr w:rsidR="00687510" w:rsidRPr="003E6659" w14:paraId="05DEDB60" w14:textId="77777777" w:rsidTr="00687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 w:val="restart"/>
          </w:tcPr>
          <w:p w14:paraId="770E2853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>Quality</w:t>
            </w:r>
          </w:p>
        </w:tc>
        <w:tc>
          <w:tcPr>
            <w:tcW w:w="793" w:type="pct"/>
          </w:tcPr>
          <w:p w14:paraId="752DFC2C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 xml:space="preserve">Enhanced placement learning </w:t>
            </w:r>
          </w:p>
        </w:tc>
        <w:tc>
          <w:tcPr>
            <w:tcW w:w="2869" w:type="pct"/>
          </w:tcPr>
          <w:p w14:paraId="0030264A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154A94">
              <w:rPr>
                <w:rFonts w:eastAsiaTheme="minorEastAsia" w:cstheme="minorHAnsi"/>
              </w:rPr>
              <w:t>University clinical education coordinator perceived benefits:</w:t>
            </w:r>
            <w:r>
              <w:rPr>
                <w:rFonts w:eastAsiaTheme="minorEastAsia" w:cstheme="minorHAnsi"/>
              </w:rPr>
              <w:t xml:space="preserve"> e</w:t>
            </w:r>
            <w:r w:rsidRPr="00154A94">
              <w:rPr>
                <w:rFonts w:eastAsiaTheme="minorEastAsia" w:cstheme="minorHAnsi"/>
              </w:rPr>
              <w:t>nhanced learning experience for students on placements (perceived benefit to students)</w:t>
            </w:r>
          </w:p>
        </w:tc>
        <w:tc>
          <w:tcPr>
            <w:tcW w:w="811" w:type="pct"/>
          </w:tcPr>
          <w:p w14:paraId="52399390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D065B0">
              <w:rPr>
                <w:rFonts w:eastAsiaTheme="minorEastAsia" w:cstheme="minorHAnsi"/>
              </w:rPr>
              <w:t>Nagarajan</w:t>
            </w:r>
            <w:r>
              <w:rPr>
                <w:rFonts w:eastAsiaTheme="minorEastAsia" w:cstheme="minorHAnsi"/>
              </w:rPr>
              <w:t xml:space="preserve"> et al.</w:t>
            </w:r>
            <w:r w:rsidRPr="00D065B0">
              <w:rPr>
                <w:rFonts w:eastAsiaTheme="minorEastAsia" w:cstheme="minorHAnsi"/>
              </w:rPr>
              <w:t xml:space="preserve"> </w:t>
            </w:r>
            <w:r>
              <w:rPr>
                <w:rFonts w:eastAsiaTheme="minorEastAsia" w:cstheme="minorHAnsi"/>
              </w:rPr>
              <w:t>(</w:t>
            </w:r>
            <w:r w:rsidRPr="00D065B0">
              <w:rPr>
                <w:rFonts w:eastAsiaTheme="minorEastAsia" w:cstheme="minorHAnsi"/>
              </w:rPr>
              <w:t>2016</w:t>
            </w:r>
            <w:r>
              <w:rPr>
                <w:rFonts w:eastAsiaTheme="minorEastAsia" w:cstheme="minorHAnsi"/>
              </w:rPr>
              <w:t>)</w:t>
            </w:r>
          </w:p>
        </w:tc>
      </w:tr>
      <w:tr w:rsidR="00687510" w:rsidRPr="003E6659" w14:paraId="2A7B3D32" w14:textId="77777777" w:rsidTr="006875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5192AE7E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033CEF98" w14:textId="77777777" w:rsidR="00687510" w:rsidRPr="00FF39F8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>Clinical supervisor effectiveness</w:t>
            </w:r>
          </w:p>
        </w:tc>
        <w:tc>
          <w:tcPr>
            <w:tcW w:w="2869" w:type="pct"/>
          </w:tcPr>
          <w:p w14:paraId="53C04933" w14:textId="77777777" w:rsidR="00687510" w:rsidRPr="0060519D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60519D">
              <w:rPr>
                <w:rFonts w:eastAsiaTheme="minorEastAsia" w:cstheme="minorHAnsi"/>
              </w:rPr>
              <w:t xml:space="preserve">Facilitator attributes influenced </w:t>
            </w:r>
            <w:r>
              <w:rPr>
                <w:rFonts w:eastAsiaTheme="minorEastAsia" w:cstheme="minorHAnsi"/>
              </w:rPr>
              <w:t xml:space="preserve">the </w:t>
            </w:r>
            <w:r w:rsidRPr="0060519D">
              <w:rPr>
                <w:rFonts w:eastAsiaTheme="minorEastAsia" w:cstheme="minorHAnsi"/>
              </w:rPr>
              <w:t>effectiveness of VC for learning and support</w:t>
            </w:r>
          </w:p>
        </w:tc>
        <w:tc>
          <w:tcPr>
            <w:tcW w:w="811" w:type="pct"/>
          </w:tcPr>
          <w:p w14:paraId="12C4FF1A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CE54DD">
              <w:rPr>
                <w:rFonts w:eastAsiaTheme="minorEastAsia" w:cstheme="minorHAnsi"/>
              </w:rPr>
              <w:t>Furness</w:t>
            </w:r>
            <w:r>
              <w:rPr>
                <w:rFonts w:eastAsiaTheme="minorEastAsia" w:cstheme="minorHAnsi"/>
              </w:rPr>
              <w:t xml:space="preserve"> et al.</w:t>
            </w:r>
            <w:r w:rsidRPr="00CE54DD">
              <w:rPr>
                <w:rFonts w:eastAsiaTheme="minorEastAsia" w:cstheme="minorHAnsi"/>
              </w:rPr>
              <w:t xml:space="preserve"> </w:t>
            </w:r>
            <w:r>
              <w:rPr>
                <w:rFonts w:eastAsiaTheme="minorEastAsia" w:cstheme="minorHAnsi"/>
              </w:rPr>
              <w:t>(</w:t>
            </w:r>
            <w:r w:rsidRPr="00CE54DD">
              <w:rPr>
                <w:rFonts w:eastAsiaTheme="minorEastAsia" w:cstheme="minorHAnsi"/>
              </w:rPr>
              <w:t>2015</w:t>
            </w:r>
            <w:r>
              <w:rPr>
                <w:rFonts w:eastAsiaTheme="minorEastAsia" w:cstheme="minorHAnsi"/>
              </w:rPr>
              <w:t>)</w:t>
            </w:r>
          </w:p>
        </w:tc>
      </w:tr>
      <w:tr w:rsidR="00687510" w:rsidRPr="003E6659" w14:paraId="26A62FE6" w14:textId="77777777" w:rsidTr="00687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54E77C35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4F94DD50" w14:textId="77777777" w:rsidR="00687510" w:rsidRPr="00FF39F8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>Meet standards</w:t>
            </w:r>
          </w:p>
        </w:tc>
        <w:tc>
          <w:tcPr>
            <w:tcW w:w="2869" w:type="pct"/>
          </w:tcPr>
          <w:p w14:paraId="1CFB1AA9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S</w:t>
            </w:r>
            <w:r w:rsidRPr="00284ABE">
              <w:rPr>
                <w:rFonts w:eastAsiaTheme="minorEastAsia" w:cstheme="minorHAnsi"/>
              </w:rPr>
              <w:t>tudents were able to complete their placements during high rates of placement cancellation. Students passed their curriculum and clinical learning needs whilst contributing positively to clients and organizations.</w:t>
            </w:r>
          </w:p>
        </w:tc>
        <w:tc>
          <w:tcPr>
            <w:tcW w:w="811" w:type="pct"/>
          </w:tcPr>
          <w:p w14:paraId="683A7BA4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Salter et al. (2020)</w:t>
            </w:r>
          </w:p>
        </w:tc>
      </w:tr>
      <w:tr w:rsidR="00687510" w:rsidRPr="003E6659" w14:paraId="2598CBBD" w14:textId="77777777" w:rsidTr="006875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 w:val="restart"/>
          </w:tcPr>
          <w:p w14:paraId="508864EB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>Transition</w:t>
            </w:r>
          </w:p>
        </w:tc>
        <w:tc>
          <w:tcPr>
            <w:tcW w:w="793" w:type="pct"/>
          </w:tcPr>
          <w:p w14:paraId="1B946776" w14:textId="77777777" w:rsidR="00687510" w:rsidRPr="00FF39F8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>Struggle to adapt</w:t>
            </w:r>
          </w:p>
        </w:tc>
        <w:tc>
          <w:tcPr>
            <w:tcW w:w="2869" w:type="pct"/>
          </w:tcPr>
          <w:p w14:paraId="2751D669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D</w:t>
            </w:r>
            <w:r w:rsidRPr="00AB5126">
              <w:rPr>
                <w:rFonts w:eastAsiaTheme="minorEastAsia" w:cstheme="minorHAnsi"/>
              </w:rPr>
              <w:t>ifficulties providing an accurate assessment of students' progress, supervisors' inherent struggle to provide a field education experience that was nontraditional in every way</w:t>
            </w:r>
          </w:p>
        </w:tc>
        <w:tc>
          <w:tcPr>
            <w:tcW w:w="811" w:type="pct"/>
          </w:tcPr>
          <w:p w14:paraId="099B4AFF" w14:textId="77777777" w:rsidR="00687510" w:rsidRPr="00CE4FFF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Arundel et al. (2022)</w:t>
            </w:r>
          </w:p>
        </w:tc>
      </w:tr>
      <w:tr w:rsidR="00687510" w:rsidRPr="003E6659" w14:paraId="106CE979" w14:textId="77777777" w:rsidTr="00687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71CCE6DA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5CC12730" w14:textId="77777777" w:rsidR="00687510" w:rsidRPr="00FF39F8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>Online fatigue</w:t>
            </w:r>
          </w:p>
        </w:tc>
        <w:tc>
          <w:tcPr>
            <w:tcW w:w="2869" w:type="pct"/>
          </w:tcPr>
          <w:p w14:paraId="79094F26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21199F">
              <w:rPr>
                <w:rFonts w:eastAsiaTheme="minorEastAsia" w:cstheme="minorHAnsi"/>
              </w:rPr>
              <w:t>Additional time spent online could add to the feeling of "online fatigue".</w:t>
            </w:r>
          </w:p>
        </w:tc>
        <w:tc>
          <w:tcPr>
            <w:tcW w:w="811" w:type="pct"/>
          </w:tcPr>
          <w:p w14:paraId="752E6887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Easton et al. (2021)</w:t>
            </w:r>
          </w:p>
        </w:tc>
      </w:tr>
      <w:tr w:rsidR="00687510" w:rsidRPr="003E6659" w14:paraId="11B329E3" w14:textId="77777777" w:rsidTr="006875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3D45861F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2F3731D3" w14:textId="77777777" w:rsidR="00687510" w:rsidRPr="00CF3EC3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vertAlign w:val="superscript"/>
              </w:rPr>
            </w:pPr>
            <w:r w:rsidRPr="00FF39F8">
              <w:rPr>
                <w:rFonts w:eastAsiaTheme="minorEastAsia" w:cstheme="minorHAnsi"/>
              </w:rPr>
              <w:t>Problem solving</w:t>
            </w:r>
          </w:p>
        </w:tc>
        <w:tc>
          <w:tcPr>
            <w:tcW w:w="2869" w:type="pct"/>
          </w:tcPr>
          <w:p w14:paraId="737F27F8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0F683E">
              <w:rPr>
                <w:rFonts w:eastAsiaTheme="minorEastAsia" w:cstheme="minorHAnsi"/>
              </w:rPr>
              <w:t>Supervisors viewed flexibility and problem-solving skills as fundamental for transitioning to the online telesupervision modality. </w:t>
            </w:r>
          </w:p>
        </w:tc>
        <w:tc>
          <w:tcPr>
            <w:tcW w:w="811" w:type="pct"/>
          </w:tcPr>
          <w:p w14:paraId="702D3766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Easton et al. (2021)</w:t>
            </w:r>
          </w:p>
        </w:tc>
      </w:tr>
      <w:tr w:rsidR="00687510" w:rsidRPr="003E6659" w14:paraId="07537669" w14:textId="77777777" w:rsidTr="00687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215A9740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2B69250E" w14:textId="77777777" w:rsidR="00687510" w:rsidRPr="00FF39F8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>Peer support</w:t>
            </w:r>
          </w:p>
        </w:tc>
        <w:tc>
          <w:tcPr>
            <w:tcW w:w="2869" w:type="pct"/>
          </w:tcPr>
          <w:p w14:paraId="7BBF4367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102010">
              <w:rPr>
                <w:rFonts w:eastAsiaTheme="minorEastAsia" w:cstheme="minorHAnsi"/>
              </w:rPr>
              <w:t>Support provided to clinicians in mentoring virtual students. Support was provided through Microsoft Teams meetings to provide a forum for question and discussion. These were recorded and circulated to all mentors afterwards. Role modelling was also vital</w:t>
            </w:r>
          </w:p>
        </w:tc>
        <w:tc>
          <w:tcPr>
            <w:tcW w:w="811" w:type="pct"/>
          </w:tcPr>
          <w:p w14:paraId="7389C4E5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Twogood (2020)</w:t>
            </w:r>
          </w:p>
        </w:tc>
      </w:tr>
      <w:tr w:rsidR="00687510" w:rsidRPr="003E6659" w14:paraId="42073197" w14:textId="77777777" w:rsidTr="006875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27F25F4E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183EFFEA" w14:textId="77777777" w:rsidR="00687510" w:rsidRPr="00CF3EC3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vertAlign w:val="superscript"/>
              </w:rPr>
            </w:pPr>
            <w:r w:rsidRPr="00FF39F8">
              <w:rPr>
                <w:rFonts w:eastAsiaTheme="minorEastAsia" w:cstheme="minorHAnsi"/>
              </w:rPr>
              <w:t>Missed immersive experienc</w:t>
            </w:r>
            <w:r>
              <w:rPr>
                <w:rFonts w:eastAsiaTheme="minorEastAsia" w:cstheme="minorHAnsi"/>
              </w:rPr>
              <w:t>e</w:t>
            </w:r>
          </w:p>
        </w:tc>
        <w:tc>
          <w:tcPr>
            <w:tcW w:w="2869" w:type="pct"/>
          </w:tcPr>
          <w:p w14:paraId="43EC7FE9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66580B">
              <w:rPr>
                <w:rFonts w:eastAsiaTheme="minorEastAsia" w:cstheme="minorHAnsi"/>
              </w:rPr>
              <w:t>Challenges</w:t>
            </w:r>
            <w:r>
              <w:rPr>
                <w:rFonts w:eastAsiaTheme="minorEastAsia" w:cstheme="minorHAnsi"/>
              </w:rPr>
              <w:t>:</w:t>
            </w:r>
            <w:r w:rsidRPr="0066580B">
              <w:rPr>
                <w:rFonts w:eastAsiaTheme="minorEastAsia" w:cstheme="minorHAnsi"/>
              </w:rPr>
              <w:t xml:space="preserve"> limited opportunities for students to benefit from the immersive experience</w:t>
            </w:r>
          </w:p>
        </w:tc>
        <w:tc>
          <w:tcPr>
            <w:tcW w:w="811" w:type="pct"/>
          </w:tcPr>
          <w:p w14:paraId="62F3E78F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Salter et al (2020)</w:t>
            </w:r>
          </w:p>
        </w:tc>
      </w:tr>
      <w:tr w:rsidR="00687510" w:rsidRPr="003E6659" w14:paraId="103A2383" w14:textId="77777777" w:rsidTr="00687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29064320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7049F139" w14:textId="77777777" w:rsidR="00687510" w:rsidRPr="00FF39F8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>Enjoyable</w:t>
            </w:r>
          </w:p>
        </w:tc>
        <w:tc>
          <w:tcPr>
            <w:tcW w:w="2869" w:type="pct"/>
          </w:tcPr>
          <w:p w14:paraId="5FB8064D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A502B9">
              <w:rPr>
                <w:rFonts w:eastAsiaTheme="minorEastAsia" w:cstheme="minorHAnsi"/>
              </w:rPr>
              <w:t>Online</w:t>
            </w:r>
            <w:r>
              <w:rPr>
                <w:rFonts w:eastAsiaTheme="minorEastAsia" w:cstheme="minorHAnsi"/>
              </w:rPr>
              <w:t xml:space="preserve"> simulation-based learning</w:t>
            </w:r>
            <w:r w:rsidRPr="00A502B9">
              <w:rPr>
                <w:rFonts w:eastAsiaTheme="minorEastAsia" w:cstheme="minorHAnsi"/>
              </w:rPr>
              <w:t xml:space="preserve"> was a positive experience</w:t>
            </w:r>
          </w:p>
        </w:tc>
        <w:tc>
          <w:tcPr>
            <w:tcW w:w="811" w:type="pct"/>
          </w:tcPr>
          <w:p w14:paraId="31D695B6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CA43A8">
              <w:rPr>
                <w:rFonts w:eastAsiaTheme="minorEastAsia" w:cstheme="minorHAnsi"/>
              </w:rPr>
              <w:t>Penman</w:t>
            </w:r>
            <w:r>
              <w:rPr>
                <w:rFonts w:eastAsiaTheme="minorEastAsia" w:cstheme="minorHAnsi"/>
              </w:rPr>
              <w:t xml:space="preserve"> et al. (</w:t>
            </w:r>
            <w:r w:rsidRPr="00CA43A8">
              <w:rPr>
                <w:rFonts w:eastAsiaTheme="minorEastAsia" w:cstheme="minorHAnsi"/>
              </w:rPr>
              <w:t>2022</w:t>
            </w:r>
            <w:r>
              <w:rPr>
                <w:rFonts w:eastAsiaTheme="minorEastAsia" w:cstheme="minorHAnsi"/>
              </w:rPr>
              <w:t>)</w:t>
            </w:r>
          </w:p>
        </w:tc>
      </w:tr>
      <w:tr w:rsidR="00687510" w:rsidRPr="003E6659" w14:paraId="61874D97" w14:textId="77777777" w:rsidTr="006875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 w:val="restart"/>
          </w:tcPr>
          <w:p w14:paraId="21711B81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>Business as usual</w:t>
            </w:r>
          </w:p>
        </w:tc>
        <w:tc>
          <w:tcPr>
            <w:tcW w:w="793" w:type="pct"/>
          </w:tcPr>
          <w:p w14:paraId="0B38DF36" w14:textId="77777777" w:rsidR="00687510" w:rsidRPr="00FF39F8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>Same benefit as face to face</w:t>
            </w:r>
          </w:p>
        </w:tc>
        <w:tc>
          <w:tcPr>
            <w:tcW w:w="2869" w:type="pct"/>
          </w:tcPr>
          <w:p w14:paraId="1FD7C8B3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012D99">
              <w:rPr>
                <w:rFonts w:eastAsiaTheme="minorEastAsia" w:cstheme="minorHAnsi"/>
              </w:rPr>
              <w:t>Quality interprofessional education experiences can be achieved in telehealth</w:t>
            </w:r>
          </w:p>
        </w:tc>
        <w:tc>
          <w:tcPr>
            <w:tcW w:w="811" w:type="pct"/>
          </w:tcPr>
          <w:p w14:paraId="343B49B4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Walker et al (2022)</w:t>
            </w:r>
          </w:p>
        </w:tc>
      </w:tr>
      <w:tr w:rsidR="00687510" w:rsidRPr="003E6659" w14:paraId="56D4DAE9" w14:textId="77777777" w:rsidTr="00687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1EB87379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2532A5BA" w14:textId="77777777" w:rsidR="00687510" w:rsidRPr="00FF39F8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>Less time consuming</w:t>
            </w:r>
          </w:p>
        </w:tc>
        <w:tc>
          <w:tcPr>
            <w:tcW w:w="2869" w:type="pct"/>
          </w:tcPr>
          <w:p w14:paraId="230C8FF6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47252E">
              <w:rPr>
                <w:rFonts w:eastAsiaTheme="minorEastAsia" w:cstheme="minorHAnsi"/>
              </w:rPr>
              <w:t xml:space="preserve">Videoconferencing </w:t>
            </w:r>
            <w:r>
              <w:rPr>
                <w:rFonts w:eastAsiaTheme="minorEastAsia" w:cstheme="minorHAnsi"/>
              </w:rPr>
              <w:t>wa</w:t>
            </w:r>
            <w:r w:rsidRPr="0047252E">
              <w:rPr>
                <w:rFonts w:eastAsiaTheme="minorEastAsia" w:cstheme="minorHAnsi"/>
              </w:rPr>
              <w:t>s additionally found to be more efficient and goal-directed because of the format (less social chit-chat).</w:t>
            </w:r>
          </w:p>
        </w:tc>
        <w:tc>
          <w:tcPr>
            <w:tcW w:w="811" w:type="pct"/>
          </w:tcPr>
          <w:p w14:paraId="33FB9D78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Reese et al. (2009)</w:t>
            </w:r>
          </w:p>
        </w:tc>
      </w:tr>
      <w:tr w:rsidR="00687510" w:rsidRPr="003E6659" w14:paraId="27731D2A" w14:textId="77777777" w:rsidTr="006875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3EDF0013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0C12B42B" w14:textId="77777777" w:rsidR="00687510" w:rsidRPr="00FF39F8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3E36E3">
              <w:rPr>
                <w:rFonts w:eastAsiaTheme="minorEastAsia" w:cstheme="minorHAnsi"/>
              </w:rPr>
              <w:t>Authentic preparation for clinical work</w:t>
            </w:r>
          </w:p>
        </w:tc>
        <w:tc>
          <w:tcPr>
            <w:tcW w:w="2869" w:type="pct"/>
          </w:tcPr>
          <w:p w14:paraId="4496923D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P</w:t>
            </w:r>
            <w:r w:rsidRPr="00B570E3">
              <w:rPr>
                <w:rFonts w:eastAsiaTheme="minorEastAsia" w:cstheme="minorHAnsi"/>
              </w:rPr>
              <w:t>articipating students identified that the placement helped strengthen their social work skills and assisted the community during the COVID-19 crisis."</w:t>
            </w:r>
          </w:p>
        </w:tc>
        <w:tc>
          <w:tcPr>
            <w:tcW w:w="811" w:type="pct"/>
          </w:tcPr>
          <w:p w14:paraId="5F7505F9" w14:textId="77777777" w:rsidR="00687510" w:rsidRPr="00F02148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Zuchowski (2021)</w:t>
            </w:r>
          </w:p>
        </w:tc>
      </w:tr>
      <w:tr w:rsidR="00687510" w:rsidRPr="003E6659" w14:paraId="41908C26" w14:textId="77777777" w:rsidTr="00687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0632A9D4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60A9EE20" w14:textId="77777777" w:rsidR="00687510" w:rsidRPr="00FF39F8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FF39F8">
              <w:rPr>
                <w:rFonts w:eastAsiaTheme="minorEastAsia" w:cstheme="minorHAnsi"/>
              </w:rPr>
              <w:t>Face-to-face experiences still valuable</w:t>
            </w:r>
          </w:p>
        </w:tc>
        <w:tc>
          <w:tcPr>
            <w:tcW w:w="2869" w:type="pct"/>
          </w:tcPr>
          <w:p w14:paraId="72211FBB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A77106">
              <w:rPr>
                <w:rFonts w:eastAsiaTheme="minorEastAsia" w:cstheme="minorHAnsi"/>
              </w:rPr>
              <w:t xml:space="preserve">Although online and in-person </w:t>
            </w:r>
            <w:r>
              <w:rPr>
                <w:rFonts w:eastAsiaTheme="minorEastAsia" w:cstheme="minorHAnsi"/>
              </w:rPr>
              <w:t>simulation-based learning</w:t>
            </w:r>
            <w:r w:rsidRPr="00A77106">
              <w:rPr>
                <w:rFonts w:eastAsiaTheme="minorEastAsia" w:cstheme="minorHAnsi"/>
              </w:rPr>
              <w:t xml:space="preserve"> are comparable, in-person experiences are still valued</w:t>
            </w:r>
          </w:p>
        </w:tc>
        <w:tc>
          <w:tcPr>
            <w:tcW w:w="811" w:type="pct"/>
          </w:tcPr>
          <w:p w14:paraId="7BCB4E87" w14:textId="77777777" w:rsidR="00687510" w:rsidRPr="003E6659" w:rsidRDefault="00687510" w:rsidP="00A62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Penman et al. (2021)</w:t>
            </w:r>
          </w:p>
        </w:tc>
      </w:tr>
      <w:tr w:rsidR="00687510" w:rsidRPr="003E6659" w14:paraId="3E25C20F" w14:textId="77777777" w:rsidTr="006875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pct"/>
            <w:vMerge/>
          </w:tcPr>
          <w:p w14:paraId="615D786D" w14:textId="77777777" w:rsidR="00687510" w:rsidRPr="00FF39F8" w:rsidRDefault="00687510" w:rsidP="00A623F3">
            <w:pPr>
              <w:rPr>
                <w:rFonts w:eastAsiaTheme="minorEastAsia" w:cstheme="minorHAnsi"/>
              </w:rPr>
            </w:pPr>
          </w:p>
        </w:tc>
        <w:tc>
          <w:tcPr>
            <w:tcW w:w="793" w:type="pct"/>
          </w:tcPr>
          <w:p w14:paraId="59E1D9A5" w14:textId="77777777" w:rsidR="00687510" w:rsidRPr="003E36E3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3E36E3">
              <w:rPr>
                <w:rFonts w:eastAsiaTheme="minorEastAsia" w:cstheme="minorHAnsi"/>
              </w:rPr>
              <w:t>Reduction of geographic barriers</w:t>
            </w:r>
          </w:p>
        </w:tc>
        <w:tc>
          <w:tcPr>
            <w:tcW w:w="2869" w:type="pct"/>
          </w:tcPr>
          <w:p w14:paraId="486765EF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 w:rsidRPr="001A59E5">
              <w:rPr>
                <w:rFonts w:eastAsiaTheme="minorEastAsia" w:cstheme="minorHAnsi"/>
              </w:rPr>
              <w:t>The virtual nature of the placement enabled</w:t>
            </w:r>
            <w:r>
              <w:rPr>
                <w:rFonts w:eastAsiaTheme="minorEastAsia" w:cstheme="minorHAnsi"/>
              </w:rPr>
              <w:t xml:space="preserve"> </w:t>
            </w:r>
            <w:r w:rsidRPr="001A59E5">
              <w:rPr>
                <w:rFonts w:eastAsiaTheme="minorEastAsia" w:cstheme="minorHAnsi"/>
              </w:rPr>
              <w:t>students with pre-existing health conditions or</w:t>
            </w:r>
            <w:r>
              <w:rPr>
                <w:rFonts w:eastAsiaTheme="minorEastAsia" w:cstheme="minorHAnsi"/>
              </w:rPr>
              <w:t xml:space="preserve"> </w:t>
            </w:r>
            <w:r w:rsidRPr="001A59E5">
              <w:rPr>
                <w:rFonts w:eastAsiaTheme="minorEastAsia" w:cstheme="minorHAnsi"/>
              </w:rPr>
              <w:t>living abroad to complete clinical placement and thus</w:t>
            </w:r>
            <w:r>
              <w:rPr>
                <w:rFonts w:eastAsiaTheme="minorEastAsia" w:cstheme="minorHAnsi"/>
              </w:rPr>
              <w:t xml:space="preserve"> </w:t>
            </w:r>
            <w:r w:rsidRPr="001A59E5">
              <w:rPr>
                <w:rFonts w:eastAsiaTheme="minorEastAsia" w:cstheme="minorHAnsi"/>
              </w:rPr>
              <w:t>continue with their studies. </w:t>
            </w:r>
          </w:p>
        </w:tc>
        <w:tc>
          <w:tcPr>
            <w:tcW w:w="811" w:type="pct"/>
          </w:tcPr>
          <w:p w14:paraId="41BE573E" w14:textId="77777777" w:rsidR="00687510" w:rsidRPr="003E6659" w:rsidRDefault="00687510" w:rsidP="00A62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Twogood (2020)</w:t>
            </w:r>
          </w:p>
        </w:tc>
      </w:tr>
    </w:tbl>
    <w:p w14:paraId="1DBB8F92" w14:textId="77777777" w:rsidR="00687510" w:rsidRDefault="00687510">
      <w:pPr>
        <w:rPr>
          <w:rStyle w:val="normaltextrun"/>
          <w:rFonts w:cstheme="minorHAnsi"/>
          <w:b/>
          <w:bCs/>
          <w:i/>
          <w:iCs/>
          <w:lang w:val="en-US"/>
        </w:rPr>
      </w:pPr>
    </w:p>
    <w:p w14:paraId="7E4FC0DE" w14:textId="3A706C2B" w:rsidR="00710738" w:rsidRDefault="00710738">
      <w:pPr>
        <w:rPr>
          <w:rStyle w:val="normaltextrun"/>
          <w:rFonts w:eastAsia="Times New Roman" w:cstheme="minorHAnsi"/>
          <w:b/>
          <w:bCs/>
          <w:i/>
          <w:iCs/>
          <w:kern w:val="0"/>
          <w:sz w:val="24"/>
          <w:szCs w:val="24"/>
          <w:lang w:val="en-US" w:eastAsia="en-AU"/>
          <w14:ligatures w14:val="none"/>
        </w:rPr>
      </w:pPr>
      <w:r>
        <w:rPr>
          <w:rStyle w:val="normaltextrun"/>
          <w:rFonts w:cstheme="minorHAnsi"/>
          <w:b/>
          <w:bCs/>
          <w:i/>
          <w:iCs/>
          <w:lang w:val="en-US"/>
        </w:rPr>
        <w:br w:type="page"/>
      </w:r>
    </w:p>
    <w:p w14:paraId="5A378DCA" w14:textId="2421F4C7" w:rsidR="009E1D02" w:rsidRPr="00ED1F44" w:rsidRDefault="000932DC" w:rsidP="003E4A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</w:pPr>
      <w:r w:rsidRPr="00ED1F44"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  <w:lastRenderedPageBreak/>
        <w:t xml:space="preserve">Appendix </w:t>
      </w:r>
      <w:r w:rsidR="006F0CAB"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  <w:t>3</w:t>
      </w:r>
      <w:r w:rsidR="00ED1F44" w:rsidRPr="00ED1F44"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  <w:t xml:space="preserve"> </w:t>
      </w:r>
      <w:r w:rsidR="009E1D02" w:rsidRPr="00ED1F44"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  <w:t xml:space="preserve">Identified </w:t>
      </w:r>
      <w:r w:rsidR="00ED1F44"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  <w:t>P</w:t>
      </w:r>
      <w:r w:rsidR="009E1D02" w:rsidRPr="00ED1F44"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  <w:t xml:space="preserve">rofessional </w:t>
      </w:r>
      <w:r w:rsidR="00ED1F44"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  <w:t>A</w:t>
      </w:r>
      <w:r w:rsidR="009E1D02" w:rsidRPr="00ED1F44"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  <w:t xml:space="preserve">ssociations, </w:t>
      </w:r>
      <w:r w:rsidR="00ED1F44"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  <w:t>Bo</w:t>
      </w:r>
      <w:r w:rsidR="00ED1F44" w:rsidRPr="00ED1F44"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  <w:t>ards</w:t>
      </w:r>
      <w:r w:rsidR="009E1D02" w:rsidRPr="00ED1F44"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  <w:t xml:space="preserve"> and </w:t>
      </w:r>
      <w:r w:rsidR="00ED1F44"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  <w:t>S</w:t>
      </w:r>
      <w:r w:rsidR="009E1D02" w:rsidRPr="00ED1F44"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  <w:t xml:space="preserve">upporting </w:t>
      </w:r>
      <w:r w:rsidR="00ED1F44"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  <w:t>O</w:t>
      </w:r>
      <w:r w:rsidR="009E1D02" w:rsidRPr="00ED1F44">
        <w:rPr>
          <w:rStyle w:val="normaltextrun"/>
          <w:rFonts w:asciiTheme="minorHAnsi" w:hAnsiTheme="minorHAnsi" w:cstheme="minorHAnsi"/>
          <w:b/>
          <w:bCs/>
          <w:i/>
          <w:iCs/>
          <w:lang w:val="en-US"/>
        </w:rPr>
        <w:t>rganisations</w:t>
      </w:r>
    </w:p>
    <w:p w14:paraId="3C35E1BD" w14:textId="77777777" w:rsidR="00831C72" w:rsidRDefault="00831C72"/>
    <w:tbl>
      <w:tblPr>
        <w:tblStyle w:val="PlainTable2"/>
        <w:tblW w:w="14884" w:type="dxa"/>
        <w:tblLayout w:type="fixed"/>
        <w:tblLook w:val="04A0" w:firstRow="1" w:lastRow="0" w:firstColumn="1" w:lastColumn="0" w:noHBand="0" w:noVBand="1"/>
      </w:tblPr>
      <w:tblGrid>
        <w:gridCol w:w="2977"/>
        <w:gridCol w:w="6804"/>
        <w:gridCol w:w="5103"/>
      </w:tblGrid>
      <w:tr w:rsidR="003E4A69" w:rsidRPr="00CB5DF3" w14:paraId="22099115" w14:textId="77777777" w:rsidTr="3CE5BE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E354AFE" w14:textId="77777777" w:rsidR="00023DF7" w:rsidRPr="00CB5DF3" w:rsidRDefault="00023DF7" w:rsidP="001C48E9">
            <w:pPr>
              <w:rPr>
                <w:rFonts w:cstheme="minorHAnsi"/>
              </w:rPr>
            </w:pPr>
            <w:r w:rsidRPr="00CB5DF3">
              <w:rPr>
                <w:rFonts w:cstheme="minorHAnsi"/>
              </w:rPr>
              <w:t>Discipline</w:t>
            </w:r>
          </w:p>
        </w:tc>
        <w:tc>
          <w:tcPr>
            <w:tcW w:w="6804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D8ACBD1" w14:textId="77777777" w:rsidR="00023DF7" w:rsidRPr="00CB5DF3" w:rsidRDefault="00023DF7" w:rsidP="001C48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Organisation</w:t>
            </w:r>
          </w:p>
        </w:tc>
        <w:tc>
          <w:tcPr>
            <w:tcW w:w="5103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</w:tcPr>
          <w:p w14:paraId="70B9C6B9" w14:textId="77777777" w:rsidR="00023DF7" w:rsidRPr="00CB5DF3" w:rsidRDefault="00023DF7" w:rsidP="001C48E9">
            <w:pPr>
              <w:ind w:right="60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Website</w:t>
            </w:r>
          </w:p>
        </w:tc>
      </w:tr>
      <w:tr w:rsidR="00F663E2" w:rsidRPr="00CB5DF3" w14:paraId="48377755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uto"/>
            </w:tcBorders>
          </w:tcPr>
          <w:p w14:paraId="17B8B41D" w14:textId="66E78E85" w:rsidR="00F663E2" w:rsidRPr="002619F7" w:rsidRDefault="00F663E2" w:rsidP="001C48E9">
            <w:pPr>
              <w:rPr>
                <w:rFonts w:cstheme="minorHAnsi"/>
                <w:i/>
                <w:iCs/>
              </w:rPr>
            </w:pPr>
            <w:r w:rsidRPr="002619F7">
              <w:rPr>
                <w:rFonts w:cstheme="minorHAnsi"/>
                <w:i/>
                <w:iCs/>
              </w:rPr>
              <w:t>AHPRA regulated disciplines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3E28272" w14:textId="77777777" w:rsidR="00F663E2" w:rsidRPr="00CB5DF3" w:rsidRDefault="00F663E2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noWrap/>
          </w:tcPr>
          <w:p w14:paraId="43B314F3" w14:textId="77777777" w:rsidR="00F663E2" w:rsidRPr="00CB5DF3" w:rsidRDefault="00F663E2" w:rsidP="001C48E9">
            <w:pPr>
              <w:ind w:right="6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D7543" w:rsidRPr="00CB5DF3" w14:paraId="1242D6AA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 w:val="restart"/>
            <w:tcBorders>
              <w:top w:val="single" w:sz="4" w:space="0" w:color="auto"/>
            </w:tcBorders>
            <w:hideMark/>
          </w:tcPr>
          <w:p w14:paraId="640F9F6E" w14:textId="1F738D59" w:rsidR="005D7543" w:rsidRPr="006E7444" w:rsidRDefault="005D7543" w:rsidP="001C48E9">
            <w:pPr>
              <w:rPr>
                <w:rFonts w:cstheme="minorHAnsi"/>
                <w:b w:val="0"/>
                <w:bCs w:val="0"/>
              </w:rPr>
            </w:pPr>
            <w:r w:rsidRPr="006E7444">
              <w:rPr>
                <w:rFonts w:cstheme="minorHAnsi"/>
                <w:b w:val="0"/>
                <w:bCs w:val="0"/>
              </w:rPr>
              <w:t>Aboriginal and Torres Strait Islander Health Practitioner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  <w:hideMark/>
          </w:tcPr>
          <w:p w14:paraId="46641FC5" w14:textId="4E230D51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National Association of Aboriginal and Torres Strait Islander Health Workers and Professionals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A23961F" w14:textId="4A9E45D9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5" w:history="1">
              <w:r w:rsidRPr="0088776B">
                <w:rPr>
                  <w:rStyle w:val="Hyperlink"/>
                  <w:rFonts w:cstheme="minorHAnsi"/>
                </w:rPr>
                <w:t>https://www.naatsihwp.org.au/</w:t>
              </w:r>
            </w:hyperlink>
          </w:p>
        </w:tc>
      </w:tr>
      <w:tr w:rsidR="005D7543" w:rsidRPr="00CB5DF3" w14:paraId="54CAD2B4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14:paraId="29320277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  <w:hideMark/>
          </w:tcPr>
          <w:p w14:paraId="7E954660" w14:textId="77777777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AHPRA - Aboriginal and Torres Strait Islander Health Practice Board of Australia 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hideMark/>
          </w:tcPr>
          <w:p w14:paraId="3FB9C517" w14:textId="2F64B008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6" w:history="1">
              <w:r w:rsidRPr="0088776B">
                <w:rPr>
                  <w:rStyle w:val="Hyperlink"/>
                  <w:rFonts w:cstheme="minorHAnsi"/>
                </w:rPr>
                <w:t>https://www.atsihealthpracticeboard.gov.au/</w:t>
              </w:r>
            </w:hyperlink>
          </w:p>
        </w:tc>
      </w:tr>
      <w:tr w:rsidR="005D7543" w:rsidRPr="00CB5DF3" w14:paraId="483C3ADC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 w:val="restart"/>
            <w:tcBorders>
              <w:top w:val="single" w:sz="4" w:space="0" w:color="auto"/>
            </w:tcBorders>
            <w:hideMark/>
          </w:tcPr>
          <w:p w14:paraId="04022AF2" w14:textId="239AC2D8" w:rsidR="005D7543" w:rsidRPr="006E7444" w:rsidRDefault="005D7543" w:rsidP="001C48E9">
            <w:pPr>
              <w:rPr>
                <w:rFonts w:cstheme="minorHAnsi"/>
                <w:b w:val="0"/>
                <w:bCs w:val="0"/>
              </w:rPr>
            </w:pPr>
            <w:r w:rsidRPr="006E7444">
              <w:rPr>
                <w:rFonts w:cstheme="minorHAnsi"/>
                <w:b w:val="0"/>
                <w:bCs w:val="0"/>
              </w:rPr>
              <w:t>Chinese Medicin</w:t>
            </w:r>
            <w:r>
              <w:rPr>
                <w:rFonts w:cstheme="minorHAnsi"/>
                <w:b w:val="0"/>
                <w:bCs w:val="0"/>
              </w:rPr>
              <w:t>e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  <w:hideMark/>
          </w:tcPr>
          <w:p w14:paraId="62363A70" w14:textId="77777777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Australian Acupuncture and Chinese Medicine Association 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56CC130" w14:textId="287AB362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7" w:history="1">
              <w:r w:rsidRPr="0088776B">
                <w:rPr>
                  <w:rStyle w:val="Hyperlink"/>
                  <w:rFonts w:cstheme="minorHAnsi"/>
                </w:rPr>
                <w:t>https://www.acupuncture.org.au/</w:t>
              </w:r>
            </w:hyperlink>
          </w:p>
        </w:tc>
      </w:tr>
      <w:tr w:rsidR="005D7543" w:rsidRPr="00CB5DF3" w14:paraId="0DD6652D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14:paraId="49AADD64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  <w:hideMark/>
          </w:tcPr>
          <w:p w14:paraId="3AFC2C81" w14:textId="77777777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AHPRA - Chinese Medicine Board 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hideMark/>
          </w:tcPr>
          <w:p w14:paraId="77442F45" w14:textId="3DF72D98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8" w:history="1">
              <w:r w:rsidRPr="00CB5DF3">
                <w:rPr>
                  <w:rStyle w:val="Hyperlink"/>
                  <w:rFonts w:cstheme="minorHAnsi"/>
                </w:rPr>
                <w:t>https://www.chinesemedicineboard.gov.au/</w:t>
              </w:r>
            </w:hyperlink>
          </w:p>
        </w:tc>
      </w:tr>
      <w:tr w:rsidR="005D7543" w:rsidRPr="00CB5DF3" w14:paraId="54DBAEE2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 w:val="restart"/>
            <w:tcBorders>
              <w:top w:val="single" w:sz="4" w:space="0" w:color="auto"/>
            </w:tcBorders>
            <w:hideMark/>
          </w:tcPr>
          <w:p w14:paraId="74F4339B" w14:textId="03319025" w:rsidR="005D7543" w:rsidRPr="006E7444" w:rsidRDefault="005D7543" w:rsidP="001C48E9">
            <w:pPr>
              <w:rPr>
                <w:rFonts w:cstheme="minorHAnsi"/>
                <w:b w:val="0"/>
                <w:bCs w:val="0"/>
              </w:rPr>
            </w:pPr>
            <w:r w:rsidRPr="006E7444">
              <w:rPr>
                <w:rFonts w:cstheme="minorHAnsi"/>
                <w:b w:val="0"/>
                <w:bCs w:val="0"/>
              </w:rPr>
              <w:t>Chiropractic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  <w:hideMark/>
          </w:tcPr>
          <w:p w14:paraId="576CAD5B" w14:textId="07F341D4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Australian Chiropractors Association  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F435332" w14:textId="77777777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9" w:history="1">
              <w:r w:rsidRPr="00CB5DF3">
                <w:rPr>
                  <w:rStyle w:val="Hyperlink"/>
                  <w:rFonts w:cstheme="minorHAnsi"/>
                </w:rPr>
                <w:t>https://www.chiro.org.au/</w:t>
              </w:r>
            </w:hyperlink>
          </w:p>
        </w:tc>
      </w:tr>
      <w:tr w:rsidR="005D7543" w:rsidRPr="00CB5DF3" w14:paraId="42529AB5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14:paraId="0AD0E88D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  <w:hideMark/>
          </w:tcPr>
          <w:p w14:paraId="0B76118A" w14:textId="6709E057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Chiropractic Australia </w:t>
            </w:r>
          </w:p>
        </w:tc>
        <w:tc>
          <w:tcPr>
            <w:tcW w:w="5103" w:type="dxa"/>
            <w:tcBorders>
              <w:top w:val="nil"/>
              <w:bottom w:val="nil"/>
            </w:tcBorders>
            <w:noWrap/>
            <w:hideMark/>
          </w:tcPr>
          <w:p w14:paraId="4B8B83F8" w14:textId="1CBA027C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10" w:history="1">
              <w:r w:rsidRPr="0088776B">
                <w:rPr>
                  <w:rStyle w:val="Hyperlink"/>
                  <w:rFonts w:cstheme="minorHAnsi"/>
                </w:rPr>
                <w:t>https://chiropracticaustralia.org.au/</w:t>
              </w:r>
            </w:hyperlink>
          </w:p>
        </w:tc>
      </w:tr>
      <w:tr w:rsidR="005D7543" w:rsidRPr="00CB5DF3" w14:paraId="2B9E2E74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14:paraId="7605F4E2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  <w:hideMark/>
          </w:tcPr>
          <w:p w14:paraId="5D9067DA" w14:textId="77777777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AHPRA – Chiropractic Board of Australia 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7ED09D0" w14:textId="4D58BAFC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11" w:history="1">
              <w:r w:rsidRPr="00CB5DF3">
                <w:rPr>
                  <w:rStyle w:val="Hyperlink"/>
                  <w:rFonts w:cstheme="minorHAnsi"/>
                </w:rPr>
                <w:t>https://www.chiropracticboard.gov.au/</w:t>
              </w:r>
            </w:hyperlink>
          </w:p>
        </w:tc>
      </w:tr>
      <w:tr w:rsidR="005D7543" w:rsidRPr="00CB5DF3" w14:paraId="6C84B126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 w:val="restart"/>
            <w:tcBorders>
              <w:top w:val="single" w:sz="4" w:space="0" w:color="auto"/>
            </w:tcBorders>
            <w:hideMark/>
          </w:tcPr>
          <w:p w14:paraId="6E68F353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</w:rPr>
            </w:pPr>
            <w:r w:rsidRPr="006E7444">
              <w:rPr>
                <w:rFonts w:cstheme="minorHAnsi"/>
                <w:b w:val="0"/>
                <w:bCs w:val="0"/>
              </w:rPr>
              <w:t>Dentistry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  <w:hideMark/>
          </w:tcPr>
          <w:p w14:paraId="4B4BB987" w14:textId="77777777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Australian Dental Association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3194BFB" w14:textId="2792FF4B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12" w:history="1">
              <w:r w:rsidRPr="0088776B">
                <w:rPr>
                  <w:rStyle w:val="Hyperlink"/>
                  <w:rFonts w:cstheme="minorHAnsi"/>
                </w:rPr>
                <w:t>https://www.ada.org.au/</w:t>
              </w:r>
            </w:hyperlink>
          </w:p>
        </w:tc>
      </w:tr>
      <w:tr w:rsidR="005D7543" w:rsidRPr="00CB5DF3" w14:paraId="31190E81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14:paraId="398CFE42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10302C4" w14:textId="77777777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AHPRA - Dental Board of Australia 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B8DFC69" w14:textId="707DDCF8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13" w:history="1">
              <w:r w:rsidRPr="0088776B">
                <w:rPr>
                  <w:rStyle w:val="Hyperlink"/>
                  <w:rFonts w:cstheme="minorHAnsi"/>
                </w:rPr>
                <w:t>https://www.dentalboard.gov.au/</w:t>
              </w:r>
            </w:hyperlink>
          </w:p>
        </w:tc>
      </w:tr>
      <w:tr w:rsidR="005D7543" w:rsidRPr="00CB5DF3" w14:paraId="74AAB57E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294E33D8" w14:textId="4EDDF2F3" w:rsidR="005D7543" w:rsidRPr="006E7444" w:rsidRDefault="005D7543" w:rsidP="001C48E9">
            <w:pPr>
              <w:rPr>
                <w:rFonts w:cstheme="minorHAnsi"/>
                <w:b w:val="0"/>
                <w:bCs w:val="0"/>
              </w:rPr>
            </w:pPr>
            <w:r w:rsidRPr="006E7444">
              <w:rPr>
                <w:rFonts w:cstheme="minorHAnsi"/>
                <w:b w:val="0"/>
                <w:bCs w:val="0"/>
              </w:rPr>
              <w:t>Medical Radiation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827BC29" w14:textId="77777777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Australian Society of Medical Imaging and Radiation Therapy 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76A50CD" w14:textId="2C04AB21" w:rsidR="005D7543" w:rsidRPr="00CB5DF3" w:rsidRDefault="001C48E9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14" w:history="1">
              <w:r w:rsidRPr="0088776B">
                <w:rPr>
                  <w:rStyle w:val="Hyperlink"/>
                  <w:rFonts w:cstheme="minorHAnsi"/>
                </w:rPr>
                <w:t>https://www.asmirt.org/</w:t>
              </w:r>
            </w:hyperlink>
          </w:p>
        </w:tc>
      </w:tr>
      <w:tr w:rsidR="005D7543" w:rsidRPr="00CB5DF3" w14:paraId="76553440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14:paraId="540187A0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9BCF1D8" w14:textId="77777777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AHPRA – Medical Radiation Practice Board of Australia 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096DAD0" w14:textId="24E70D5C" w:rsidR="005D7543" w:rsidRPr="00CB5DF3" w:rsidRDefault="001C48E9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15" w:history="1">
              <w:r w:rsidRPr="0088776B">
                <w:rPr>
                  <w:rStyle w:val="Hyperlink"/>
                  <w:rFonts w:cstheme="minorHAnsi"/>
                </w:rPr>
                <w:t>https://www.medicalradiationpracticeboard.gov.au/</w:t>
              </w:r>
            </w:hyperlink>
          </w:p>
        </w:tc>
      </w:tr>
      <w:tr w:rsidR="005D7543" w:rsidRPr="00CB5DF3" w14:paraId="372DA54A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DC28186" w14:textId="33BE2A42" w:rsidR="005D7543" w:rsidRPr="006E7444" w:rsidRDefault="005D7543" w:rsidP="001C48E9">
            <w:pPr>
              <w:rPr>
                <w:rFonts w:cstheme="minorHAnsi"/>
                <w:b w:val="0"/>
                <w:bCs w:val="0"/>
              </w:rPr>
            </w:pPr>
            <w:r w:rsidRPr="006E7444">
              <w:rPr>
                <w:rFonts w:cstheme="minorHAnsi"/>
                <w:b w:val="0"/>
                <w:bCs w:val="0"/>
              </w:rPr>
              <w:t>Occupational Therapy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9EFB856" w14:textId="77777777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Occupational Therapy Australia 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C7FA019" w14:textId="0D47743B" w:rsidR="005D7543" w:rsidRPr="00CB5DF3" w:rsidRDefault="001C48E9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16" w:history="1">
              <w:r w:rsidRPr="0088776B">
                <w:rPr>
                  <w:rStyle w:val="Hyperlink"/>
                  <w:rFonts w:cstheme="minorHAnsi"/>
                </w:rPr>
                <w:t>https://otaus.com.au/</w:t>
              </w:r>
            </w:hyperlink>
          </w:p>
        </w:tc>
      </w:tr>
      <w:tr w:rsidR="005D7543" w:rsidRPr="00CB5DF3" w14:paraId="7CF5B08F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14:paraId="6D2AE94A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2449AD2" w14:textId="77777777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AHPRA - Occupational Therapy Board of Australia 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CF42329" w14:textId="565C0B93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17" w:history="1">
              <w:r w:rsidRPr="00CB5DF3">
                <w:rPr>
                  <w:rStyle w:val="Hyperlink"/>
                  <w:rFonts w:cstheme="minorHAnsi"/>
                </w:rPr>
                <w:t>https://www.occupationaltherapyboard.gov.au/</w:t>
              </w:r>
            </w:hyperlink>
          </w:p>
        </w:tc>
      </w:tr>
      <w:tr w:rsidR="005D7543" w:rsidRPr="00CB5DF3" w14:paraId="5B7B8E7B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88367E4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</w:rPr>
            </w:pPr>
            <w:r w:rsidRPr="006E7444">
              <w:rPr>
                <w:rFonts w:cstheme="minorHAnsi"/>
                <w:b w:val="0"/>
                <w:bCs w:val="0"/>
              </w:rPr>
              <w:t xml:space="preserve">Optometry 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4357F1A" w14:textId="77777777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Optometry Australia  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359EA39" w14:textId="6A9B8AD3" w:rsidR="005D7543" w:rsidRPr="00CB5DF3" w:rsidRDefault="001C48E9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18" w:history="1">
              <w:r w:rsidRPr="0088776B">
                <w:rPr>
                  <w:rStyle w:val="Hyperlink"/>
                  <w:rFonts w:cstheme="minorHAnsi"/>
                </w:rPr>
                <w:t>https://www.optometry.org.au/</w:t>
              </w:r>
            </w:hyperlink>
          </w:p>
        </w:tc>
      </w:tr>
      <w:tr w:rsidR="005D7543" w:rsidRPr="00CB5DF3" w14:paraId="7AB5C2AB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14:paraId="2E15F59A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B7BE486" w14:textId="77777777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AHPRA – Optometry Board of Australia  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AFA9868" w14:textId="3B65189F" w:rsidR="005D7543" w:rsidRPr="00CB5DF3" w:rsidRDefault="001C48E9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19" w:history="1">
              <w:r w:rsidRPr="0088776B">
                <w:rPr>
                  <w:rStyle w:val="Hyperlink"/>
                  <w:rFonts w:cstheme="minorHAnsi"/>
                </w:rPr>
                <w:t>https://www.optometryboard.gov.au/</w:t>
              </w:r>
            </w:hyperlink>
          </w:p>
        </w:tc>
      </w:tr>
      <w:tr w:rsidR="005D7543" w:rsidRPr="00CB5DF3" w14:paraId="57893EC1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29FA01C0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</w:rPr>
            </w:pPr>
            <w:r w:rsidRPr="006E7444">
              <w:rPr>
                <w:rFonts w:cstheme="minorHAnsi"/>
                <w:b w:val="0"/>
                <w:bCs w:val="0"/>
              </w:rPr>
              <w:t>Osteopathy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721DE51" w14:textId="77777777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Osteopathy Australia 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95AB2C6" w14:textId="7EC188A1" w:rsidR="005D7543" w:rsidRPr="00CB5DF3" w:rsidRDefault="001C48E9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20" w:history="1">
              <w:r w:rsidRPr="0088776B">
                <w:rPr>
                  <w:rStyle w:val="Hyperlink"/>
                  <w:rFonts w:cstheme="minorHAnsi"/>
                </w:rPr>
                <w:t>https://www.osteopathy.org.au/</w:t>
              </w:r>
            </w:hyperlink>
          </w:p>
        </w:tc>
      </w:tr>
      <w:tr w:rsidR="005D7543" w:rsidRPr="00CB5DF3" w14:paraId="4A54D354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14:paraId="4739505F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CCD39AE" w14:textId="77777777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AHPRA – Osteopathy Board of Australia 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82ABB00" w14:textId="35941FC5" w:rsidR="005D7543" w:rsidRPr="00430912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hyperlink r:id="rId21" w:history="1">
              <w:r w:rsidRPr="00CB5DF3">
                <w:rPr>
                  <w:rStyle w:val="Hyperlink"/>
                  <w:rFonts w:cstheme="minorHAnsi"/>
                </w:rPr>
                <w:t>https://www.osteopathyboard.gov.au/</w:t>
              </w:r>
            </w:hyperlink>
          </w:p>
        </w:tc>
      </w:tr>
      <w:tr w:rsidR="005D7543" w:rsidRPr="00CB5DF3" w14:paraId="3AB08EE3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33C1FAC" w14:textId="71D2C633" w:rsidR="005D7543" w:rsidRPr="006E7444" w:rsidRDefault="005D7543" w:rsidP="001C48E9">
            <w:pPr>
              <w:rPr>
                <w:rFonts w:cstheme="minorHAnsi"/>
                <w:b w:val="0"/>
                <w:bCs w:val="0"/>
              </w:rPr>
            </w:pPr>
            <w:r w:rsidRPr="006E7444">
              <w:rPr>
                <w:rFonts w:cstheme="minorHAnsi"/>
                <w:b w:val="0"/>
                <w:bCs w:val="0"/>
              </w:rPr>
              <w:t>Paramedicine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497E161" w14:textId="2D692B20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Australian College of Paramedicine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1ADFC2F" w14:textId="59FF6AFE" w:rsidR="005D7543" w:rsidRPr="00CB5DF3" w:rsidRDefault="001C48E9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22" w:history="1">
              <w:r w:rsidRPr="0088776B">
                <w:rPr>
                  <w:rStyle w:val="Hyperlink"/>
                  <w:rFonts w:cstheme="minorHAnsi"/>
                </w:rPr>
                <w:t>https://paramedics.org/</w:t>
              </w:r>
            </w:hyperlink>
          </w:p>
        </w:tc>
      </w:tr>
      <w:tr w:rsidR="005D7543" w:rsidRPr="00CB5DF3" w14:paraId="68AB7789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14:paraId="22665F07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C584ABC" w14:textId="36A83ACD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AHPRA – Paramedicine Board of Australia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237FB2A" w14:textId="50C11430" w:rsidR="005D7543" w:rsidRPr="00CB5DF3" w:rsidRDefault="001C48E9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23" w:history="1">
              <w:r w:rsidRPr="0088776B">
                <w:rPr>
                  <w:rStyle w:val="Hyperlink"/>
                  <w:rFonts w:cstheme="minorHAnsi"/>
                </w:rPr>
                <w:t>https://www.paramedicineboard.gov.au/</w:t>
              </w:r>
            </w:hyperlink>
          </w:p>
        </w:tc>
      </w:tr>
      <w:tr w:rsidR="005D7543" w:rsidRPr="00CB5DF3" w14:paraId="29D7F3B8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1515B796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</w:rPr>
            </w:pPr>
            <w:r w:rsidRPr="006E7444">
              <w:rPr>
                <w:rFonts w:cstheme="minorHAnsi"/>
                <w:b w:val="0"/>
                <w:bCs w:val="0"/>
              </w:rPr>
              <w:t>Pharmacy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D30AFC8" w14:textId="77777777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Pharmaceutical Society of Australia 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FD497FF" w14:textId="5BDE4FD0" w:rsidR="005D7543" w:rsidRPr="00CB5DF3" w:rsidRDefault="001C48E9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24" w:history="1">
              <w:r w:rsidRPr="0088776B">
                <w:rPr>
                  <w:rStyle w:val="Hyperlink"/>
                  <w:rFonts w:cstheme="minorHAnsi"/>
                </w:rPr>
                <w:t>https://www.psa.org.au/</w:t>
              </w:r>
            </w:hyperlink>
          </w:p>
        </w:tc>
      </w:tr>
      <w:tr w:rsidR="005D7543" w:rsidRPr="00CB5DF3" w14:paraId="1EB62DE4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14:paraId="5CADAAC4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D7D01A4" w14:textId="77777777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AHPRA – Pharmacy Board of Australia 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FB49B4A" w14:textId="69B51283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25" w:history="1">
              <w:r w:rsidRPr="0088776B">
                <w:rPr>
                  <w:rStyle w:val="Hyperlink"/>
                  <w:rFonts w:cstheme="minorHAnsi"/>
                </w:rPr>
                <w:t>https://www.pharmacyboard.gov.au/</w:t>
              </w:r>
            </w:hyperlink>
          </w:p>
        </w:tc>
      </w:tr>
      <w:tr w:rsidR="005D7543" w:rsidRPr="00CB5DF3" w14:paraId="08D989EA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 w:val="restart"/>
            <w:tcBorders>
              <w:top w:val="single" w:sz="4" w:space="0" w:color="auto"/>
            </w:tcBorders>
            <w:hideMark/>
          </w:tcPr>
          <w:p w14:paraId="4E0B4CA8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</w:rPr>
            </w:pPr>
            <w:r w:rsidRPr="006E7444">
              <w:rPr>
                <w:rFonts w:cstheme="minorHAnsi"/>
                <w:b w:val="0"/>
                <w:bCs w:val="0"/>
              </w:rPr>
              <w:t>Physiotherapy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  <w:hideMark/>
          </w:tcPr>
          <w:p w14:paraId="2288B827" w14:textId="77777777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 xml:space="preserve">Australian Physiotherapy Association 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20D71F4" w14:textId="56906A42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26" w:history="1">
              <w:r w:rsidRPr="0088776B">
                <w:rPr>
                  <w:rStyle w:val="Hyperlink"/>
                  <w:rFonts w:cstheme="minorHAnsi"/>
                </w:rPr>
                <w:t>https://australian.physio/</w:t>
              </w:r>
            </w:hyperlink>
          </w:p>
        </w:tc>
      </w:tr>
      <w:tr w:rsidR="005D7543" w:rsidRPr="00CB5DF3" w14:paraId="6FAC9C17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14:paraId="1C8C9B9E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  <w:hideMark/>
          </w:tcPr>
          <w:p w14:paraId="593ACC6C" w14:textId="77777777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 xml:space="preserve">AHPRA – Physiotherapy Board of Australia 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FC124C6" w14:textId="2307EFE9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27" w:history="1">
              <w:r w:rsidRPr="00CB5DF3">
                <w:rPr>
                  <w:rStyle w:val="Hyperlink"/>
                  <w:rFonts w:cstheme="minorHAnsi"/>
                </w:rPr>
                <w:t>https://www.physiotherapyboard.gov.au/</w:t>
              </w:r>
            </w:hyperlink>
          </w:p>
        </w:tc>
      </w:tr>
      <w:tr w:rsidR="005D7543" w:rsidRPr="00CB5DF3" w14:paraId="0CFC99DD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 w:val="restart"/>
            <w:tcBorders>
              <w:top w:val="single" w:sz="4" w:space="0" w:color="auto"/>
            </w:tcBorders>
            <w:hideMark/>
          </w:tcPr>
          <w:p w14:paraId="4BED083B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</w:rPr>
            </w:pPr>
            <w:r w:rsidRPr="006E7444">
              <w:rPr>
                <w:rFonts w:cstheme="minorHAnsi"/>
                <w:b w:val="0"/>
                <w:bCs w:val="0"/>
              </w:rPr>
              <w:t>Podiatry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  <w:hideMark/>
          </w:tcPr>
          <w:p w14:paraId="5F618C3C" w14:textId="77777777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 xml:space="preserve">Australian Podiatry Association 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C4DBA9B" w14:textId="6D737724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28" w:history="1">
              <w:r w:rsidRPr="0088776B">
                <w:rPr>
                  <w:rStyle w:val="Hyperlink"/>
                  <w:rFonts w:cstheme="minorHAnsi"/>
                </w:rPr>
                <w:t>https://www.podiatry.org.au/</w:t>
              </w:r>
            </w:hyperlink>
          </w:p>
        </w:tc>
      </w:tr>
      <w:tr w:rsidR="005D7543" w:rsidRPr="00CB5DF3" w14:paraId="0A274536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14:paraId="51A766AF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  <w:hideMark/>
          </w:tcPr>
          <w:p w14:paraId="1E1B38A5" w14:textId="77777777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 xml:space="preserve">AHPRA – Podiatry Board of Australia 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558C917" w14:textId="6D7289DD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29" w:history="1">
              <w:r w:rsidRPr="0088776B">
                <w:rPr>
                  <w:rStyle w:val="Hyperlink"/>
                  <w:rFonts w:cstheme="minorHAnsi"/>
                </w:rPr>
                <w:t>https://www.podiatryboard.gov.au/</w:t>
              </w:r>
            </w:hyperlink>
          </w:p>
        </w:tc>
      </w:tr>
      <w:tr w:rsidR="005D7543" w:rsidRPr="00CB5DF3" w14:paraId="06D21B7C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 w:val="restart"/>
            <w:tcBorders>
              <w:top w:val="single" w:sz="4" w:space="0" w:color="auto"/>
            </w:tcBorders>
            <w:hideMark/>
          </w:tcPr>
          <w:p w14:paraId="1F96D188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</w:rPr>
            </w:pPr>
            <w:r w:rsidRPr="006E7444">
              <w:rPr>
                <w:rFonts w:cstheme="minorHAnsi"/>
                <w:b w:val="0"/>
                <w:bCs w:val="0"/>
              </w:rPr>
              <w:lastRenderedPageBreak/>
              <w:t>Psychology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7F1089F" w14:textId="77777777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 xml:space="preserve">Australian Psychological Society 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4E4C122" w14:textId="4AB3495B" w:rsidR="005D7543" w:rsidRPr="00CB5DF3" w:rsidRDefault="005D7543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30" w:history="1">
              <w:r w:rsidRPr="0088776B">
                <w:rPr>
                  <w:rStyle w:val="Hyperlink"/>
                  <w:rFonts w:cstheme="minorHAnsi"/>
                </w:rPr>
                <w:t>https://psychology.org.au/</w:t>
              </w:r>
            </w:hyperlink>
          </w:p>
        </w:tc>
      </w:tr>
      <w:tr w:rsidR="005D7543" w:rsidRPr="00CB5DF3" w14:paraId="0EE5B56C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14:paraId="45750757" w14:textId="77777777" w:rsidR="005D7543" w:rsidRPr="006E7444" w:rsidRDefault="005D7543" w:rsidP="001C48E9">
            <w:pPr>
              <w:rPr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  <w:hideMark/>
          </w:tcPr>
          <w:p w14:paraId="35A75D49" w14:textId="77777777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 xml:space="preserve">AHPRA – Psychology Board of Australia 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0B29AB3" w14:textId="635C6552" w:rsidR="005D7543" w:rsidRPr="00CB5DF3" w:rsidRDefault="005D7543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31" w:history="1">
              <w:r w:rsidRPr="0088776B">
                <w:rPr>
                  <w:rStyle w:val="Hyperlink"/>
                  <w:rFonts w:cstheme="minorHAnsi"/>
                </w:rPr>
                <w:t>https://www.psychologyboard.gov.au/</w:t>
              </w:r>
            </w:hyperlink>
          </w:p>
        </w:tc>
      </w:tr>
      <w:tr w:rsidR="00264AEE" w:rsidRPr="00CB5DF3" w14:paraId="5BB39D2A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</w:tcBorders>
          </w:tcPr>
          <w:p w14:paraId="4D589E4A" w14:textId="2CD373DD" w:rsidR="00264AEE" w:rsidRPr="00CB5DF3" w:rsidRDefault="00264AEE" w:rsidP="001C48E9">
            <w:pPr>
              <w:rPr>
                <w:rFonts w:cstheme="minorHAnsi"/>
              </w:rPr>
            </w:pPr>
            <w:r w:rsidRPr="00CB5DF3">
              <w:rPr>
                <w:rFonts w:cstheme="minorHAnsi"/>
              </w:rPr>
              <w:t>Self-regulat</w:t>
            </w:r>
            <w:r w:rsidR="001C48E9">
              <w:rPr>
                <w:rFonts w:cstheme="minorHAnsi"/>
              </w:rPr>
              <w:t>ing</w:t>
            </w:r>
            <w:r w:rsidRPr="00CB5DF3">
              <w:rPr>
                <w:rFonts w:cstheme="minorHAnsi"/>
              </w:rPr>
              <w:t xml:space="preserve"> disciplines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14:paraId="5BBD61A9" w14:textId="77777777" w:rsidR="00264AEE" w:rsidRPr="00CB5DF3" w:rsidRDefault="00264AEE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noWrap/>
          </w:tcPr>
          <w:p w14:paraId="0B587600" w14:textId="77777777" w:rsidR="00264AEE" w:rsidRPr="00CB5DF3" w:rsidRDefault="00264AEE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E4A69" w:rsidRPr="00CB5DF3" w14:paraId="12938E03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</w:tcBorders>
            <w:hideMark/>
          </w:tcPr>
          <w:p w14:paraId="1D6DB565" w14:textId="77777777" w:rsidR="00023DF7" w:rsidRPr="00B41292" w:rsidRDefault="00023DF7" w:rsidP="001C48E9">
            <w:pPr>
              <w:rPr>
                <w:rFonts w:cstheme="minorHAnsi"/>
                <w:b w:val="0"/>
                <w:bCs w:val="0"/>
              </w:rPr>
            </w:pPr>
            <w:r w:rsidRPr="00B41292">
              <w:rPr>
                <w:rFonts w:cstheme="minorHAnsi"/>
                <w:b w:val="0"/>
                <w:bCs w:val="0"/>
              </w:rPr>
              <w:t>Audiology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hideMark/>
          </w:tcPr>
          <w:p w14:paraId="14D4B045" w14:textId="77777777" w:rsidR="00023DF7" w:rsidRPr="00CB5DF3" w:rsidRDefault="00023DF7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 xml:space="preserve">Audiology Australia 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noWrap/>
            <w:hideMark/>
          </w:tcPr>
          <w:p w14:paraId="3E7B12F8" w14:textId="46730451" w:rsidR="00023DF7" w:rsidRPr="00CB5DF3" w:rsidRDefault="00430912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32" w:history="1">
              <w:r w:rsidRPr="0088776B">
                <w:rPr>
                  <w:rStyle w:val="Hyperlink"/>
                  <w:rFonts w:cstheme="minorHAnsi"/>
                </w:rPr>
                <w:t>https://audiology.asn.au/Home</w:t>
              </w:r>
            </w:hyperlink>
          </w:p>
        </w:tc>
      </w:tr>
      <w:tr w:rsidR="003E4A69" w:rsidRPr="00CB5DF3" w14:paraId="4CE72F30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1BBBB5E" w14:textId="77777777" w:rsidR="00023DF7" w:rsidRPr="00B41292" w:rsidRDefault="00023DF7" w:rsidP="001C48E9">
            <w:pPr>
              <w:rPr>
                <w:rFonts w:cstheme="minorHAnsi"/>
                <w:b w:val="0"/>
                <w:bCs w:val="0"/>
              </w:rPr>
            </w:pPr>
            <w:r w:rsidRPr="00B41292">
              <w:rPr>
                <w:rFonts w:cstheme="minorHAnsi"/>
                <w:b w:val="0"/>
                <w:bCs w:val="0"/>
              </w:rPr>
              <w:t>Dietetics</w:t>
            </w:r>
          </w:p>
        </w:tc>
        <w:tc>
          <w:tcPr>
            <w:tcW w:w="6804" w:type="dxa"/>
            <w:hideMark/>
          </w:tcPr>
          <w:p w14:paraId="5A0FDA6A" w14:textId="77777777" w:rsidR="00023DF7" w:rsidRPr="00CB5DF3" w:rsidRDefault="00023DF7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Dietitians Australia</w:t>
            </w:r>
          </w:p>
        </w:tc>
        <w:tc>
          <w:tcPr>
            <w:tcW w:w="5103" w:type="dxa"/>
            <w:noWrap/>
            <w:hideMark/>
          </w:tcPr>
          <w:p w14:paraId="2D3B0979" w14:textId="4BA73430" w:rsidR="00023DF7" w:rsidRPr="00CB5DF3" w:rsidRDefault="00430912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33" w:history="1">
              <w:r w:rsidRPr="0088776B">
                <w:rPr>
                  <w:rStyle w:val="Hyperlink"/>
                  <w:rFonts w:cstheme="minorHAnsi"/>
                </w:rPr>
                <w:t>https://dietitiansaustralia.org.au/</w:t>
              </w:r>
            </w:hyperlink>
          </w:p>
        </w:tc>
      </w:tr>
      <w:tr w:rsidR="003E4A69" w:rsidRPr="00CB5DF3" w14:paraId="7E0C9587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C0A222C" w14:textId="1719F5A5" w:rsidR="00023DF7" w:rsidRPr="00B41292" w:rsidRDefault="00023DF7" w:rsidP="001C48E9">
            <w:pPr>
              <w:rPr>
                <w:rFonts w:cstheme="minorHAnsi"/>
                <w:b w:val="0"/>
                <w:bCs w:val="0"/>
              </w:rPr>
            </w:pPr>
            <w:r w:rsidRPr="00B41292">
              <w:rPr>
                <w:rFonts w:cstheme="minorHAnsi"/>
                <w:b w:val="0"/>
                <w:bCs w:val="0"/>
              </w:rPr>
              <w:t xml:space="preserve">Exercise and </w:t>
            </w:r>
            <w:r w:rsidR="003E4A69" w:rsidRPr="00B41292">
              <w:rPr>
                <w:rFonts w:cstheme="minorHAnsi"/>
                <w:b w:val="0"/>
                <w:bCs w:val="0"/>
              </w:rPr>
              <w:t>s</w:t>
            </w:r>
            <w:r w:rsidRPr="00B41292">
              <w:rPr>
                <w:rFonts w:cstheme="minorHAnsi"/>
                <w:b w:val="0"/>
                <w:bCs w:val="0"/>
              </w:rPr>
              <w:t xml:space="preserve">ports </w:t>
            </w:r>
            <w:r w:rsidR="003E4A69" w:rsidRPr="00B41292">
              <w:rPr>
                <w:rFonts w:cstheme="minorHAnsi"/>
                <w:b w:val="0"/>
                <w:bCs w:val="0"/>
              </w:rPr>
              <w:t>s</w:t>
            </w:r>
            <w:r w:rsidRPr="00B41292">
              <w:rPr>
                <w:rFonts w:cstheme="minorHAnsi"/>
                <w:b w:val="0"/>
                <w:bCs w:val="0"/>
              </w:rPr>
              <w:t>cience </w:t>
            </w:r>
          </w:p>
        </w:tc>
        <w:tc>
          <w:tcPr>
            <w:tcW w:w="6804" w:type="dxa"/>
            <w:noWrap/>
            <w:hideMark/>
          </w:tcPr>
          <w:p w14:paraId="0BCDD4BE" w14:textId="77777777" w:rsidR="00023DF7" w:rsidRPr="00CB5DF3" w:rsidRDefault="00023DF7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Exercise and Sports Science Australia</w:t>
            </w:r>
          </w:p>
        </w:tc>
        <w:tc>
          <w:tcPr>
            <w:tcW w:w="5103" w:type="dxa"/>
            <w:noWrap/>
            <w:hideMark/>
          </w:tcPr>
          <w:p w14:paraId="72673FEF" w14:textId="62DFD6A3" w:rsidR="00023DF7" w:rsidRPr="00CB5DF3" w:rsidRDefault="007F3039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34" w:history="1">
              <w:r w:rsidRPr="0088776B">
                <w:rPr>
                  <w:rStyle w:val="Hyperlink"/>
                  <w:rFonts w:cstheme="minorHAnsi"/>
                </w:rPr>
                <w:t>https://www.essa.org.au/</w:t>
              </w:r>
            </w:hyperlink>
          </w:p>
        </w:tc>
      </w:tr>
      <w:tr w:rsidR="003E4A69" w:rsidRPr="00CB5DF3" w14:paraId="36121C1F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3D156DA" w14:textId="77777777" w:rsidR="00023DF7" w:rsidRPr="00B41292" w:rsidRDefault="00023DF7" w:rsidP="001C48E9">
            <w:pPr>
              <w:rPr>
                <w:rFonts w:cstheme="minorHAnsi"/>
                <w:b w:val="0"/>
                <w:bCs w:val="0"/>
              </w:rPr>
            </w:pPr>
            <w:r w:rsidRPr="00B41292">
              <w:rPr>
                <w:rFonts w:cstheme="minorHAnsi"/>
                <w:b w:val="0"/>
                <w:bCs w:val="0"/>
              </w:rPr>
              <w:t>Genetic counselling</w:t>
            </w:r>
          </w:p>
        </w:tc>
        <w:tc>
          <w:tcPr>
            <w:tcW w:w="6804" w:type="dxa"/>
            <w:noWrap/>
            <w:hideMark/>
          </w:tcPr>
          <w:p w14:paraId="50FDB7F2" w14:textId="77777777" w:rsidR="00023DF7" w:rsidRPr="00CB5DF3" w:rsidRDefault="00023DF7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Australasian Society of Genetic Counsellors (under the auspices of Human Genetic Society of Australasia) </w:t>
            </w:r>
          </w:p>
        </w:tc>
        <w:tc>
          <w:tcPr>
            <w:tcW w:w="5103" w:type="dxa"/>
            <w:noWrap/>
            <w:hideMark/>
          </w:tcPr>
          <w:p w14:paraId="30869515" w14:textId="1B85E66E" w:rsidR="00023DF7" w:rsidRPr="00CB5DF3" w:rsidRDefault="007F3039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35" w:history="1">
              <w:r w:rsidRPr="0088776B">
                <w:rPr>
                  <w:rStyle w:val="Hyperlink"/>
                  <w:rFonts w:cstheme="minorHAnsi"/>
                </w:rPr>
                <w:t>https://www.hgsa.org.au/asgc</w:t>
              </w:r>
            </w:hyperlink>
          </w:p>
        </w:tc>
      </w:tr>
      <w:tr w:rsidR="003E4A69" w:rsidRPr="00CB5DF3" w14:paraId="1AC32D23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FCDB4C4" w14:textId="77777777" w:rsidR="00023DF7" w:rsidRPr="00B41292" w:rsidRDefault="00023DF7" w:rsidP="001C48E9">
            <w:pPr>
              <w:rPr>
                <w:rFonts w:cstheme="minorHAnsi"/>
                <w:b w:val="0"/>
                <w:bCs w:val="0"/>
              </w:rPr>
            </w:pPr>
            <w:r w:rsidRPr="00B41292">
              <w:rPr>
                <w:rFonts w:cstheme="minorHAnsi"/>
                <w:b w:val="0"/>
                <w:bCs w:val="0"/>
              </w:rPr>
              <w:t>Music therapy</w:t>
            </w:r>
          </w:p>
        </w:tc>
        <w:tc>
          <w:tcPr>
            <w:tcW w:w="6804" w:type="dxa"/>
            <w:noWrap/>
            <w:hideMark/>
          </w:tcPr>
          <w:p w14:paraId="419CA56F" w14:textId="77777777" w:rsidR="00023DF7" w:rsidRPr="00CB5DF3" w:rsidRDefault="00023DF7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Australian Music Therapy Association </w:t>
            </w:r>
          </w:p>
        </w:tc>
        <w:tc>
          <w:tcPr>
            <w:tcW w:w="5103" w:type="dxa"/>
            <w:noWrap/>
            <w:hideMark/>
          </w:tcPr>
          <w:p w14:paraId="31837242" w14:textId="137186F9" w:rsidR="00023DF7" w:rsidRPr="00CB5DF3" w:rsidRDefault="007F3039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36" w:history="1">
              <w:r w:rsidRPr="0088776B">
                <w:rPr>
                  <w:rStyle w:val="Hyperlink"/>
                  <w:rFonts w:cstheme="minorHAnsi"/>
                </w:rPr>
                <w:t>https://www.austmta.org.au/</w:t>
              </w:r>
            </w:hyperlink>
          </w:p>
        </w:tc>
      </w:tr>
      <w:tr w:rsidR="003E4A69" w:rsidRPr="00CB5DF3" w14:paraId="4FE8A286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CA7656A" w14:textId="5AB5AE62" w:rsidR="00023DF7" w:rsidRPr="00B41292" w:rsidRDefault="00023DF7" w:rsidP="001C48E9">
            <w:pPr>
              <w:rPr>
                <w:rFonts w:cstheme="minorHAnsi"/>
                <w:b w:val="0"/>
                <w:bCs w:val="0"/>
              </w:rPr>
            </w:pPr>
            <w:r w:rsidRPr="00B41292">
              <w:rPr>
                <w:rFonts w:cstheme="minorHAnsi"/>
                <w:b w:val="0"/>
                <w:bCs w:val="0"/>
              </w:rPr>
              <w:t xml:space="preserve">Orthotics &amp; </w:t>
            </w:r>
            <w:r w:rsidR="178F9E1E" w:rsidRPr="00B41292">
              <w:rPr>
                <w:rFonts w:cstheme="minorHAnsi"/>
                <w:b w:val="0"/>
                <w:bCs w:val="0"/>
              </w:rPr>
              <w:t>p</w:t>
            </w:r>
            <w:r w:rsidRPr="00B41292">
              <w:rPr>
                <w:rFonts w:cstheme="minorHAnsi"/>
                <w:b w:val="0"/>
                <w:bCs w:val="0"/>
              </w:rPr>
              <w:t>rosthetics </w:t>
            </w:r>
          </w:p>
        </w:tc>
        <w:tc>
          <w:tcPr>
            <w:tcW w:w="6804" w:type="dxa"/>
            <w:noWrap/>
            <w:hideMark/>
          </w:tcPr>
          <w:p w14:paraId="4CEA7B35" w14:textId="77777777" w:rsidR="00023DF7" w:rsidRPr="00CB5DF3" w:rsidRDefault="00023DF7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The Australian Orthotic Prosthetic Association </w:t>
            </w:r>
          </w:p>
        </w:tc>
        <w:tc>
          <w:tcPr>
            <w:tcW w:w="5103" w:type="dxa"/>
            <w:noWrap/>
            <w:hideMark/>
          </w:tcPr>
          <w:p w14:paraId="5A858914" w14:textId="7E2D11EC" w:rsidR="00023DF7" w:rsidRPr="00CB5DF3" w:rsidRDefault="007F3039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37" w:history="1">
              <w:r w:rsidRPr="0088776B">
                <w:rPr>
                  <w:rStyle w:val="Hyperlink"/>
                  <w:rFonts w:cstheme="minorHAnsi"/>
                </w:rPr>
                <w:t>https://www.aopa.org.au/</w:t>
              </w:r>
            </w:hyperlink>
          </w:p>
        </w:tc>
      </w:tr>
      <w:tr w:rsidR="003E4A69" w:rsidRPr="00CB5DF3" w14:paraId="54CBE283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2AAFDBDA" w14:textId="77777777" w:rsidR="00023DF7" w:rsidRPr="00B41292" w:rsidRDefault="00023DF7" w:rsidP="001C48E9">
            <w:pPr>
              <w:rPr>
                <w:rFonts w:cstheme="minorHAnsi"/>
                <w:b w:val="0"/>
                <w:bCs w:val="0"/>
              </w:rPr>
            </w:pPr>
            <w:r w:rsidRPr="00B41292">
              <w:rPr>
                <w:rFonts w:cstheme="minorHAnsi"/>
                <w:b w:val="0"/>
                <w:bCs w:val="0"/>
              </w:rPr>
              <w:t>Perfusionists </w:t>
            </w:r>
          </w:p>
        </w:tc>
        <w:tc>
          <w:tcPr>
            <w:tcW w:w="6804" w:type="dxa"/>
            <w:noWrap/>
            <w:hideMark/>
          </w:tcPr>
          <w:p w14:paraId="3792069F" w14:textId="77777777" w:rsidR="00023DF7" w:rsidRPr="00CB5DF3" w:rsidRDefault="00023DF7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Australian and New Zealand College of Perfusionists </w:t>
            </w:r>
          </w:p>
        </w:tc>
        <w:tc>
          <w:tcPr>
            <w:tcW w:w="5103" w:type="dxa"/>
            <w:noWrap/>
            <w:hideMark/>
          </w:tcPr>
          <w:p w14:paraId="7814E616" w14:textId="76E905B9" w:rsidR="00023DF7" w:rsidRPr="00CB5DF3" w:rsidRDefault="007F3039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38" w:history="1">
              <w:r w:rsidRPr="0088776B">
                <w:rPr>
                  <w:rStyle w:val="Hyperlink"/>
                  <w:rFonts w:cstheme="minorHAnsi"/>
                </w:rPr>
                <w:t>https://anzcp.org/</w:t>
              </w:r>
            </w:hyperlink>
          </w:p>
        </w:tc>
      </w:tr>
      <w:tr w:rsidR="003E4A69" w:rsidRPr="00CB5DF3" w14:paraId="552191F5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2CBD93A2" w14:textId="72D1BD46" w:rsidR="00023DF7" w:rsidRPr="00B41292" w:rsidRDefault="00023DF7" w:rsidP="001C48E9">
            <w:pPr>
              <w:rPr>
                <w:rFonts w:cstheme="minorHAnsi"/>
                <w:b w:val="0"/>
                <w:bCs w:val="0"/>
              </w:rPr>
            </w:pPr>
            <w:r w:rsidRPr="00B41292">
              <w:rPr>
                <w:rFonts w:cstheme="minorHAnsi"/>
                <w:b w:val="0"/>
                <w:bCs w:val="0"/>
              </w:rPr>
              <w:t xml:space="preserve">Rehabilitation </w:t>
            </w:r>
            <w:r w:rsidR="2F13D784" w:rsidRPr="00B41292">
              <w:rPr>
                <w:rFonts w:cstheme="minorHAnsi"/>
                <w:b w:val="0"/>
                <w:bCs w:val="0"/>
              </w:rPr>
              <w:t>c</w:t>
            </w:r>
            <w:r w:rsidRPr="00B41292">
              <w:rPr>
                <w:rFonts w:cstheme="minorHAnsi"/>
                <w:b w:val="0"/>
                <w:bCs w:val="0"/>
              </w:rPr>
              <w:t>ounselling </w:t>
            </w:r>
          </w:p>
        </w:tc>
        <w:tc>
          <w:tcPr>
            <w:tcW w:w="6804" w:type="dxa"/>
            <w:noWrap/>
            <w:hideMark/>
          </w:tcPr>
          <w:p w14:paraId="7FD571BC" w14:textId="77777777" w:rsidR="00023DF7" w:rsidRPr="00CB5DF3" w:rsidRDefault="00023DF7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Australian Society of Rehabilitation Counsellors Ltd. (ASORC) </w:t>
            </w:r>
          </w:p>
        </w:tc>
        <w:tc>
          <w:tcPr>
            <w:tcW w:w="5103" w:type="dxa"/>
            <w:noWrap/>
            <w:hideMark/>
          </w:tcPr>
          <w:p w14:paraId="3A7928DE" w14:textId="0BED9056" w:rsidR="00023DF7" w:rsidRPr="00CB5DF3" w:rsidRDefault="007F3039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39" w:history="1">
              <w:r w:rsidRPr="0088776B">
                <w:rPr>
                  <w:rStyle w:val="Hyperlink"/>
                  <w:rFonts w:cstheme="minorHAnsi"/>
                </w:rPr>
                <w:t>https://www.asorc.org.au/</w:t>
              </w:r>
            </w:hyperlink>
          </w:p>
        </w:tc>
      </w:tr>
      <w:tr w:rsidR="003E4A69" w:rsidRPr="00CB5DF3" w14:paraId="58C302A5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03E93E85" w14:textId="61AD29C3" w:rsidR="00023DF7" w:rsidRPr="00B41292" w:rsidRDefault="00023DF7" w:rsidP="001C48E9">
            <w:pPr>
              <w:rPr>
                <w:rFonts w:cstheme="minorHAnsi"/>
                <w:b w:val="0"/>
                <w:bCs w:val="0"/>
              </w:rPr>
            </w:pPr>
            <w:r w:rsidRPr="00B41292">
              <w:rPr>
                <w:rFonts w:cstheme="minorHAnsi"/>
                <w:b w:val="0"/>
                <w:bCs w:val="0"/>
              </w:rPr>
              <w:t xml:space="preserve">Social </w:t>
            </w:r>
            <w:r w:rsidR="003E4A69" w:rsidRPr="00B41292">
              <w:rPr>
                <w:rFonts w:cstheme="minorHAnsi"/>
                <w:b w:val="0"/>
                <w:bCs w:val="0"/>
              </w:rPr>
              <w:t>w</w:t>
            </w:r>
            <w:r w:rsidRPr="00B41292">
              <w:rPr>
                <w:rFonts w:cstheme="minorHAnsi"/>
                <w:b w:val="0"/>
                <w:bCs w:val="0"/>
              </w:rPr>
              <w:t>ork</w:t>
            </w:r>
          </w:p>
        </w:tc>
        <w:tc>
          <w:tcPr>
            <w:tcW w:w="6804" w:type="dxa"/>
            <w:noWrap/>
            <w:hideMark/>
          </w:tcPr>
          <w:p w14:paraId="261037FB" w14:textId="77777777" w:rsidR="00023DF7" w:rsidRPr="00CB5DF3" w:rsidRDefault="00023DF7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Australian Association of Social Workers </w:t>
            </w:r>
          </w:p>
        </w:tc>
        <w:tc>
          <w:tcPr>
            <w:tcW w:w="5103" w:type="dxa"/>
            <w:noWrap/>
            <w:hideMark/>
          </w:tcPr>
          <w:p w14:paraId="57404C7C" w14:textId="2698CC52" w:rsidR="00023DF7" w:rsidRPr="00CB5DF3" w:rsidRDefault="007F3039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40" w:history="1">
              <w:r w:rsidRPr="0088776B">
                <w:rPr>
                  <w:rStyle w:val="Hyperlink"/>
                  <w:rFonts w:cstheme="minorHAnsi"/>
                </w:rPr>
                <w:t>https://www.aasw.asn.au/</w:t>
              </w:r>
            </w:hyperlink>
          </w:p>
        </w:tc>
      </w:tr>
      <w:tr w:rsidR="003E4A69" w:rsidRPr="00CB5DF3" w14:paraId="4DB4FC6F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nil"/>
            </w:tcBorders>
            <w:noWrap/>
            <w:hideMark/>
          </w:tcPr>
          <w:p w14:paraId="4C49465D" w14:textId="3ACAA1B7" w:rsidR="00264AEE" w:rsidRPr="00B41292" w:rsidRDefault="00023DF7" w:rsidP="001C48E9">
            <w:pPr>
              <w:rPr>
                <w:rFonts w:cstheme="minorHAnsi"/>
                <w:b w:val="0"/>
                <w:bCs w:val="0"/>
              </w:rPr>
            </w:pPr>
            <w:r w:rsidRPr="00B41292">
              <w:rPr>
                <w:rFonts w:cstheme="minorHAnsi"/>
                <w:b w:val="0"/>
                <w:bCs w:val="0"/>
              </w:rPr>
              <w:t xml:space="preserve">Speech </w:t>
            </w:r>
            <w:r w:rsidR="003E4A69" w:rsidRPr="00B41292">
              <w:rPr>
                <w:rFonts w:cstheme="minorHAnsi"/>
                <w:b w:val="0"/>
                <w:bCs w:val="0"/>
              </w:rPr>
              <w:t>p</w:t>
            </w:r>
            <w:r w:rsidRPr="00B41292">
              <w:rPr>
                <w:rFonts w:cstheme="minorHAnsi"/>
                <w:b w:val="0"/>
                <w:bCs w:val="0"/>
              </w:rPr>
              <w:t>athology  </w:t>
            </w:r>
          </w:p>
        </w:tc>
        <w:tc>
          <w:tcPr>
            <w:tcW w:w="6804" w:type="dxa"/>
            <w:tcBorders>
              <w:bottom w:val="nil"/>
            </w:tcBorders>
            <w:noWrap/>
            <w:hideMark/>
          </w:tcPr>
          <w:p w14:paraId="321D3022" w14:textId="77777777" w:rsidR="00023DF7" w:rsidRPr="00CB5DF3" w:rsidRDefault="00023DF7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Speech Pathology Australia  </w:t>
            </w:r>
          </w:p>
        </w:tc>
        <w:tc>
          <w:tcPr>
            <w:tcW w:w="5103" w:type="dxa"/>
            <w:tcBorders>
              <w:bottom w:val="nil"/>
            </w:tcBorders>
            <w:noWrap/>
            <w:hideMark/>
          </w:tcPr>
          <w:p w14:paraId="24CC53BB" w14:textId="521B1499" w:rsidR="00023DF7" w:rsidRPr="00CB5DF3" w:rsidRDefault="007F3039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41" w:history="1">
              <w:r w:rsidRPr="0088776B">
                <w:rPr>
                  <w:rStyle w:val="Hyperlink"/>
                  <w:rFonts w:cstheme="minorHAnsi"/>
                </w:rPr>
                <w:t>https://www.speechpathologyaustralia.org.au/</w:t>
              </w:r>
            </w:hyperlink>
          </w:p>
        </w:tc>
      </w:tr>
      <w:tr w:rsidR="005D7543" w:rsidRPr="00CB5DF3" w14:paraId="655EBA1A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4" w:type="dxa"/>
            <w:gridSpan w:val="3"/>
            <w:tcBorders>
              <w:top w:val="single" w:sz="4" w:space="0" w:color="7F7F7F" w:themeColor="text1" w:themeTint="80"/>
              <w:bottom w:val="nil"/>
            </w:tcBorders>
            <w:noWrap/>
          </w:tcPr>
          <w:p w14:paraId="5EC5CD38" w14:textId="37A68D3D" w:rsidR="005D7543" w:rsidRDefault="005D7543" w:rsidP="001C48E9">
            <w:pPr>
              <w:rPr>
                <w:rFonts w:cstheme="minorHAnsi"/>
              </w:rPr>
            </w:pPr>
            <w:r w:rsidRPr="00CB5DF3">
              <w:rPr>
                <w:rFonts w:cstheme="minorHAnsi"/>
              </w:rPr>
              <w:t>Generic allied health and educational bodies or organisations</w:t>
            </w:r>
          </w:p>
        </w:tc>
      </w:tr>
      <w:tr w:rsidR="003E4A69" w:rsidRPr="00CB5DF3" w14:paraId="1FE46794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nil"/>
            </w:tcBorders>
            <w:hideMark/>
          </w:tcPr>
          <w:p w14:paraId="3344FD73" w14:textId="0F3850DF" w:rsidR="00023DF7" w:rsidRPr="00CB5DF3" w:rsidRDefault="00023DF7" w:rsidP="001C48E9">
            <w:pPr>
              <w:rPr>
                <w:rFonts w:cstheme="minorHAnsi"/>
              </w:rPr>
            </w:pPr>
          </w:p>
        </w:tc>
        <w:tc>
          <w:tcPr>
            <w:tcW w:w="6804" w:type="dxa"/>
            <w:tcBorders>
              <w:bottom w:val="nil"/>
            </w:tcBorders>
            <w:noWrap/>
            <w:hideMark/>
          </w:tcPr>
          <w:p w14:paraId="78BBF76C" w14:textId="77777777" w:rsidR="00023DF7" w:rsidRPr="00CB5DF3" w:rsidRDefault="00023DF7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Health Education and Training Institute (HETI) </w:t>
            </w:r>
          </w:p>
        </w:tc>
        <w:tc>
          <w:tcPr>
            <w:tcW w:w="5103" w:type="dxa"/>
            <w:tcBorders>
              <w:bottom w:val="nil"/>
            </w:tcBorders>
            <w:noWrap/>
            <w:hideMark/>
          </w:tcPr>
          <w:p w14:paraId="5E0FD17C" w14:textId="72CB9A5B" w:rsidR="00023DF7" w:rsidRPr="00CB5DF3" w:rsidRDefault="007F3039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42" w:history="1">
              <w:r w:rsidRPr="0088776B">
                <w:rPr>
                  <w:rStyle w:val="Hyperlink"/>
                  <w:rFonts w:cstheme="minorHAnsi"/>
                </w:rPr>
                <w:t>https://www.heti.nsw.gov.au/about-heti</w:t>
              </w:r>
            </w:hyperlink>
          </w:p>
        </w:tc>
      </w:tr>
      <w:tr w:rsidR="003E4A69" w:rsidRPr="00CB5DF3" w14:paraId="4A9EE596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hideMark/>
          </w:tcPr>
          <w:p w14:paraId="186650F7" w14:textId="77777777" w:rsidR="00023DF7" w:rsidRPr="00CB5DF3" w:rsidRDefault="00023DF7" w:rsidP="001C48E9">
            <w:pPr>
              <w:rPr>
                <w:rFonts w:cstheme="minorHAnsi"/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  <w:noWrap/>
            <w:hideMark/>
          </w:tcPr>
          <w:p w14:paraId="283CD00D" w14:textId="6F3054AB" w:rsidR="00BC3812" w:rsidRPr="00CB5DF3" w:rsidRDefault="00023DF7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Services for Australian Rural and Remote Allied Health (SARRAH)</w:t>
            </w:r>
          </w:p>
        </w:tc>
        <w:tc>
          <w:tcPr>
            <w:tcW w:w="5103" w:type="dxa"/>
            <w:tcBorders>
              <w:top w:val="nil"/>
              <w:bottom w:val="nil"/>
            </w:tcBorders>
            <w:noWrap/>
            <w:hideMark/>
          </w:tcPr>
          <w:p w14:paraId="40063EAA" w14:textId="4DAAD3AD" w:rsidR="00023DF7" w:rsidRPr="00CB5DF3" w:rsidRDefault="007F3039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43" w:history="1">
              <w:r w:rsidRPr="0088776B">
                <w:rPr>
                  <w:rStyle w:val="Hyperlink"/>
                  <w:rFonts w:cstheme="minorHAnsi"/>
                </w:rPr>
                <w:t>https://sarrah.org.au/</w:t>
              </w:r>
            </w:hyperlink>
          </w:p>
        </w:tc>
      </w:tr>
      <w:tr w:rsidR="003E4A69" w:rsidRPr="00CB5DF3" w14:paraId="71B71EA5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hideMark/>
          </w:tcPr>
          <w:p w14:paraId="4CDA7F90" w14:textId="77777777" w:rsidR="00023DF7" w:rsidRPr="00CB5DF3" w:rsidRDefault="00023DF7" w:rsidP="001C48E9">
            <w:pPr>
              <w:rPr>
                <w:rFonts w:cstheme="minorHAnsi"/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  <w:hideMark/>
          </w:tcPr>
          <w:p w14:paraId="755C8982" w14:textId="77777777" w:rsidR="00023DF7" w:rsidRPr="00CB5DF3" w:rsidRDefault="00023DF7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Indigenous Allied Health (IAHA)</w:t>
            </w:r>
          </w:p>
        </w:tc>
        <w:tc>
          <w:tcPr>
            <w:tcW w:w="5103" w:type="dxa"/>
            <w:tcBorders>
              <w:top w:val="nil"/>
              <w:bottom w:val="nil"/>
            </w:tcBorders>
            <w:noWrap/>
            <w:hideMark/>
          </w:tcPr>
          <w:p w14:paraId="7A142407" w14:textId="3573E52B" w:rsidR="00023DF7" w:rsidRPr="00CB5DF3" w:rsidRDefault="007F3039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44" w:history="1">
              <w:r w:rsidRPr="0088776B">
                <w:rPr>
                  <w:rStyle w:val="Hyperlink"/>
                  <w:rFonts w:cstheme="minorHAnsi"/>
                </w:rPr>
                <w:t>https://iaha.com.au/</w:t>
              </w:r>
            </w:hyperlink>
          </w:p>
        </w:tc>
      </w:tr>
      <w:tr w:rsidR="003E4A69" w:rsidRPr="00CB5DF3" w14:paraId="3C5E0F8B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hideMark/>
          </w:tcPr>
          <w:p w14:paraId="191F94C2" w14:textId="77777777" w:rsidR="00023DF7" w:rsidRPr="00CB5DF3" w:rsidRDefault="00023DF7" w:rsidP="001C48E9">
            <w:pPr>
              <w:rPr>
                <w:rFonts w:cstheme="minorHAnsi"/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  <w:hideMark/>
          </w:tcPr>
          <w:p w14:paraId="6B9A90D8" w14:textId="77777777" w:rsidR="00023DF7" w:rsidRPr="00CB5DF3" w:rsidRDefault="00023DF7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5DF3">
              <w:rPr>
                <w:rFonts w:cstheme="minorHAnsi"/>
              </w:rPr>
              <w:t>Allied Health Professions Australia (AHPA)</w:t>
            </w:r>
          </w:p>
        </w:tc>
        <w:tc>
          <w:tcPr>
            <w:tcW w:w="5103" w:type="dxa"/>
            <w:tcBorders>
              <w:top w:val="nil"/>
              <w:bottom w:val="nil"/>
            </w:tcBorders>
            <w:noWrap/>
            <w:hideMark/>
          </w:tcPr>
          <w:p w14:paraId="23B39B6B" w14:textId="7D02CA54" w:rsidR="00023DF7" w:rsidRPr="00CB5DF3" w:rsidRDefault="007F3039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45" w:history="1">
              <w:r w:rsidRPr="0088776B">
                <w:rPr>
                  <w:rStyle w:val="Hyperlink"/>
                  <w:rFonts w:cstheme="minorHAnsi"/>
                </w:rPr>
                <w:t>https://ahpa.com.au/</w:t>
              </w:r>
            </w:hyperlink>
          </w:p>
        </w:tc>
      </w:tr>
      <w:tr w:rsidR="003E4A69" w:rsidRPr="00CB5DF3" w14:paraId="227E5DF8" w14:textId="77777777" w:rsidTr="3CE5B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hideMark/>
          </w:tcPr>
          <w:p w14:paraId="7F871FC2" w14:textId="77777777" w:rsidR="00023DF7" w:rsidRPr="00CB5DF3" w:rsidRDefault="00023DF7" w:rsidP="001C48E9">
            <w:pPr>
              <w:rPr>
                <w:rFonts w:cstheme="minorHAnsi"/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  <w:hideMark/>
          </w:tcPr>
          <w:p w14:paraId="7DDA54A0" w14:textId="596A05C7" w:rsidR="00185A77" w:rsidRPr="00CB5DF3" w:rsidRDefault="00023DF7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CB5DF3">
              <w:rPr>
                <w:rFonts w:cstheme="minorHAnsi"/>
              </w:rPr>
              <w:t>ClinEdAus</w:t>
            </w:r>
            <w:proofErr w:type="spellEnd"/>
          </w:p>
        </w:tc>
        <w:tc>
          <w:tcPr>
            <w:tcW w:w="5103" w:type="dxa"/>
            <w:tcBorders>
              <w:top w:val="nil"/>
              <w:bottom w:val="nil"/>
            </w:tcBorders>
            <w:noWrap/>
            <w:hideMark/>
          </w:tcPr>
          <w:p w14:paraId="3BED87C5" w14:textId="77777777" w:rsidR="00023DF7" w:rsidRPr="00CB5DF3" w:rsidRDefault="00023DF7" w:rsidP="001C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hyperlink r:id="rId46" w:history="1">
              <w:r w:rsidRPr="00CB5DF3">
                <w:rPr>
                  <w:rStyle w:val="Hyperlink"/>
                  <w:rFonts w:cstheme="minorHAnsi"/>
                </w:rPr>
                <w:t>https://www.clinedaus.org.au/</w:t>
              </w:r>
            </w:hyperlink>
          </w:p>
        </w:tc>
      </w:tr>
      <w:tr w:rsidR="003E4A69" w:rsidRPr="00CB5DF3" w14:paraId="1B0D5E5A" w14:textId="77777777" w:rsidTr="3CE5BE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single" w:sz="4" w:space="0" w:color="auto"/>
            </w:tcBorders>
            <w:hideMark/>
          </w:tcPr>
          <w:p w14:paraId="64E7BEEB" w14:textId="77777777" w:rsidR="00023DF7" w:rsidRPr="00CB5DF3" w:rsidRDefault="00023DF7" w:rsidP="001C48E9">
            <w:pPr>
              <w:rPr>
                <w:rFonts w:cstheme="minorHAnsi"/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  <w:hideMark/>
          </w:tcPr>
          <w:p w14:paraId="299436AF" w14:textId="1046D47D" w:rsidR="00023DF7" w:rsidRPr="00CB5DF3" w:rsidRDefault="781537E9" w:rsidP="3CE5B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CE5BE65">
              <w:t>Australian Collaborative Education Network (</w:t>
            </w:r>
            <w:r w:rsidR="00023DF7" w:rsidRPr="3CE5BE65">
              <w:t>ACEN</w:t>
            </w:r>
            <w:r w:rsidR="09FC4DA7" w:rsidRPr="3CE5BE65">
              <w:t>)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6028DF9" w14:textId="77777777" w:rsidR="00023DF7" w:rsidRPr="00CB5DF3" w:rsidRDefault="00023DF7" w:rsidP="001C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hyperlink r:id="rId47" w:history="1">
              <w:r w:rsidRPr="00CB5DF3">
                <w:rPr>
                  <w:rStyle w:val="Hyperlink"/>
                  <w:rFonts w:cstheme="minorHAnsi"/>
                </w:rPr>
                <w:t>https://acen.edu.au/</w:t>
              </w:r>
            </w:hyperlink>
            <w:r w:rsidRPr="00CB5DF3">
              <w:rPr>
                <w:rFonts w:cstheme="minorHAnsi"/>
              </w:rPr>
              <w:t xml:space="preserve"> </w:t>
            </w:r>
          </w:p>
        </w:tc>
      </w:tr>
    </w:tbl>
    <w:p w14:paraId="4E3AF80D" w14:textId="4E3512A1" w:rsidR="00436F48" w:rsidRDefault="00436F48" w:rsidP="009B0D20">
      <w:pPr>
        <w:pStyle w:val="paragraph"/>
        <w:spacing w:before="0" w:beforeAutospacing="0" w:after="0" w:afterAutospacing="0"/>
        <w:textAlignment w:val="baseline"/>
      </w:pPr>
    </w:p>
    <w:p w14:paraId="1427A720" w14:textId="77777777" w:rsidR="002A60F6" w:rsidRDefault="002A60F6">
      <w:pPr>
        <w:rPr>
          <w:rStyle w:val="normaltextrun"/>
          <w:rFonts w:ascii="Arial" w:eastAsia="Times New Roman" w:hAnsi="Arial" w:cs="Arial"/>
          <w:b/>
          <w:bCs/>
          <w:kern w:val="0"/>
          <w:sz w:val="24"/>
          <w:szCs w:val="24"/>
          <w:lang w:val="en-US" w:eastAsia="en-AU"/>
          <w14:ligatures w14:val="none"/>
        </w:rPr>
        <w:sectPr w:rsidR="002A60F6" w:rsidSect="002A60F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C01F506" w14:textId="629A71EE" w:rsidR="009E1D02" w:rsidRDefault="009E1D02"/>
    <w:sectPr w:rsidR="009E1D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9653E"/>
    <w:multiLevelType w:val="multilevel"/>
    <w:tmpl w:val="9154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828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ting_Medicine_3__UWA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5xdpsw2fwr5rvew0r955ap9xvv0xsvswsra&quot;&gt;General-Saved-Converted&lt;record-ids&gt;&lt;item&gt;5927&lt;/item&gt;&lt;item&gt;5936&lt;/item&gt;&lt;item&gt;5985&lt;/item&gt;&lt;item&gt;6076&lt;/item&gt;&lt;item&gt;6077&lt;/item&gt;&lt;item&gt;6080&lt;/item&gt;&lt;item&gt;6087&lt;/item&gt;&lt;item&gt;6094&lt;/item&gt;&lt;item&gt;6096&lt;/item&gt;&lt;item&gt;6103&lt;/item&gt;&lt;item&gt;6104&lt;/item&gt;&lt;item&gt;6105&lt;/item&gt;&lt;item&gt;6106&lt;/item&gt;&lt;item&gt;6107&lt;/item&gt;&lt;item&gt;6111&lt;/item&gt;&lt;item&gt;6112&lt;/item&gt;&lt;item&gt;6114&lt;/item&gt;&lt;item&gt;6115&lt;/item&gt;&lt;item&gt;6116&lt;/item&gt;&lt;item&gt;6117&lt;/item&gt;&lt;item&gt;6118&lt;/item&gt;&lt;item&gt;6119&lt;/item&gt;&lt;item&gt;6121&lt;/item&gt;&lt;item&gt;6123&lt;/item&gt;&lt;item&gt;6124&lt;/item&gt;&lt;item&gt;6125&lt;/item&gt;&lt;item&gt;6126&lt;/item&gt;&lt;item&gt;6128&lt;/item&gt;&lt;item&gt;6130&lt;/item&gt;&lt;item&gt;6132&lt;/item&gt;&lt;item&gt;6133&lt;/item&gt;&lt;item&gt;6134&lt;/item&gt;&lt;item&gt;6135&lt;/item&gt;&lt;/record-ids&gt;&lt;/item&gt;&lt;/Libraries&gt;"/>
  </w:docVars>
  <w:rsids>
    <w:rsidRoot w:val="009E1D02"/>
    <w:rsid w:val="00023DF7"/>
    <w:rsid w:val="000406BA"/>
    <w:rsid w:val="00074CC7"/>
    <w:rsid w:val="000932DC"/>
    <w:rsid w:val="000F14FB"/>
    <w:rsid w:val="001855E9"/>
    <w:rsid w:val="00185A77"/>
    <w:rsid w:val="001C48E9"/>
    <w:rsid w:val="001E6F6A"/>
    <w:rsid w:val="00203BFF"/>
    <w:rsid w:val="00210DC2"/>
    <w:rsid w:val="002619F7"/>
    <w:rsid w:val="00262420"/>
    <w:rsid w:val="00264AEE"/>
    <w:rsid w:val="0027325C"/>
    <w:rsid w:val="00285BFA"/>
    <w:rsid w:val="002A47A2"/>
    <w:rsid w:val="002A60F6"/>
    <w:rsid w:val="002A68C4"/>
    <w:rsid w:val="002B7E39"/>
    <w:rsid w:val="00300F9F"/>
    <w:rsid w:val="003325C2"/>
    <w:rsid w:val="003575EF"/>
    <w:rsid w:val="00371FF4"/>
    <w:rsid w:val="003E4A69"/>
    <w:rsid w:val="004065E6"/>
    <w:rsid w:val="00430912"/>
    <w:rsid w:val="00436F48"/>
    <w:rsid w:val="00482B69"/>
    <w:rsid w:val="004A54DB"/>
    <w:rsid w:val="004B60A3"/>
    <w:rsid w:val="0051576E"/>
    <w:rsid w:val="0053045D"/>
    <w:rsid w:val="005A1CE5"/>
    <w:rsid w:val="005D7543"/>
    <w:rsid w:val="005E219D"/>
    <w:rsid w:val="006636B9"/>
    <w:rsid w:val="00687510"/>
    <w:rsid w:val="006D3FB0"/>
    <w:rsid w:val="006E7444"/>
    <w:rsid w:val="006F0CAB"/>
    <w:rsid w:val="00710738"/>
    <w:rsid w:val="007270FB"/>
    <w:rsid w:val="00747AA0"/>
    <w:rsid w:val="007D206E"/>
    <w:rsid w:val="007F3039"/>
    <w:rsid w:val="00803140"/>
    <w:rsid w:val="00823EC1"/>
    <w:rsid w:val="00831C72"/>
    <w:rsid w:val="008A4E9A"/>
    <w:rsid w:val="008D77CD"/>
    <w:rsid w:val="008D79D4"/>
    <w:rsid w:val="008E73C4"/>
    <w:rsid w:val="008F4DDD"/>
    <w:rsid w:val="00946F20"/>
    <w:rsid w:val="00981C41"/>
    <w:rsid w:val="00982B06"/>
    <w:rsid w:val="009B0D20"/>
    <w:rsid w:val="009B5AF0"/>
    <w:rsid w:val="009D3DC6"/>
    <w:rsid w:val="009E1D02"/>
    <w:rsid w:val="00A36BA2"/>
    <w:rsid w:val="00A7620D"/>
    <w:rsid w:val="00AC11EE"/>
    <w:rsid w:val="00B040EC"/>
    <w:rsid w:val="00B04CCB"/>
    <w:rsid w:val="00B41292"/>
    <w:rsid w:val="00BC3812"/>
    <w:rsid w:val="00C021F8"/>
    <w:rsid w:val="00C06263"/>
    <w:rsid w:val="00C34429"/>
    <w:rsid w:val="00C45EF7"/>
    <w:rsid w:val="00C50B2F"/>
    <w:rsid w:val="00CB281D"/>
    <w:rsid w:val="00CB5DF3"/>
    <w:rsid w:val="00D429A8"/>
    <w:rsid w:val="00D44356"/>
    <w:rsid w:val="00E50D50"/>
    <w:rsid w:val="00ED1F44"/>
    <w:rsid w:val="00F663E2"/>
    <w:rsid w:val="00F743FB"/>
    <w:rsid w:val="00FC671C"/>
    <w:rsid w:val="09FC4DA7"/>
    <w:rsid w:val="0E8B9D0B"/>
    <w:rsid w:val="1783224A"/>
    <w:rsid w:val="178F9E1E"/>
    <w:rsid w:val="1A90E3E5"/>
    <w:rsid w:val="1D551103"/>
    <w:rsid w:val="1D807081"/>
    <w:rsid w:val="1E71DCC2"/>
    <w:rsid w:val="2409BC26"/>
    <w:rsid w:val="25FA11A6"/>
    <w:rsid w:val="2F13D784"/>
    <w:rsid w:val="2FC4B451"/>
    <w:rsid w:val="33B589C9"/>
    <w:rsid w:val="396EAB98"/>
    <w:rsid w:val="3CE5BE65"/>
    <w:rsid w:val="4961593C"/>
    <w:rsid w:val="49B5CC74"/>
    <w:rsid w:val="4A3AEA87"/>
    <w:rsid w:val="51D109CC"/>
    <w:rsid w:val="566FEB4D"/>
    <w:rsid w:val="56922C80"/>
    <w:rsid w:val="7815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79B275"/>
  <w15:chartTrackingRefBased/>
  <w15:docId w15:val="{6B9A5306-4A61-46B4-97AB-3536072C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JWILpaperstyle2023">
    <w:name w:val="IJWIL paper style 2023"/>
    <w:basedOn w:val="Normal"/>
    <w:link w:val="IJWILpaperstyle2023Char"/>
    <w:qFormat/>
    <w:rsid w:val="00B04CCB"/>
    <w:pPr>
      <w:spacing w:after="200" w:line="240" w:lineRule="auto"/>
      <w:jc w:val="both"/>
    </w:pPr>
    <w:rPr>
      <w:rFonts w:ascii="Palatino Linotype" w:hAnsi="Palatino Linotype"/>
      <w:sz w:val="20"/>
    </w:rPr>
  </w:style>
  <w:style w:type="character" w:customStyle="1" w:styleId="IJWILpaperstyle2023Char">
    <w:name w:val="IJWIL paper style 2023 Char"/>
    <w:basedOn w:val="DefaultParagraphFont"/>
    <w:link w:val="IJWILpaperstyle2023"/>
    <w:rsid w:val="00B04CCB"/>
    <w:rPr>
      <w:rFonts w:ascii="Palatino Linotype" w:hAnsi="Palatino Linotype"/>
      <w:sz w:val="20"/>
    </w:rPr>
  </w:style>
  <w:style w:type="paragraph" w:customStyle="1" w:styleId="IJWILBody">
    <w:name w:val="IJWIL: Body"/>
    <w:basedOn w:val="Normal"/>
    <w:link w:val="IJWILBodyChar"/>
    <w:qFormat/>
    <w:rsid w:val="00B04CCB"/>
    <w:pPr>
      <w:spacing w:after="200" w:line="240" w:lineRule="auto"/>
      <w:jc w:val="both"/>
    </w:pPr>
    <w:rPr>
      <w:rFonts w:ascii="Palatino Linotype" w:hAnsi="Palatino Linotype"/>
      <w:sz w:val="20"/>
    </w:rPr>
  </w:style>
  <w:style w:type="character" w:customStyle="1" w:styleId="IJWILBodyChar">
    <w:name w:val="IJWIL: Body Char"/>
    <w:basedOn w:val="DefaultParagraphFont"/>
    <w:link w:val="IJWILBody"/>
    <w:rsid w:val="00B04CCB"/>
    <w:rPr>
      <w:rFonts w:ascii="Palatino Linotype" w:hAnsi="Palatino Linotype"/>
      <w:sz w:val="20"/>
    </w:rPr>
  </w:style>
  <w:style w:type="paragraph" w:customStyle="1" w:styleId="IJWILPaperheading">
    <w:name w:val="IJWIL: Paper heading"/>
    <w:basedOn w:val="IJWILBody"/>
    <w:link w:val="IJWILPaperheadingChar"/>
    <w:qFormat/>
    <w:rsid w:val="00B04CCB"/>
    <w:pPr>
      <w:tabs>
        <w:tab w:val="left" w:pos="6237"/>
      </w:tabs>
      <w:jc w:val="center"/>
    </w:pPr>
    <w:rPr>
      <w:b/>
      <w:smallCaps/>
      <w:sz w:val="32"/>
    </w:rPr>
  </w:style>
  <w:style w:type="character" w:customStyle="1" w:styleId="IJWILPaperheadingChar">
    <w:name w:val="IJWIL: Paper heading Char"/>
    <w:basedOn w:val="IJWILBodyChar"/>
    <w:link w:val="IJWILPaperheading"/>
    <w:rsid w:val="00B04CCB"/>
    <w:rPr>
      <w:rFonts w:ascii="Palatino Linotype" w:hAnsi="Palatino Linotype"/>
      <w:b/>
      <w:smallCaps/>
      <w:sz w:val="32"/>
    </w:rPr>
  </w:style>
  <w:style w:type="paragraph" w:customStyle="1" w:styleId="IJWILHeading1">
    <w:name w:val="IJWIL: Heading 1"/>
    <w:basedOn w:val="IJWILBody"/>
    <w:link w:val="IJWILHeading1Char"/>
    <w:qFormat/>
    <w:rsid w:val="00B04CCB"/>
    <w:pPr>
      <w:spacing w:before="200"/>
    </w:pPr>
    <w:rPr>
      <w:caps/>
    </w:rPr>
  </w:style>
  <w:style w:type="character" w:customStyle="1" w:styleId="IJWILHeading1Char">
    <w:name w:val="IJWIL: Heading 1 Char"/>
    <w:basedOn w:val="IJWILBodyChar"/>
    <w:link w:val="IJWILHeading1"/>
    <w:rsid w:val="00B04CCB"/>
    <w:rPr>
      <w:rFonts w:ascii="Palatino Linotype" w:hAnsi="Palatino Linotype"/>
      <w:caps/>
      <w:sz w:val="20"/>
    </w:rPr>
  </w:style>
  <w:style w:type="paragraph" w:customStyle="1" w:styleId="IJWILHeading2">
    <w:name w:val="IJWIL: Heading 2"/>
    <w:basedOn w:val="IJWILHeading1"/>
    <w:link w:val="IJWILHeading2Char"/>
    <w:qFormat/>
    <w:rsid w:val="00B04CCB"/>
    <w:rPr>
      <w:i/>
      <w:caps w:val="0"/>
    </w:rPr>
  </w:style>
  <w:style w:type="character" w:customStyle="1" w:styleId="IJWILHeading2Char">
    <w:name w:val="IJWIL: Heading 2 Char"/>
    <w:basedOn w:val="IJWILHeading1Char"/>
    <w:link w:val="IJWILHeading2"/>
    <w:rsid w:val="00B04CCB"/>
    <w:rPr>
      <w:rFonts w:ascii="Palatino Linotype" w:hAnsi="Palatino Linotype"/>
      <w:i/>
      <w:caps w:val="0"/>
      <w:sz w:val="20"/>
    </w:rPr>
  </w:style>
  <w:style w:type="paragraph" w:customStyle="1" w:styleId="IJWILHeading3">
    <w:name w:val="IJWIL: Heading 3"/>
    <w:basedOn w:val="IJWILHeading2"/>
    <w:link w:val="IJWILHeading3Char"/>
    <w:qFormat/>
    <w:rsid w:val="00B04CCB"/>
    <w:pPr>
      <w:ind w:left="567"/>
    </w:pPr>
  </w:style>
  <w:style w:type="character" w:customStyle="1" w:styleId="IJWILHeading3Char">
    <w:name w:val="IJWIL: Heading 3 Char"/>
    <w:basedOn w:val="IJWILHeading2Char"/>
    <w:link w:val="IJWILHeading3"/>
    <w:rsid w:val="00B04CCB"/>
    <w:rPr>
      <w:rFonts w:ascii="Palatino Linotype" w:hAnsi="Palatino Linotype"/>
      <w:i/>
      <w:caps w:val="0"/>
      <w:sz w:val="20"/>
    </w:rPr>
  </w:style>
  <w:style w:type="paragraph" w:customStyle="1" w:styleId="IJWILReferencelist">
    <w:name w:val="IJWIL: Reference list"/>
    <w:basedOn w:val="IJWILHeading1"/>
    <w:link w:val="IJWILReferencelistChar"/>
    <w:qFormat/>
    <w:rsid w:val="00B04CCB"/>
    <w:pPr>
      <w:spacing w:before="0" w:after="0"/>
      <w:ind w:left="567" w:hanging="567"/>
      <w:contextualSpacing/>
      <w:jc w:val="left"/>
    </w:pPr>
    <w:rPr>
      <w:caps w:val="0"/>
      <w:sz w:val="16"/>
    </w:rPr>
  </w:style>
  <w:style w:type="character" w:customStyle="1" w:styleId="IJWILReferencelistChar">
    <w:name w:val="IJWIL: Reference list Char"/>
    <w:basedOn w:val="IJWILHeading1Char"/>
    <w:link w:val="IJWILReferencelist"/>
    <w:rsid w:val="00B04CCB"/>
    <w:rPr>
      <w:rFonts w:ascii="Palatino Linotype" w:hAnsi="Palatino Linotype"/>
      <w:caps w:val="0"/>
      <w:sz w:val="16"/>
    </w:rPr>
  </w:style>
  <w:style w:type="character" w:customStyle="1" w:styleId="normaltextrun">
    <w:name w:val="normaltextrun"/>
    <w:basedOn w:val="DefaultParagraphFont"/>
    <w:rsid w:val="009E1D02"/>
  </w:style>
  <w:style w:type="character" w:customStyle="1" w:styleId="eop">
    <w:name w:val="eop"/>
    <w:basedOn w:val="DefaultParagraphFont"/>
    <w:rsid w:val="009E1D02"/>
  </w:style>
  <w:style w:type="paragraph" w:customStyle="1" w:styleId="paragraph">
    <w:name w:val="paragraph"/>
    <w:basedOn w:val="Normal"/>
    <w:rsid w:val="009E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table" w:styleId="TableGrid">
    <w:name w:val="Table Grid"/>
    <w:basedOn w:val="TableNormal"/>
    <w:uiPriority w:val="39"/>
    <w:rsid w:val="009E1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1D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1D02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9E1D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436F4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36F4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36F4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36F48"/>
    <w:rPr>
      <w:rFonts w:ascii="Calibri" w:hAnsi="Calibri" w:cs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E73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73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73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3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3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5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entalboard.gov.au/" TargetMode="External"/><Relationship Id="rId18" Type="http://schemas.openxmlformats.org/officeDocument/2006/relationships/hyperlink" Target="https://www.optometry.org.au/" TargetMode="External"/><Relationship Id="rId26" Type="http://schemas.openxmlformats.org/officeDocument/2006/relationships/hyperlink" Target="https://australian.physio/" TargetMode="External"/><Relationship Id="rId39" Type="http://schemas.openxmlformats.org/officeDocument/2006/relationships/hyperlink" Target="https://www.asorc.org.au/" TargetMode="External"/><Relationship Id="rId21" Type="http://schemas.openxmlformats.org/officeDocument/2006/relationships/hyperlink" Target="https://www.osteopathyboard.gov.au/" TargetMode="External"/><Relationship Id="rId34" Type="http://schemas.openxmlformats.org/officeDocument/2006/relationships/hyperlink" Target="https://www.essa.org.au/" TargetMode="External"/><Relationship Id="rId42" Type="http://schemas.openxmlformats.org/officeDocument/2006/relationships/hyperlink" Target="https://www.heti.nsw.gov.au/about-heti" TargetMode="External"/><Relationship Id="rId47" Type="http://schemas.openxmlformats.org/officeDocument/2006/relationships/hyperlink" Target="https://acen.edu.au/" TargetMode="External"/><Relationship Id="rId7" Type="http://schemas.openxmlformats.org/officeDocument/2006/relationships/hyperlink" Target="https://www.acupuncture.org.a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taus.com.au/" TargetMode="External"/><Relationship Id="rId29" Type="http://schemas.openxmlformats.org/officeDocument/2006/relationships/hyperlink" Target="https://www.podiatryboard.gov.au/" TargetMode="External"/><Relationship Id="rId11" Type="http://schemas.openxmlformats.org/officeDocument/2006/relationships/hyperlink" Target="https://www.chiropracticboard.gov.au/&#160;" TargetMode="External"/><Relationship Id="rId24" Type="http://schemas.openxmlformats.org/officeDocument/2006/relationships/hyperlink" Target="https://www.psa.org.au/" TargetMode="External"/><Relationship Id="rId32" Type="http://schemas.openxmlformats.org/officeDocument/2006/relationships/hyperlink" Target="https://audiology.asn.au/Home" TargetMode="External"/><Relationship Id="rId37" Type="http://schemas.openxmlformats.org/officeDocument/2006/relationships/hyperlink" Target="https://www.aopa.org.au/" TargetMode="External"/><Relationship Id="rId40" Type="http://schemas.openxmlformats.org/officeDocument/2006/relationships/hyperlink" Target="https://www.aasw.asn.au/" TargetMode="External"/><Relationship Id="rId45" Type="http://schemas.openxmlformats.org/officeDocument/2006/relationships/hyperlink" Target="https://ahpa.com.au/" TargetMode="External"/><Relationship Id="rId5" Type="http://schemas.openxmlformats.org/officeDocument/2006/relationships/hyperlink" Target="https://www.naatsihwp.org.au/" TargetMode="External"/><Relationship Id="rId15" Type="http://schemas.openxmlformats.org/officeDocument/2006/relationships/hyperlink" Target="https://www.medicalradiationpracticeboard.gov.au/" TargetMode="External"/><Relationship Id="rId23" Type="http://schemas.openxmlformats.org/officeDocument/2006/relationships/hyperlink" Target="https://www.paramedicineboard.gov.au/" TargetMode="External"/><Relationship Id="rId28" Type="http://schemas.openxmlformats.org/officeDocument/2006/relationships/hyperlink" Target="https://www.podiatry.org.au/" TargetMode="External"/><Relationship Id="rId36" Type="http://schemas.openxmlformats.org/officeDocument/2006/relationships/hyperlink" Target="https://www.austmta.org.a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chiropracticaustralia.org.au/" TargetMode="External"/><Relationship Id="rId19" Type="http://schemas.openxmlformats.org/officeDocument/2006/relationships/hyperlink" Target="https://www.optometryboard.gov.au/" TargetMode="External"/><Relationship Id="rId31" Type="http://schemas.openxmlformats.org/officeDocument/2006/relationships/hyperlink" Target="https://www.psychologyboard.gov.au/" TargetMode="External"/><Relationship Id="rId44" Type="http://schemas.openxmlformats.org/officeDocument/2006/relationships/hyperlink" Target="https://iaha.com.a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hiro.org.au/" TargetMode="External"/><Relationship Id="rId14" Type="http://schemas.openxmlformats.org/officeDocument/2006/relationships/hyperlink" Target="https://www.asmirt.org/" TargetMode="External"/><Relationship Id="rId22" Type="http://schemas.openxmlformats.org/officeDocument/2006/relationships/hyperlink" Target="https://paramedics.org/" TargetMode="External"/><Relationship Id="rId27" Type="http://schemas.openxmlformats.org/officeDocument/2006/relationships/hyperlink" Target="https://www.physiotherapyboard.gov.au/" TargetMode="External"/><Relationship Id="rId30" Type="http://schemas.openxmlformats.org/officeDocument/2006/relationships/hyperlink" Target="https://psychology.org.au/" TargetMode="External"/><Relationship Id="rId35" Type="http://schemas.openxmlformats.org/officeDocument/2006/relationships/hyperlink" Target="https://www.hgsa.org.au/asgc" TargetMode="External"/><Relationship Id="rId43" Type="http://schemas.openxmlformats.org/officeDocument/2006/relationships/hyperlink" Target="https://sarrah.org.a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chinesemedicineboard.gov.a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da.org.au/" TargetMode="External"/><Relationship Id="rId17" Type="http://schemas.openxmlformats.org/officeDocument/2006/relationships/hyperlink" Target="https://www.occupationaltherapyboard.gov.au/" TargetMode="External"/><Relationship Id="rId25" Type="http://schemas.openxmlformats.org/officeDocument/2006/relationships/hyperlink" Target="https://www.pharmacyboard.gov.au/" TargetMode="External"/><Relationship Id="rId33" Type="http://schemas.openxmlformats.org/officeDocument/2006/relationships/hyperlink" Target="https://dietitiansaustralia.org.au/" TargetMode="External"/><Relationship Id="rId38" Type="http://schemas.openxmlformats.org/officeDocument/2006/relationships/hyperlink" Target="https://anzcp.org/" TargetMode="External"/><Relationship Id="rId46" Type="http://schemas.openxmlformats.org/officeDocument/2006/relationships/hyperlink" Target="https://www.clinedaus.org.au/" TargetMode="External"/><Relationship Id="rId20" Type="http://schemas.openxmlformats.org/officeDocument/2006/relationships/hyperlink" Target="https://www.osteopathy.org.au/" TargetMode="External"/><Relationship Id="rId41" Type="http://schemas.openxmlformats.org/officeDocument/2006/relationships/hyperlink" Target="https://www.speechpathologyaustralia.org.a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tsihealthpracticeboard.gov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5a5cf9e-1c88-4590-99c3-d27ae55e4e14}" enabled="1" method="Privileged" siteId="{cdf54d0f-cccc-4bf5-a773-9107927d3c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1431</Words>
  <Characters>12433</Characters>
  <Application>Microsoft Office Word</Application>
  <DocSecurity>0</DocSecurity>
  <Lines>103</Lines>
  <Paragraphs>27</Paragraphs>
  <ScaleCrop>false</ScaleCrop>
  <Company/>
  <LinksUpToDate>false</LinksUpToDate>
  <CharactersWithSpaces>13837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Klerk, Elsie</dc:creator>
  <cp:keywords/>
  <dc:description/>
  <cp:lastModifiedBy>Catherine Easton</cp:lastModifiedBy>
  <cp:revision>46</cp:revision>
  <dcterms:created xsi:type="dcterms:W3CDTF">2026-01-08T05:14:00Z</dcterms:created>
  <dcterms:modified xsi:type="dcterms:W3CDTF">2026-04-29T11:49:00Z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82db0c03-4de9-4c21-86db-db2bb7d3c171</vt:lpwstr>
  </property>
</Properties>
</file>