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1671A3" w14:textId="77777777" w:rsidR="00264CB0" w:rsidRDefault="00264CB0" w:rsidP="00B15A6D">
      <w:pPr>
        <w:spacing w:line="360" w:lineRule="auto"/>
        <w:rPr>
          <w:rFonts w:ascii="Times" w:hAnsi="Times"/>
          <w:b/>
          <w:bCs/>
          <w:sz w:val="22"/>
          <w:szCs w:val="22"/>
        </w:rPr>
      </w:pPr>
    </w:p>
    <w:p w14:paraId="7C82F684" w14:textId="77777777" w:rsidR="00264CB0" w:rsidRDefault="00264CB0" w:rsidP="00B15A6D">
      <w:pPr>
        <w:spacing w:line="360" w:lineRule="auto"/>
        <w:rPr>
          <w:rFonts w:ascii="Times" w:hAnsi="Times"/>
          <w:b/>
          <w:bCs/>
          <w:sz w:val="22"/>
          <w:szCs w:val="22"/>
        </w:rPr>
      </w:pPr>
    </w:p>
    <w:p w14:paraId="384E6ED5" w14:textId="4CE0C386"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Coding Tree Derived from Thematic Analysis</w:t>
      </w:r>
      <w:r w:rsidR="00264CB0">
        <w:rPr>
          <w:rFonts w:ascii="Times" w:hAnsi="Times"/>
          <w:b/>
          <w:bCs/>
          <w:sz w:val="22"/>
          <w:szCs w:val="22"/>
        </w:rPr>
        <w:t xml:space="preserve"> ( Refined by </w:t>
      </w:r>
      <w:proofErr w:type="spellStart"/>
      <w:r w:rsidR="00264CB0">
        <w:rPr>
          <w:rFonts w:ascii="Times" w:hAnsi="Times"/>
          <w:b/>
          <w:bCs/>
          <w:sz w:val="22"/>
          <w:szCs w:val="22"/>
        </w:rPr>
        <w:t>ChatGPT</w:t>
      </w:r>
      <w:proofErr w:type="spellEnd"/>
      <w:r w:rsidR="00264CB0">
        <w:rPr>
          <w:rFonts w:ascii="Times" w:hAnsi="Times"/>
          <w:b/>
          <w:bCs/>
          <w:sz w:val="22"/>
          <w:szCs w:val="22"/>
        </w:rPr>
        <w:t>)</w:t>
      </w:r>
    </w:p>
    <w:p w14:paraId="33FEB4C6"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Theme 1: Perceived Importance of Health Education</w:t>
      </w:r>
    </w:p>
    <w:p w14:paraId="4D69F023"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Sub-theme 1.1: Health education as a preventive public health strategy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26"/>
        <w:gridCol w:w="1994"/>
      </w:tblGrid>
      <w:tr w:rsidR="00B15A6D" w:rsidRPr="00B15A6D" w14:paraId="199655D6" w14:textId="77777777" w:rsidTr="00B15A6D">
        <w:trPr>
          <w:tblHeader/>
          <w:tblCellSpacing w:w="15" w:type="dxa"/>
        </w:trPr>
        <w:tc>
          <w:tcPr>
            <w:tcW w:w="0" w:type="auto"/>
            <w:vAlign w:val="center"/>
            <w:hideMark/>
          </w:tcPr>
          <w:p w14:paraId="742E513E"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Quotation</w:t>
            </w:r>
          </w:p>
        </w:tc>
        <w:tc>
          <w:tcPr>
            <w:tcW w:w="0" w:type="auto"/>
            <w:vAlign w:val="center"/>
            <w:hideMark/>
          </w:tcPr>
          <w:p w14:paraId="2FEFB242"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Code</w:t>
            </w:r>
          </w:p>
        </w:tc>
      </w:tr>
      <w:tr w:rsidR="00B15A6D" w:rsidRPr="00B15A6D" w14:paraId="1CF05A05" w14:textId="77777777" w:rsidTr="00B15A6D">
        <w:trPr>
          <w:tblCellSpacing w:w="15" w:type="dxa"/>
        </w:trPr>
        <w:tc>
          <w:tcPr>
            <w:tcW w:w="0" w:type="auto"/>
            <w:vAlign w:val="center"/>
            <w:hideMark/>
          </w:tcPr>
          <w:p w14:paraId="3767ADA3"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“Health education, for me, is a broad concept that involves spreading information regarding disease and methods of prevention of disease…” (R1)</w:t>
            </w:r>
          </w:p>
        </w:tc>
        <w:tc>
          <w:tcPr>
            <w:tcW w:w="0" w:type="auto"/>
            <w:vAlign w:val="center"/>
            <w:hideMark/>
          </w:tcPr>
          <w:p w14:paraId="1F7D1737"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Disease prevention awareness</w:t>
            </w:r>
          </w:p>
        </w:tc>
      </w:tr>
      <w:tr w:rsidR="00B15A6D" w:rsidRPr="00B15A6D" w14:paraId="77FDD695" w14:textId="77777777" w:rsidTr="00B15A6D">
        <w:trPr>
          <w:tblCellSpacing w:w="15" w:type="dxa"/>
        </w:trPr>
        <w:tc>
          <w:tcPr>
            <w:tcW w:w="0" w:type="auto"/>
            <w:vAlign w:val="center"/>
            <w:hideMark/>
          </w:tcPr>
          <w:p w14:paraId="4BBA3EC4"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“…how the disease spreads in the community…” (R1)</w:t>
            </w:r>
          </w:p>
        </w:tc>
        <w:tc>
          <w:tcPr>
            <w:tcW w:w="0" w:type="auto"/>
            <w:vAlign w:val="center"/>
            <w:hideMark/>
          </w:tcPr>
          <w:p w14:paraId="4306D3F3"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Community disease literacy</w:t>
            </w:r>
          </w:p>
        </w:tc>
      </w:tr>
      <w:tr w:rsidR="00B15A6D" w:rsidRPr="00B15A6D" w14:paraId="37DE6BA1" w14:textId="77777777" w:rsidTr="00B15A6D">
        <w:trPr>
          <w:tblCellSpacing w:w="15" w:type="dxa"/>
        </w:trPr>
        <w:tc>
          <w:tcPr>
            <w:tcW w:w="0" w:type="auto"/>
            <w:vAlign w:val="center"/>
            <w:hideMark/>
          </w:tcPr>
          <w:p w14:paraId="601E1301"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“It’s essential to focus on prevention, early treatment, and prevention of complications…” (R3)</w:t>
            </w:r>
          </w:p>
        </w:tc>
        <w:tc>
          <w:tcPr>
            <w:tcW w:w="0" w:type="auto"/>
            <w:vAlign w:val="center"/>
            <w:hideMark/>
          </w:tcPr>
          <w:p w14:paraId="7CCBF762"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Preventive healthcare promotion</w:t>
            </w:r>
          </w:p>
        </w:tc>
      </w:tr>
      <w:tr w:rsidR="00B15A6D" w:rsidRPr="00B15A6D" w14:paraId="619487C9" w14:textId="77777777" w:rsidTr="00B15A6D">
        <w:trPr>
          <w:tblCellSpacing w:w="15" w:type="dxa"/>
        </w:trPr>
        <w:tc>
          <w:tcPr>
            <w:tcW w:w="0" w:type="auto"/>
            <w:vAlign w:val="center"/>
            <w:hideMark/>
          </w:tcPr>
          <w:p w14:paraId="6AD3D13C"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“Health education plays a significant role in preventing diseases…” (R3)</w:t>
            </w:r>
          </w:p>
        </w:tc>
        <w:tc>
          <w:tcPr>
            <w:tcW w:w="0" w:type="auto"/>
            <w:vAlign w:val="center"/>
            <w:hideMark/>
          </w:tcPr>
          <w:p w14:paraId="5B0ECB27"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Public health advocacy</w:t>
            </w:r>
          </w:p>
        </w:tc>
      </w:tr>
    </w:tbl>
    <w:p w14:paraId="1A2A0416" w14:textId="77777777" w:rsidR="00B15A6D" w:rsidRPr="00B15A6D" w:rsidRDefault="008D0B65" w:rsidP="00B15A6D">
      <w:pPr>
        <w:spacing w:line="360" w:lineRule="auto"/>
        <w:rPr>
          <w:rFonts w:ascii="Times" w:hAnsi="Times"/>
          <w:sz w:val="22"/>
          <w:szCs w:val="22"/>
        </w:rPr>
      </w:pPr>
      <w:r>
        <w:rPr>
          <w:rFonts w:ascii="Times" w:hAnsi="Times"/>
          <w:noProof/>
          <w:sz w:val="22"/>
          <w:szCs w:val="22"/>
        </w:rPr>
        <w:pict w14:anchorId="00AF2F5D">
          <v:rect id="_x0000_i1041" alt="" style="width:451pt;height:.05pt;mso-width-percent:0;mso-height-percent:0;mso-width-percent:0;mso-height-percent:0" o:hralign="center" o:hrstd="t" o:hr="t" fillcolor="#a0a0a0" stroked="f"/>
        </w:pict>
      </w:r>
    </w:p>
    <w:p w14:paraId="58EB8034"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Sub-theme 1.2: Health education as a tool for awareness and empowerment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94"/>
        <w:gridCol w:w="2226"/>
      </w:tblGrid>
      <w:tr w:rsidR="00B15A6D" w:rsidRPr="00B15A6D" w14:paraId="01917F6B" w14:textId="77777777" w:rsidTr="00B15A6D">
        <w:trPr>
          <w:tblHeader/>
          <w:tblCellSpacing w:w="15" w:type="dxa"/>
        </w:trPr>
        <w:tc>
          <w:tcPr>
            <w:tcW w:w="0" w:type="auto"/>
            <w:vAlign w:val="center"/>
            <w:hideMark/>
          </w:tcPr>
          <w:p w14:paraId="5DA23E47"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Quotation</w:t>
            </w:r>
          </w:p>
        </w:tc>
        <w:tc>
          <w:tcPr>
            <w:tcW w:w="0" w:type="auto"/>
            <w:vAlign w:val="center"/>
            <w:hideMark/>
          </w:tcPr>
          <w:p w14:paraId="343C1F82"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Code</w:t>
            </w:r>
          </w:p>
        </w:tc>
      </w:tr>
      <w:tr w:rsidR="00B15A6D" w:rsidRPr="00B15A6D" w14:paraId="01C274B1" w14:textId="77777777" w:rsidTr="00B15A6D">
        <w:trPr>
          <w:tblCellSpacing w:w="15" w:type="dxa"/>
        </w:trPr>
        <w:tc>
          <w:tcPr>
            <w:tcW w:w="0" w:type="auto"/>
            <w:vAlign w:val="center"/>
            <w:hideMark/>
          </w:tcPr>
          <w:p w14:paraId="45D1E065"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“Simple information that may seem obvious to us can be unknown to others…” (R3)</w:t>
            </w:r>
          </w:p>
        </w:tc>
        <w:tc>
          <w:tcPr>
            <w:tcW w:w="0" w:type="auto"/>
            <w:vAlign w:val="center"/>
            <w:hideMark/>
          </w:tcPr>
          <w:p w14:paraId="1F9A6932"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Knowledge dissemination</w:t>
            </w:r>
          </w:p>
        </w:tc>
      </w:tr>
      <w:tr w:rsidR="00B15A6D" w:rsidRPr="00B15A6D" w14:paraId="765EC51D" w14:textId="77777777" w:rsidTr="00B15A6D">
        <w:trPr>
          <w:tblCellSpacing w:w="15" w:type="dxa"/>
        </w:trPr>
        <w:tc>
          <w:tcPr>
            <w:tcW w:w="0" w:type="auto"/>
            <w:vAlign w:val="center"/>
            <w:hideMark/>
          </w:tcPr>
          <w:p w14:paraId="1C034F65"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“It should be spread to everyone…” (R2)</w:t>
            </w:r>
          </w:p>
        </w:tc>
        <w:tc>
          <w:tcPr>
            <w:tcW w:w="0" w:type="auto"/>
            <w:vAlign w:val="center"/>
            <w:hideMark/>
          </w:tcPr>
          <w:p w14:paraId="460985CC"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Community-wide awareness</w:t>
            </w:r>
          </w:p>
        </w:tc>
      </w:tr>
      <w:tr w:rsidR="00B15A6D" w:rsidRPr="00B15A6D" w14:paraId="316ECA52" w14:textId="77777777" w:rsidTr="00B15A6D">
        <w:trPr>
          <w:tblCellSpacing w:w="15" w:type="dxa"/>
        </w:trPr>
        <w:tc>
          <w:tcPr>
            <w:tcW w:w="0" w:type="auto"/>
            <w:vAlign w:val="center"/>
            <w:hideMark/>
          </w:tcPr>
          <w:p w14:paraId="2CBCD9DB"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“…spreading awareness of correct and accurate information is crucial.” (R3)</w:t>
            </w:r>
          </w:p>
        </w:tc>
        <w:tc>
          <w:tcPr>
            <w:tcW w:w="0" w:type="auto"/>
            <w:vAlign w:val="center"/>
            <w:hideMark/>
          </w:tcPr>
          <w:p w14:paraId="63FE64D2"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Health literacy enhancement</w:t>
            </w:r>
          </w:p>
        </w:tc>
      </w:tr>
      <w:tr w:rsidR="00B15A6D" w:rsidRPr="00B15A6D" w14:paraId="714E942E" w14:textId="77777777" w:rsidTr="00B15A6D">
        <w:trPr>
          <w:tblCellSpacing w:w="15" w:type="dxa"/>
        </w:trPr>
        <w:tc>
          <w:tcPr>
            <w:tcW w:w="0" w:type="auto"/>
            <w:vAlign w:val="center"/>
            <w:hideMark/>
          </w:tcPr>
          <w:p w14:paraId="02547333"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“It should not only be given to those who need it, but also to those who can propagate it further.” (R2)</w:t>
            </w:r>
          </w:p>
        </w:tc>
        <w:tc>
          <w:tcPr>
            <w:tcW w:w="0" w:type="auto"/>
            <w:vAlign w:val="center"/>
            <w:hideMark/>
          </w:tcPr>
          <w:p w14:paraId="7CD422F9"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Community empowerment</w:t>
            </w:r>
          </w:p>
        </w:tc>
      </w:tr>
    </w:tbl>
    <w:p w14:paraId="6E97A4DD" w14:textId="77777777" w:rsidR="00B15A6D" w:rsidRPr="00B15A6D" w:rsidRDefault="008D0B65" w:rsidP="00B15A6D">
      <w:pPr>
        <w:spacing w:line="360" w:lineRule="auto"/>
        <w:rPr>
          <w:rFonts w:ascii="Times" w:hAnsi="Times"/>
          <w:sz w:val="22"/>
          <w:szCs w:val="22"/>
        </w:rPr>
      </w:pPr>
      <w:r>
        <w:rPr>
          <w:rFonts w:ascii="Times" w:hAnsi="Times"/>
          <w:noProof/>
          <w:sz w:val="22"/>
          <w:szCs w:val="22"/>
        </w:rPr>
        <w:pict w14:anchorId="6EEE6936">
          <v:rect id="_x0000_i1040" alt="" style="width:451pt;height:.05pt;mso-width-percent:0;mso-height-percent:0;mso-width-percent:0;mso-height-percent:0" o:hralign="center" o:hrstd="t" o:hr="t" fillcolor="#a0a0a0" stroked="f"/>
        </w:pict>
      </w:r>
    </w:p>
    <w:p w14:paraId="4A9CB1BD"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Theme 2: Innovative Approaches for Health Promotion</w:t>
      </w:r>
    </w:p>
    <w:p w14:paraId="785B7872"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Sub-theme 2.1: Interactive and participatory educational approaches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241"/>
        <w:gridCol w:w="2779"/>
      </w:tblGrid>
      <w:tr w:rsidR="00B15A6D" w:rsidRPr="00B15A6D" w14:paraId="1D363844" w14:textId="77777777" w:rsidTr="00B15A6D">
        <w:trPr>
          <w:tblHeader/>
          <w:tblCellSpacing w:w="15" w:type="dxa"/>
        </w:trPr>
        <w:tc>
          <w:tcPr>
            <w:tcW w:w="0" w:type="auto"/>
            <w:vAlign w:val="center"/>
            <w:hideMark/>
          </w:tcPr>
          <w:p w14:paraId="6828B6FB"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Quotation</w:t>
            </w:r>
          </w:p>
        </w:tc>
        <w:tc>
          <w:tcPr>
            <w:tcW w:w="0" w:type="auto"/>
            <w:vAlign w:val="center"/>
            <w:hideMark/>
          </w:tcPr>
          <w:p w14:paraId="7D00A7E7"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Code</w:t>
            </w:r>
          </w:p>
        </w:tc>
      </w:tr>
      <w:tr w:rsidR="00B15A6D" w:rsidRPr="00B15A6D" w14:paraId="0064375E" w14:textId="77777777" w:rsidTr="00B15A6D">
        <w:trPr>
          <w:tblCellSpacing w:w="15" w:type="dxa"/>
        </w:trPr>
        <w:tc>
          <w:tcPr>
            <w:tcW w:w="0" w:type="auto"/>
            <w:vAlign w:val="center"/>
            <w:hideMark/>
          </w:tcPr>
          <w:p w14:paraId="4419392F"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“We can also use role-playing, posters, and other visuals…” (R3)</w:t>
            </w:r>
          </w:p>
        </w:tc>
        <w:tc>
          <w:tcPr>
            <w:tcW w:w="0" w:type="auto"/>
            <w:vAlign w:val="center"/>
            <w:hideMark/>
          </w:tcPr>
          <w:p w14:paraId="16B3878F"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Role-play based learning</w:t>
            </w:r>
          </w:p>
        </w:tc>
      </w:tr>
      <w:tr w:rsidR="00B15A6D" w:rsidRPr="00B15A6D" w14:paraId="36340DB8" w14:textId="77777777" w:rsidTr="00B15A6D">
        <w:trPr>
          <w:tblCellSpacing w:w="15" w:type="dxa"/>
        </w:trPr>
        <w:tc>
          <w:tcPr>
            <w:tcW w:w="0" w:type="auto"/>
            <w:vAlign w:val="center"/>
            <w:hideMark/>
          </w:tcPr>
          <w:p w14:paraId="1FACD064"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“We made it entertaining so the kids would pay attention…” (R12)</w:t>
            </w:r>
          </w:p>
        </w:tc>
        <w:tc>
          <w:tcPr>
            <w:tcW w:w="0" w:type="auto"/>
            <w:vAlign w:val="center"/>
            <w:hideMark/>
          </w:tcPr>
          <w:p w14:paraId="43C34B7F"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Entertainment-based education</w:t>
            </w:r>
          </w:p>
        </w:tc>
      </w:tr>
      <w:tr w:rsidR="00B15A6D" w:rsidRPr="00B15A6D" w14:paraId="3566AC5F" w14:textId="77777777" w:rsidTr="00B15A6D">
        <w:trPr>
          <w:tblCellSpacing w:w="15" w:type="dxa"/>
        </w:trPr>
        <w:tc>
          <w:tcPr>
            <w:tcW w:w="0" w:type="auto"/>
            <w:vAlign w:val="center"/>
            <w:hideMark/>
          </w:tcPr>
          <w:p w14:paraId="05FF29BC"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“We can resort to the use of skits, drama, street dramas…” (R11)</w:t>
            </w:r>
          </w:p>
        </w:tc>
        <w:tc>
          <w:tcPr>
            <w:tcW w:w="0" w:type="auto"/>
            <w:vAlign w:val="center"/>
            <w:hideMark/>
          </w:tcPr>
          <w:p w14:paraId="28F0B544"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Interactive community education</w:t>
            </w:r>
          </w:p>
        </w:tc>
      </w:tr>
      <w:tr w:rsidR="00B15A6D" w:rsidRPr="00B15A6D" w14:paraId="1BC278F7" w14:textId="77777777" w:rsidTr="00B15A6D">
        <w:trPr>
          <w:tblCellSpacing w:w="15" w:type="dxa"/>
        </w:trPr>
        <w:tc>
          <w:tcPr>
            <w:tcW w:w="0" w:type="auto"/>
            <w:vAlign w:val="center"/>
            <w:hideMark/>
          </w:tcPr>
          <w:p w14:paraId="3EEF9AF8"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lastRenderedPageBreak/>
              <w:t>“We can provide health education through charts and demonstrations…” (R7)</w:t>
            </w:r>
          </w:p>
        </w:tc>
        <w:tc>
          <w:tcPr>
            <w:tcW w:w="0" w:type="auto"/>
            <w:vAlign w:val="center"/>
            <w:hideMark/>
          </w:tcPr>
          <w:p w14:paraId="0918E980"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Demonstration-based teaching</w:t>
            </w:r>
          </w:p>
        </w:tc>
      </w:tr>
    </w:tbl>
    <w:p w14:paraId="0EA76EAE" w14:textId="77777777" w:rsidR="00B15A6D" w:rsidRPr="00B15A6D" w:rsidRDefault="008D0B65" w:rsidP="00B15A6D">
      <w:pPr>
        <w:spacing w:line="360" w:lineRule="auto"/>
        <w:rPr>
          <w:rFonts w:ascii="Times" w:hAnsi="Times"/>
          <w:sz w:val="22"/>
          <w:szCs w:val="22"/>
        </w:rPr>
      </w:pPr>
      <w:r>
        <w:rPr>
          <w:rFonts w:ascii="Times" w:hAnsi="Times"/>
          <w:noProof/>
          <w:sz w:val="22"/>
          <w:szCs w:val="22"/>
        </w:rPr>
        <w:pict w14:anchorId="1508F708">
          <v:rect id="_x0000_i1039" alt="" style="width:451pt;height:.05pt;mso-width-percent:0;mso-height-percent:0;mso-width-percent:0;mso-height-percent:0" o:hralign="center" o:hrstd="t" o:hr="t" fillcolor="#a0a0a0" stroked="f"/>
        </w:pict>
      </w:r>
    </w:p>
    <w:p w14:paraId="484DBF9C"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Sub-theme 2.2: Use of culturally appropriate and mass-media communication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10"/>
        <w:gridCol w:w="2910"/>
      </w:tblGrid>
      <w:tr w:rsidR="00B15A6D" w:rsidRPr="00B15A6D" w14:paraId="40CBA2F2" w14:textId="77777777" w:rsidTr="00B15A6D">
        <w:trPr>
          <w:tblHeader/>
          <w:tblCellSpacing w:w="15" w:type="dxa"/>
        </w:trPr>
        <w:tc>
          <w:tcPr>
            <w:tcW w:w="0" w:type="auto"/>
            <w:vAlign w:val="center"/>
            <w:hideMark/>
          </w:tcPr>
          <w:p w14:paraId="69BC9890"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Quotation</w:t>
            </w:r>
          </w:p>
        </w:tc>
        <w:tc>
          <w:tcPr>
            <w:tcW w:w="0" w:type="auto"/>
            <w:vAlign w:val="center"/>
            <w:hideMark/>
          </w:tcPr>
          <w:p w14:paraId="0335C4CD"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Code</w:t>
            </w:r>
          </w:p>
        </w:tc>
      </w:tr>
      <w:tr w:rsidR="00B15A6D" w:rsidRPr="00B15A6D" w14:paraId="6FC533C0" w14:textId="77777777" w:rsidTr="00B15A6D">
        <w:trPr>
          <w:tblCellSpacing w:w="15" w:type="dxa"/>
        </w:trPr>
        <w:tc>
          <w:tcPr>
            <w:tcW w:w="0" w:type="auto"/>
            <w:vAlign w:val="center"/>
            <w:hideMark/>
          </w:tcPr>
          <w:p w14:paraId="5F36F9C7"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“…through charts and demonstrations in the local language…” (R7)</w:t>
            </w:r>
          </w:p>
        </w:tc>
        <w:tc>
          <w:tcPr>
            <w:tcW w:w="0" w:type="auto"/>
            <w:vAlign w:val="center"/>
            <w:hideMark/>
          </w:tcPr>
          <w:p w14:paraId="5B192C4C"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Local-language communication</w:t>
            </w:r>
          </w:p>
        </w:tc>
      </w:tr>
      <w:tr w:rsidR="00B15A6D" w:rsidRPr="00B15A6D" w14:paraId="5D102340" w14:textId="77777777" w:rsidTr="00B15A6D">
        <w:trPr>
          <w:tblCellSpacing w:w="15" w:type="dxa"/>
        </w:trPr>
        <w:tc>
          <w:tcPr>
            <w:tcW w:w="0" w:type="auto"/>
            <w:vAlign w:val="center"/>
            <w:hideMark/>
          </w:tcPr>
          <w:p w14:paraId="7B5F4C46"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“We can spread health education using mass media or phones.” (R13)</w:t>
            </w:r>
          </w:p>
        </w:tc>
        <w:tc>
          <w:tcPr>
            <w:tcW w:w="0" w:type="auto"/>
            <w:vAlign w:val="center"/>
            <w:hideMark/>
          </w:tcPr>
          <w:p w14:paraId="11FE1FA1"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Digital and mass-media outreach</w:t>
            </w:r>
          </w:p>
        </w:tc>
      </w:tr>
      <w:tr w:rsidR="00B15A6D" w:rsidRPr="00B15A6D" w14:paraId="57E707AD" w14:textId="77777777" w:rsidTr="00B15A6D">
        <w:trPr>
          <w:tblCellSpacing w:w="15" w:type="dxa"/>
        </w:trPr>
        <w:tc>
          <w:tcPr>
            <w:tcW w:w="0" w:type="auto"/>
            <w:vAlign w:val="center"/>
            <w:hideMark/>
          </w:tcPr>
          <w:p w14:paraId="4F253E31"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 xml:space="preserve">“…show informative videos at local events like </w:t>
            </w:r>
            <w:proofErr w:type="spellStart"/>
            <w:r w:rsidRPr="00B15A6D">
              <w:rPr>
                <w:rFonts w:ascii="Times" w:hAnsi="Times"/>
                <w:sz w:val="22"/>
                <w:szCs w:val="22"/>
              </w:rPr>
              <w:t>melas</w:t>
            </w:r>
            <w:proofErr w:type="spellEnd"/>
            <w:r w:rsidRPr="00B15A6D">
              <w:rPr>
                <w:rFonts w:ascii="Times" w:hAnsi="Times"/>
                <w:sz w:val="22"/>
                <w:szCs w:val="22"/>
              </w:rPr>
              <w:t>…” (R6)</w:t>
            </w:r>
          </w:p>
        </w:tc>
        <w:tc>
          <w:tcPr>
            <w:tcW w:w="0" w:type="auto"/>
            <w:vAlign w:val="center"/>
            <w:hideMark/>
          </w:tcPr>
          <w:p w14:paraId="62CFC5E0" w14:textId="6089D04B" w:rsidR="00B15A6D" w:rsidRPr="00B15A6D" w:rsidRDefault="00B15A6D" w:rsidP="00B15A6D">
            <w:pPr>
              <w:spacing w:line="360" w:lineRule="auto"/>
              <w:rPr>
                <w:rFonts w:ascii="Times" w:hAnsi="Times"/>
                <w:sz w:val="22"/>
                <w:szCs w:val="22"/>
              </w:rPr>
            </w:pPr>
            <w:r w:rsidRPr="00B15A6D">
              <w:rPr>
                <w:rFonts w:ascii="Times" w:hAnsi="Times"/>
                <w:sz w:val="22"/>
                <w:szCs w:val="22"/>
              </w:rPr>
              <w:t>Community campaigns</w:t>
            </w:r>
          </w:p>
        </w:tc>
      </w:tr>
      <w:tr w:rsidR="00B15A6D" w:rsidRPr="00B15A6D" w14:paraId="70AC0FB2" w14:textId="77777777" w:rsidTr="00B15A6D">
        <w:trPr>
          <w:tblCellSpacing w:w="15" w:type="dxa"/>
        </w:trPr>
        <w:tc>
          <w:tcPr>
            <w:tcW w:w="0" w:type="auto"/>
            <w:vAlign w:val="center"/>
            <w:hideMark/>
          </w:tcPr>
          <w:p w14:paraId="551E67DD"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“…make it more interesting rather than imparting it stereotypically.” (R7)</w:t>
            </w:r>
          </w:p>
        </w:tc>
        <w:tc>
          <w:tcPr>
            <w:tcW w:w="0" w:type="auto"/>
            <w:vAlign w:val="center"/>
            <w:hideMark/>
          </w:tcPr>
          <w:p w14:paraId="0A837855"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Audience-centred communication</w:t>
            </w:r>
          </w:p>
        </w:tc>
      </w:tr>
    </w:tbl>
    <w:p w14:paraId="13E3100F" w14:textId="77777777" w:rsidR="00B15A6D" w:rsidRPr="00B15A6D" w:rsidRDefault="008D0B65" w:rsidP="00B15A6D">
      <w:pPr>
        <w:spacing w:line="360" w:lineRule="auto"/>
        <w:rPr>
          <w:rFonts w:ascii="Times" w:hAnsi="Times"/>
          <w:sz w:val="22"/>
          <w:szCs w:val="22"/>
        </w:rPr>
      </w:pPr>
      <w:r>
        <w:rPr>
          <w:rFonts w:ascii="Times" w:hAnsi="Times"/>
          <w:noProof/>
          <w:sz w:val="22"/>
          <w:szCs w:val="22"/>
        </w:rPr>
        <w:pict w14:anchorId="34EC057E">
          <v:rect id="_x0000_i1038" alt="" style="width:451pt;height:.05pt;mso-width-percent:0;mso-height-percent:0;mso-width-percent:0;mso-height-percent:0" o:hralign="center" o:hrstd="t" o:hr="t" fillcolor="#a0a0a0" stroked="f"/>
        </w:pict>
      </w:r>
    </w:p>
    <w:p w14:paraId="08EBD49D"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Theme 3: Health Education as a Catalyst for Community Engagement</w:t>
      </w:r>
    </w:p>
    <w:p w14:paraId="5A48313F"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Sub-theme 3.1: Family and community participation in health promotion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25"/>
        <w:gridCol w:w="2895"/>
      </w:tblGrid>
      <w:tr w:rsidR="00B15A6D" w:rsidRPr="00B15A6D" w14:paraId="6CA25844" w14:textId="77777777" w:rsidTr="00B15A6D">
        <w:trPr>
          <w:tblHeader/>
          <w:tblCellSpacing w:w="15" w:type="dxa"/>
        </w:trPr>
        <w:tc>
          <w:tcPr>
            <w:tcW w:w="0" w:type="auto"/>
            <w:vAlign w:val="center"/>
            <w:hideMark/>
          </w:tcPr>
          <w:p w14:paraId="1E963028"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Quotation</w:t>
            </w:r>
          </w:p>
        </w:tc>
        <w:tc>
          <w:tcPr>
            <w:tcW w:w="0" w:type="auto"/>
            <w:vAlign w:val="center"/>
            <w:hideMark/>
          </w:tcPr>
          <w:p w14:paraId="02C22216"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Code</w:t>
            </w:r>
          </w:p>
        </w:tc>
      </w:tr>
      <w:tr w:rsidR="00B15A6D" w:rsidRPr="00B15A6D" w14:paraId="77D70FDD" w14:textId="77777777" w:rsidTr="00B15A6D">
        <w:trPr>
          <w:tblCellSpacing w:w="15" w:type="dxa"/>
        </w:trPr>
        <w:tc>
          <w:tcPr>
            <w:tcW w:w="0" w:type="auto"/>
            <w:vAlign w:val="center"/>
            <w:hideMark/>
          </w:tcPr>
          <w:p w14:paraId="2B212457"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“The community responded positively to our promotional activity.” (R5)</w:t>
            </w:r>
          </w:p>
        </w:tc>
        <w:tc>
          <w:tcPr>
            <w:tcW w:w="0" w:type="auto"/>
            <w:vAlign w:val="center"/>
            <w:hideMark/>
          </w:tcPr>
          <w:p w14:paraId="317BDCEC"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Positive community participation</w:t>
            </w:r>
          </w:p>
        </w:tc>
      </w:tr>
      <w:tr w:rsidR="00B15A6D" w:rsidRPr="00B15A6D" w14:paraId="13F14004" w14:textId="77777777" w:rsidTr="00B15A6D">
        <w:trPr>
          <w:tblCellSpacing w:w="15" w:type="dxa"/>
        </w:trPr>
        <w:tc>
          <w:tcPr>
            <w:tcW w:w="0" w:type="auto"/>
            <w:vAlign w:val="center"/>
            <w:hideMark/>
          </w:tcPr>
          <w:p w14:paraId="10889217"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“They were interactive in their questioning and engaged well.” (R5)</w:t>
            </w:r>
          </w:p>
        </w:tc>
        <w:tc>
          <w:tcPr>
            <w:tcW w:w="0" w:type="auto"/>
            <w:vAlign w:val="center"/>
            <w:hideMark/>
          </w:tcPr>
          <w:p w14:paraId="6259391F"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Active public engagement</w:t>
            </w:r>
          </w:p>
        </w:tc>
      </w:tr>
      <w:tr w:rsidR="00B15A6D" w:rsidRPr="00B15A6D" w14:paraId="606B6059" w14:textId="77777777" w:rsidTr="00B15A6D">
        <w:trPr>
          <w:tblCellSpacing w:w="15" w:type="dxa"/>
        </w:trPr>
        <w:tc>
          <w:tcPr>
            <w:tcW w:w="0" w:type="auto"/>
            <w:vAlign w:val="center"/>
            <w:hideMark/>
          </w:tcPr>
          <w:p w14:paraId="2931A68E"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“…we can talk to families and encourage them…” (R13)</w:t>
            </w:r>
          </w:p>
        </w:tc>
        <w:tc>
          <w:tcPr>
            <w:tcW w:w="0" w:type="auto"/>
            <w:vAlign w:val="center"/>
            <w:hideMark/>
          </w:tcPr>
          <w:p w14:paraId="70CF6BE7"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Family-level engagement</w:t>
            </w:r>
          </w:p>
        </w:tc>
      </w:tr>
      <w:tr w:rsidR="00B15A6D" w:rsidRPr="00B15A6D" w14:paraId="4262013C" w14:textId="77777777" w:rsidTr="00B15A6D">
        <w:trPr>
          <w:tblCellSpacing w:w="15" w:type="dxa"/>
        </w:trPr>
        <w:tc>
          <w:tcPr>
            <w:tcW w:w="0" w:type="auto"/>
            <w:vAlign w:val="center"/>
            <w:hideMark/>
          </w:tcPr>
          <w:p w14:paraId="125C11AC"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“…helping our community live better!” (R12)</w:t>
            </w:r>
          </w:p>
        </w:tc>
        <w:tc>
          <w:tcPr>
            <w:tcW w:w="0" w:type="auto"/>
            <w:vAlign w:val="center"/>
            <w:hideMark/>
          </w:tcPr>
          <w:p w14:paraId="711EB711"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Community empowerment</w:t>
            </w:r>
          </w:p>
        </w:tc>
      </w:tr>
    </w:tbl>
    <w:p w14:paraId="44D63097" w14:textId="77777777" w:rsidR="00B15A6D" w:rsidRPr="00B15A6D" w:rsidRDefault="008D0B65" w:rsidP="00B15A6D">
      <w:pPr>
        <w:spacing w:line="360" w:lineRule="auto"/>
        <w:rPr>
          <w:rFonts w:ascii="Times" w:hAnsi="Times"/>
          <w:sz w:val="22"/>
          <w:szCs w:val="22"/>
        </w:rPr>
      </w:pPr>
      <w:r>
        <w:rPr>
          <w:rFonts w:ascii="Times" w:hAnsi="Times"/>
          <w:noProof/>
          <w:sz w:val="22"/>
          <w:szCs w:val="22"/>
        </w:rPr>
        <w:pict w14:anchorId="3E27E3C9">
          <v:rect id="_x0000_i1037" alt="" style="width:451pt;height:.05pt;mso-width-percent:0;mso-height-percent:0;mso-width-percent:0;mso-height-percent:0" o:hralign="center" o:hrstd="t" o:hr="t" fillcolor="#a0a0a0" stroked="f"/>
        </w:pict>
      </w:r>
    </w:p>
    <w:p w14:paraId="6812E9DE"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Sub-theme 3.2: Building trust and social connectedness through health education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68"/>
        <w:gridCol w:w="2452"/>
      </w:tblGrid>
      <w:tr w:rsidR="00B15A6D" w:rsidRPr="00B15A6D" w14:paraId="4A556ED9" w14:textId="77777777" w:rsidTr="00B15A6D">
        <w:trPr>
          <w:tblHeader/>
          <w:tblCellSpacing w:w="15" w:type="dxa"/>
        </w:trPr>
        <w:tc>
          <w:tcPr>
            <w:tcW w:w="0" w:type="auto"/>
            <w:vAlign w:val="center"/>
            <w:hideMark/>
          </w:tcPr>
          <w:p w14:paraId="38A2E1C2"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Quotation</w:t>
            </w:r>
          </w:p>
        </w:tc>
        <w:tc>
          <w:tcPr>
            <w:tcW w:w="0" w:type="auto"/>
            <w:vAlign w:val="center"/>
            <w:hideMark/>
          </w:tcPr>
          <w:p w14:paraId="5BBBAFD5"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Code</w:t>
            </w:r>
          </w:p>
        </w:tc>
      </w:tr>
      <w:tr w:rsidR="00B15A6D" w:rsidRPr="00B15A6D" w14:paraId="30F251EE" w14:textId="77777777" w:rsidTr="00B15A6D">
        <w:trPr>
          <w:tblCellSpacing w:w="15" w:type="dxa"/>
        </w:trPr>
        <w:tc>
          <w:tcPr>
            <w:tcW w:w="0" w:type="auto"/>
            <w:vAlign w:val="center"/>
            <w:hideMark/>
          </w:tcPr>
          <w:p w14:paraId="4A8A46F5"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“The community mobilizers can help us in building a good rapport with the community.” (R5)</w:t>
            </w:r>
          </w:p>
        </w:tc>
        <w:tc>
          <w:tcPr>
            <w:tcW w:w="0" w:type="auto"/>
            <w:vAlign w:val="center"/>
            <w:hideMark/>
          </w:tcPr>
          <w:p w14:paraId="35D113D3"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Rapport building</w:t>
            </w:r>
          </w:p>
        </w:tc>
      </w:tr>
      <w:tr w:rsidR="00B15A6D" w:rsidRPr="00B15A6D" w14:paraId="6D68D45C" w14:textId="77777777" w:rsidTr="00B15A6D">
        <w:trPr>
          <w:tblCellSpacing w:w="15" w:type="dxa"/>
        </w:trPr>
        <w:tc>
          <w:tcPr>
            <w:tcW w:w="0" w:type="auto"/>
            <w:vAlign w:val="center"/>
            <w:hideMark/>
          </w:tcPr>
          <w:p w14:paraId="5B3DEDDA"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“The responsibility of community mobilizers is to motivate…” (R13)</w:t>
            </w:r>
          </w:p>
        </w:tc>
        <w:tc>
          <w:tcPr>
            <w:tcW w:w="0" w:type="auto"/>
            <w:vAlign w:val="center"/>
            <w:hideMark/>
          </w:tcPr>
          <w:p w14:paraId="71DAAE97" w14:textId="264BDE38" w:rsidR="00B15A6D" w:rsidRPr="00B15A6D" w:rsidRDefault="00B15A6D" w:rsidP="00B15A6D">
            <w:pPr>
              <w:spacing w:line="360" w:lineRule="auto"/>
              <w:rPr>
                <w:rFonts w:ascii="Times" w:hAnsi="Times"/>
                <w:sz w:val="22"/>
                <w:szCs w:val="22"/>
              </w:rPr>
            </w:pPr>
            <w:r w:rsidRPr="00B15A6D">
              <w:rPr>
                <w:rFonts w:ascii="Times" w:hAnsi="Times"/>
                <w:sz w:val="22"/>
                <w:szCs w:val="22"/>
              </w:rPr>
              <w:t xml:space="preserve">Community </w:t>
            </w:r>
            <w:r w:rsidR="008C1F37">
              <w:rPr>
                <w:rFonts w:ascii="Times" w:hAnsi="Times"/>
                <w:sz w:val="22"/>
                <w:szCs w:val="22"/>
              </w:rPr>
              <w:t>engagement</w:t>
            </w:r>
          </w:p>
        </w:tc>
      </w:tr>
      <w:tr w:rsidR="00B15A6D" w:rsidRPr="00B15A6D" w14:paraId="4E28295B" w14:textId="77777777" w:rsidTr="00B15A6D">
        <w:trPr>
          <w:tblCellSpacing w:w="15" w:type="dxa"/>
        </w:trPr>
        <w:tc>
          <w:tcPr>
            <w:tcW w:w="0" w:type="auto"/>
            <w:vAlign w:val="center"/>
            <w:hideMark/>
          </w:tcPr>
          <w:p w14:paraId="69A7B0D9"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“…learn precisely what conditions the people in the town might be suffering from.” (R10)</w:t>
            </w:r>
          </w:p>
        </w:tc>
        <w:tc>
          <w:tcPr>
            <w:tcW w:w="0" w:type="auto"/>
            <w:vAlign w:val="center"/>
            <w:hideMark/>
          </w:tcPr>
          <w:p w14:paraId="61387688"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Community need assessment</w:t>
            </w:r>
          </w:p>
        </w:tc>
      </w:tr>
      <w:tr w:rsidR="00B15A6D" w:rsidRPr="00B15A6D" w14:paraId="38B34D6D" w14:textId="77777777" w:rsidTr="00B15A6D">
        <w:trPr>
          <w:tblCellSpacing w:w="15" w:type="dxa"/>
        </w:trPr>
        <w:tc>
          <w:tcPr>
            <w:tcW w:w="0" w:type="auto"/>
            <w:vAlign w:val="center"/>
            <w:hideMark/>
          </w:tcPr>
          <w:p w14:paraId="75C75BC0"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“…we had targeted a different population…” (R14)</w:t>
            </w:r>
          </w:p>
        </w:tc>
        <w:tc>
          <w:tcPr>
            <w:tcW w:w="0" w:type="auto"/>
            <w:vAlign w:val="center"/>
            <w:hideMark/>
          </w:tcPr>
          <w:p w14:paraId="7C17D0D4"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Community outreach adaptation</w:t>
            </w:r>
          </w:p>
        </w:tc>
      </w:tr>
    </w:tbl>
    <w:p w14:paraId="51AE248A" w14:textId="77777777" w:rsidR="00B15A6D" w:rsidRPr="00B15A6D" w:rsidRDefault="008D0B65" w:rsidP="00B15A6D">
      <w:pPr>
        <w:spacing w:line="360" w:lineRule="auto"/>
        <w:rPr>
          <w:rFonts w:ascii="Times" w:hAnsi="Times"/>
          <w:sz w:val="22"/>
          <w:szCs w:val="22"/>
        </w:rPr>
      </w:pPr>
      <w:r>
        <w:rPr>
          <w:rFonts w:ascii="Times" w:hAnsi="Times"/>
          <w:noProof/>
          <w:sz w:val="22"/>
          <w:szCs w:val="22"/>
        </w:rPr>
        <w:pict w14:anchorId="2F6B1F05">
          <v:rect id="_x0000_i1036" alt="" style="width:451pt;height:.05pt;mso-width-percent:0;mso-height-percent:0;mso-width-percent:0;mso-height-percent:0" o:hralign="center" o:hrstd="t" o:hr="t" fillcolor="#a0a0a0" stroked="f"/>
        </w:pict>
      </w:r>
    </w:p>
    <w:p w14:paraId="20BCA916"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Theme 4: Stakeholder Responsibilities in Health Education</w:t>
      </w:r>
    </w:p>
    <w:p w14:paraId="00AF7A80"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lastRenderedPageBreak/>
        <w:t>Sub-theme 4.1: Role of medical students in community health promotion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74"/>
        <w:gridCol w:w="3046"/>
      </w:tblGrid>
      <w:tr w:rsidR="00B15A6D" w:rsidRPr="00B15A6D" w14:paraId="18A41906" w14:textId="77777777" w:rsidTr="00B15A6D">
        <w:trPr>
          <w:tblHeader/>
          <w:tblCellSpacing w:w="15" w:type="dxa"/>
        </w:trPr>
        <w:tc>
          <w:tcPr>
            <w:tcW w:w="0" w:type="auto"/>
            <w:vAlign w:val="center"/>
            <w:hideMark/>
          </w:tcPr>
          <w:p w14:paraId="66FB3B3E"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Quotation</w:t>
            </w:r>
          </w:p>
        </w:tc>
        <w:tc>
          <w:tcPr>
            <w:tcW w:w="0" w:type="auto"/>
            <w:vAlign w:val="center"/>
            <w:hideMark/>
          </w:tcPr>
          <w:p w14:paraId="4F1CA2F3"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Code</w:t>
            </w:r>
          </w:p>
        </w:tc>
      </w:tr>
      <w:tr w:rsidR="00B15A6D" w:rsidRPr="00B15A6D" w14:paraId="635DF465" w14:textId="77777777" w:rsidTr="00B15A6D">
        <w:trPr>
          <w:tblCellSpacing w:w="15" w:type="dxa"/>
        </w:trPr>
        <w:tc>
          <w:tcPr>
            <w:tcW w:w="0" w:type="auto"/>
            <w:vAlign w:val="center"/>
            <w:hideMark/>
          </w:tcPr>
          <w:p w14:paraId="6A60BF5D"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“We, being undergraduates, can impart health education to the community.” (R7)</w:t>
            </w:r>
          </w:p>
        </w:tc>
        <w:tc>
          <w:tcPr>
            <w:tcW w:w="0" w:type="auto"/>
            <w:vAlign w:val="center"/>
            <w:hideMark/>
          </w:tcPr>
          <w:p w14:paraId="1C9A37DE"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Student-led health education</w:t>
            </w:r>
          </w:p>
        </w:tc>
      </w:tr>
      <w:tr w:rsidR="00B15A6D" w:rsidRPr="00B15A6D" w14:paraId="48654EAC" w14:textId="77777777" w:rsidTr="00B15A6D">
        <w:trPr>
          <w:tblCellSpacing w:w="15" w:type="dxa"/>
        </w:trPr>
        <w:tc>
          <w:tcPr>
            <w:tcW w:w="0" w:type="auto"/>
            <w:vAlign w:val="center"/>
            <w:hideMark/>
          </w:tcPr>
          <w:p w14:paraId="2675C21A"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“…educating the people at our level and in a simple language is essential.” (R3)</w:t>
            </w:r>
          </w:p>
        </w:tc>
        <w:tc>
          <w:tcPr>
            <w:tcW w:w="0" w:type="auto"/>
            <w:vAlign w:val="center"/>
            <w:hideMark/>
          </w:tcPr>
          <w:p w14:paraId="0EA41925"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Simplified community communication</w:t>
            </w:r>
          </w:p>
        </w:tc>
      </w:tr>
      <w:tr w:rsidR="00B15A6D" w:rsidRPr="00B15A6D" w14:paraId="318A8913" w14:textId="77777777" w:rsidTr="00B15A6D">
        <w:trPr>
          <w:tblCellSpacing w:w="15" w:type="dxa"/>
        </w:trPr>
        <w:tc>
          <w:tcPr>
            <w:tcW w:w="0" w:type="auto"/>
            <w:vAlign w:val="center"/>
            <w:hideMark/>
          </w:tcPr>
          <w:p w14:paraId="7187F918"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“We interview a family specifically…” (R10)</w:t>
            </w:r>
          </w:p>
        </w:tc>
        <w:tc>
          <w:tcPr>
            <w:tcW w:w="0" w:type="auto"/>
            <w:vAlign w:val="center"/>
            <w:hideMark/>
          </w:tcPr>
          <w:p w14:paraId="086BFB0B"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Community outreach participation</w:t>
            </w:r>
          </w:p>
        </w:tc>
      </w:tr>
      <w:tr w:rsidR="00B15A6D" w:rsidRPr="00B15A6D" w14:paraId="4A9DEF96" w14:textId="77777777" w:rsidTr="00B15A6D">
        <w:trPr>
          <w:tblCellSpacing w:w="15" w:type="dxa"/>
        </w:trPr>
        <w:tc>
          <w:tcPr>
            <w:tcW w:w="0" w:type="auto"/>
            <w:vAlign w:val="center"/>
            <w:hideMark/>
          </w:tcPr>
          <w:p w14:paraId="2AB95A99"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“…help them understand.” (R3)</w:t>
            </w:r>
          </w:p>
        </w:tc>
        <w:tc>
          <w:tcPr>
            <w:tcW w:w="0" w:type="auto"/>
            <w:vAlign w:val="center"/>
            <w:hideMark/>
          </w:tcPr>
          <w:p w14:paraId="23D55801"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Community engagement responsibility</w:t>
            </w:r>
          </w:p>
        </w:tc>
      </w:tr>
    </w:tbl>
    <w:p w14:paraId="27FD2370" w14:textId="0C2B534B" w:rsidR="00B15A6D" w:rsidRDefault="008D0B65" w:rsidP="00B15A6D">
      <w:pPr>
        <w:spacing w:line="360" w:lineRule="auto"/>
        <w:rPr>
          <w:rFonts w:ascii="Times" w:hAnsi="Times"/>
          <w:sz w:val="22"/>
          <w:szCs w:val="22"/>
        </w:rPr>
      </w:pPr>
      <w:r>
        <w:rPr>
          <w:rFonts w:ascii="Times" w:hAnsi="Times"/>
          <w:noProof/>
          <w:sz w:val="22"/>
          <w:szCs w:val="22"/>
        </w:rPr>
        <w:pict w14:anchorId="0F250758">
          <v:rect id="_x0000_i1035" alt="" style="width:451pt;height:.05pt;mso-width-percent:0;mso-height-percent:0;mso-width-percent:0;mso-height-percent:0" o:hralign="center" o:hrstd="t" o:hr="t" fillcolor="#a0a0a0" stroked="f"/>
        </w:pict>
      </w:r>
    </w:p>
    <w:p w14:paraId="75272462" w14:textId="282E7913" w:rsidR="008547A0" w:rsidRDefault="00C531B0" w:rsidP="00B15A6D">
      <w:pPr>
        <w:spacing w:line="360" w:lineRule="auto"/>
        <w:rPr>
          <w:rFonts w:ascii="Times" w:hAnsi="Times"/>
          <w:sz w:val="22"/>
          <w:szCs w:val="22"/>
        </w:rPr>
      </w:pPr>
      <w:r w:rsidRPr="00B15A6D">
        <w:rPr>
          <w:rFonts w:ascii="Times" w:hAnsi="Times"/>
          <w:b/>
          <w:bCs/>
          <w:sz w:val="22"/>
          <w:szCs w:val="22"/>
        </w:rPr>
        <w:t>Sub-theme 4.</w:t>
      </w:r>
      <w:r>
        <w:rPr>
          <w:rFonts w:ascii="Times" w:hAnsi="Times"/>
          <w:b/>
          <w:bCs/>
          <w:sz w:val="22"/>
          <w:szCs w:val="22"/>
        </w:rPr>
        <w:t>2</w:t>
      </w:r>
      <w:r w:rsidRPr="00B15A6D">
        <w:rPr>
          <w:rFonts w:ascii="Times" w:hAnsi="Times"/>
          <w:b/>
          <w:bCs/>
          <w:sz w:val="22"/>
          <w:szCs w:val="22"/>
        </w:rPr>
        <w:t>:</w:t>
      </w:r>
      <w:r w:rsidR="008C731F">
        <w:rPr>
          <w:rFonts w:ascii="Times" w:hAnsi="Times"/>
          <w:b/>
          <w:bCs/>
          <w:sz w:val="22"/>
          <w:szCs w:val="22"/>
        </w:rPr>
        <w:t xml:space="preserve"> </w:t>
      </w:r>
      <w:r w:rsidR="008C731F" w:rsidRPr="008C731F">
        <w:rPr>
          <w:rFonts w:ascii="Times" w:hAnsi="Times"/>
          <w:b/>
          <w:bCs/>
          <w:sz w:val="22"/>
          <w:szCs w:val="22"/>
        </w:rPr>
        <w:t>Empathy-driven community interaction and mobilization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88"/>
        <w:gridCol w:w="2232"/>
      </w:tblGrid>
      <w:tr w:rsidR="008B18CA" w:rsidRPr="008B18CA" w14:paraId="44C34EEA" w14:textId="77777777" w:rsidTr="008B18CA">
        <w:trPr>
          <w:tblHeader/>
          <w:tblCellSpacing w:w="15" w:type="dxa"/>
        </w:trPr>
        <w:tc>
          <w:tcPr>
            <w:tcW w:w="0" w:type="auto"/>
            <w:vAlign w:val="center"/>
            <w:hideMark/>
          </w:tcPr>
          <w:p w14:paraId="6D859C28" w14:textId="77777777" w:rsidR="008B18CA" w:rsidRPr="008B18CA" w:rsidRDefault="008B18CA" w:rsidP="008B18CA">
            <w:pPr>
              <w:spacing w:line="360" w:lineRule="auto"/>
              <w:rPr>
                <w:rFonts w:ascii="Times" w:hAnsi="Times"/>
                <w:b/>
                <w:bCs/>
                <w:sz w:val="22"/>
                <w:szCs w:val="22"/>
              </w:rPr>
            </w:pPr>
            <w:r w:rsidRPr="008B18CA">
              <w:rPr>
                <w:rFonts w:ascii="Times" w:hAnsi="Times"/>
                <w:b/>
                <w:bCs/>
                <w:sz w:val="22"/>
                <w:szCs w:val="22"/>
              </w:rPr>
              <w:t>Quotations</w:t>
            </w:r>
          </w:p>
        </w:tc>
        <w:tc>
          <w:tcPr>
            <w:tcW w:w="0" w:type="auto"/>
            <w:vAlign w:val="center"/>
            <w:hideMark/>
          </w:tcPr>
          <w:p w14:paraId="39C48F89" w14:textId="77777777" w:rsidR="008B18CA" w:rsidRPr="008B18CA" w:rsidRDefault="008B18CA" w:rsidP="008B18CA">
            <w:pPr>
              <w:spacing w:line="360" w:lineRule="auto"/>
              <w:rPr>
                <w:rFonts w:ascii="Times" w:hAnsi="Times"/>
                <w:b/>
                <w:bCs/>
                <w:sz w:val="22"/>
                <w:szCs w:val="22"/>
              </w:rPr>
            </w:pPr>
            <w:r w:rsidRPr="008B18CA">
              <w:rPr>
                <w:rFonts w:ascii="Times" w:hAnsi="Times"/>
                <w:b/>
                <w:bCs/>
                <w:sz w:val="22"/>
                <w:szCs w:val="22"/>
              </w:rPr>
              <w:t>Codes</w:t>
            </w:r>
          </w:p>
        </w:tc>
      </w:tr>
      <w:tr w:rsidR="008B18CA" w:rsidRPr="008B18CA" w14:paraId="5A03F33C" w14:textId="77777777" w:rsidTr="008B18CA">
        <w:trPr>
          <w:tblCellSpacing w:w="15" w:type="dxa"/>
        </w:trPr>
        <w:tc>
          <w:tcPr>
            <w:tcW w:w="0" w:type="auto"/>
            <w:vAlign w:val="center"/>
            <w:hideMark/>
          </w:tcPr>
          <w:p w14:paraId="13B7402D" w14:textId="77777777" w:rsidR="008B18CA" w:rsidRPr="008B18CA" w:rsidRDefault="008B18CA" w:rsidP="008B18CA">
            <w:pPr>
              <w:spacing w:line="360" w:lineRule="auto"/>
              <w:rPr>
                <w:rFonts w:ascii="Times" w:hAnsi="Times"/>
                <w:sz w:val="22"/>
                <w:szCs w:val="22"/>
              </w:rPr>
            </w:pPr>
            <w:r w:rsidRPr="008B18CA">
              <w:rPr>
                <w:rFonts w:ascii="Times" w:hAnsi="Times"/>
                <w:sz w:val="22"/>
                <w:szCs w:val="22"/>
              </w:rPr>
              <w:t>“The community responded positively to our promotional activity. They were interactive in their questioning and engaged well.” (Respondent 5)</w:t>
            </w:r>
          </w:p>
        </w:tc>
        <w:tc>
          <w:tcPr>
            <w:tcW w:w="0" w:type="auto"/>
            <w:vAlign w:val="center"/>
            <w:hideMark/>
          </w:tcPr>
          <w:p w14:paraId="7825B7AA" w14:textId="023A12F9" w:rsidR="008B18CA" w:rsidRPr="008B18CA" w:rsidRDefault="008B18CA" w:rsidP="008B18CA">
            <w:pPr>
              <w:spacing w:line="360" w:lineRule="auto"/>
              <w:rPr>
                <w:rFonts w:ascii="Times" w:hAnsi="Times"/>
                <w:sz w:val="22"/>
                <w:szCs w:val="22"/>
              </w:rPr>
            </w:pPr>
            <w:r w:rsidRPr="008B18CA">
              <w:rPr>
                <w:rFonts w:ascii="Times" w:hAnsi="Times"/>
                <w:sz w:val="22"/>
                <w:szCs w:val="22"/>
              </w:rPr>
              <w:t>Positive community engagement</w:t>
            </w:r>
          </w:p>
        </w:tc>
      </w:tr>
      <w:tr w:rsidR="008B18CA" w:rsidRPr="008B18CA" w14:paraId="5287FFBE" w14:textId="77777777" w:rsidTr="008B18CA">
        <w:trPr>
          <w:tblCellSpacing w:w="15" w:type="dxa"/>
        </w:trPr>
        <w:tc>
          <w:tcPr>
            <w:tcW w:w="0" w:type="auto"/>
            <w:vAlign w:val="center"/>
            <w:hideMark/>
          </w:tcPr>
          <w:p w14:paraId="64973603" w14:textId="77777777" w:rsidR="008B18CA" w:rsidRPr="008B18CA" w:rsidRDefault="008B18CA" w:rsidP="008B18CA">
            <w:pPr>
              <w:spacing w:line="360" w:lineRule="auto"/>
              <w:rPr>
                <w:rFonts w:ascii="Times" w:hAnsi="Times"/>
                <w:sz w:val="22"/>
                <w:szCs w:val="22"/>
              </w:rPr>
            </w:pPr>
            <w:r w:rsidRPr="008B18CA">
              <w:rPr>
                <w:rFonts w:ascii="Times" w:hAnsi="Times"/>
                <w:sz w:val="22"/>
                <w:szCs w:val="22"/>
              </w:rPr>
              <w:t>“We asked them what the take-home message would be… and they responded very well.” (Respondent 5)</w:t>
            </w:r>
          </w:p>
        </w:tc>
        <w:tc>
          <w:tcPr>
            <w:tcW w:w="0" w:type="auto"/>
            <w:vAlign w:val="center"/>
            <w:hideMark/>
          </w:tcPr>
          <w:p w14:paraId="17FFFC8A" w14:textId="1CD6B1C7" w:rsidR="008B18CA" w:rsidRPr="008B18CA" w:rsidRDefault="008B18CA" w:rsidP="008B18CA">
            <w:pPr>
              <w:spacing w:line="360" w:lineRule="auto"/>
              <w:rPr>
                <w:rFonts w:ascii="Times" w:hAnsi="Times"/>
                <w:sz w:val="22"/>
                <w:szCs w:val="22"/>
              </w:rPr>
            </w:pPr>
            <w:r w:rsidRPr="008B18CA">
              <w:rPr>
                <w:rFonts w:ascii="Times" w:hAnsi="Times"/>
                <w:sz w:val="22"/>
                <w:szCs w:val="22"/>
              </w:rPr>
              <w:t>Reciprocal communication</w:t>
            </w:r>
          </w:p>
        </w:tc>
      </w:tr>
      <w:tr w:rsidR="008B18CA" w:rsidRPr="008B18CA" w14:paraId="6A1A96BA" w14:textId="77777777" w:rsidTr="008B18CA">
        <w:trPr>
          <w:tblCellSpacing w:w="15" w:type="dxa"/>
        </w:trPr>
        <w:tc>
          <w:tcPr>
            <w:tcW w:w="0" w:type="auto"/>
            <w:vAlign w:val="center"/>
            <w:hideMark/>
          </w:tcPr>
          <w:p w14:paraId="6418F74E" w14:textId="77777777" w:rsidR="008B18CA" w:rsidRPr="008B18CA" w:rsidRDefault="008B18CA" w:rsidP="008B18CA">
            <w:pPr>
              <w:spacing w:line="360" w:lineRule="auto"/>
              <w:rPr>
                <w:rFonts w:ascii="Times" w:hAnsi="Times"/>
                <w:sz w:val="22"/>
                <w:szCs w:val="22"/>
              </w:rPr>
            </w:pPr>
            <w:r w:rsidRPr="008B18CA">
              <w:rPr>
                <w:rFonts w:ascii="Times" w:hAnsi="Times"/>
                <w:sz w:val="22"/>
                <w:szCs w:val="22"/>
              </w:rPr>
              <w:t>“We interview a family specifically through which we learn precisely what conditions the people in the town might be suffering from.” (Respondent 10)</w:t>
            </w:r>
          </w:p>
        </w:tc>
        <w:tc>
          <w:tcPr>
            <w:tcW w:w="0" w:type="auto"/>
            <w:vAlign w:val="center"/>
            <w:hideMark/>
          </w:tcPr>
          <w:p w14:paraId="2CD45DAE" w14:textId="09EB2427" w:rsidR="008B18CA" w:rsidRPr="008B18CA" w:rsidRDefault="008B18CA" w:rsidP="008B18CA">
            <w:pPr>
              <w:spacing w:line="360" w:lineRule="auto"/>
              <w:rPr>
                <w:rFonts w:ascii="Times" w:hAnsi="Times"/>
                <w:sz w:val="22"/>
                <w:szCs w:val="22"/>
              </w:rPr>
            </w:pPr>
            <w:r w:rsidRPr="008B18CA">
              <w:rPr>
                <w:rFonts w:ascii="Times" w:hAnsi="Times"/>
                <w:sz w:val="22"/>
                <w:szCs w:val="22"/>
              </w:rPr>
              <w:t>Empathetic understanding</w:t>
            </w:r>
          </w:p>
        </w:tc>
      </w:tr>
      <w:tr w:rsidR="008B18CA" w:rsidRPr="008B18CA" w14:paraId="0DAC124E" w14:textId="77777777" w:rsidTr="008B18CA">
        <w:trPr>
          <w:tblCellSpacing w:w="15" w:type="dxa"/>
        </w:trPr>
        <w:tc>
          <w:tcPr>
            <w:tcW w:w="0" w:type="auto"/>
            <w:vAlign w:val="center"/>
            <w:hideMark/>
          </w:tcPr>
          <w:p w14:paraId="5836C59D" w14:textId="77777777" w:rsidR="008B18CA" w:rsidRPr="008B18CA" w:rsidRDefault="008B18CA" w:rsidP="008B18CA">
            <w:pPr>
              <w:spacing w:line="360" w:lineRule="auto"/>
              <w:rPr>
                <w:rFonts w:ascii="Times" w:hAnsi="Times"/>
                <w:sz w:val="22"/>
                <w:szCs w:val="22"/>
              </w:rPr>
            </w:pPr>
            <w:r w:rsidRPr="008B18CA">
              <w:rPr>
                <w:rFonts w:ascii="Times" w:hAnsi="Times"/>
                <w:sz w:val="22"/>
                <w:szCs w:val="22"/>
              </w:rPr>
              <w:t>“We can provide health education through charts and demonstrations in the local language…” (Respondent 7)</w:t>
            </w:r>
          </w:p>
        </w:tc>
        <w:tc>
          <w:tcPr>
            <w:tcW w:w="0" w:type="auto"/>
            <w:vAlign w:val="center"/>
            <w:hideMark/>
          </w:tcPr>
          <w:p w14:paraId="4848031C" w14:textId="36A5A464" w:rsidR="008B18CA" w:rsidRPr="008B18CA" w:rsidRDefault="008B18CA" w:rsidP="008B18CA">
            <w:pPr>
              <w:spacing w:line="360" w:lineRule="auto"/>
              <w:rPr>
                <w:rFonts w:ascii="Times" w:hAnsi="Times"/>
                <w:sz w:val="22"/>
                <w:szCs w:val="22"/>
              </w:rPr>
            </w:pPr>
            <w:r w:rsidRPr="008B18CA">
              <w:rPr>
                <w:rFonts w:ascii="Times" w:hAnsi="Times"/>
                <w:sz w:val="22"/>
                <w:szCs w:val="22"/>
              </w:rPr>
              <w:t>Culturally sensitive communication</w:t>
            </w:r>
          </w:p>
        </w:tc>
      </w:tr>
    </w:tbl>
    <w:p w14:paraId="7A5CCF46" w14:textId="77777777" w:rsidR="008B18CA" w:rsidRPr="00B15A6D" w:rsidRDefault="008B18CA" w:rsidP="00B15A6D">
      <w:pPr>
        <w:spacing w:line="360" w:lineRule="auto"/>
        <w:rPr>
          <w:rFonts w:ascii="Times" w:hAnsi="Times"/>
          <w:sz w:val="22"/>
          <w:szCs w:val="22"/>
        </w:rPr>
      </w:pPr>
    </w:p>
    <w:p w14:paraId="35454047" w14:textId="1B067113"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Sub-theme 4.</w:t>
      </w:r>
      <w:r w:rsidR="00C531B0">
        <w:rPr>
          <w:rFonts w:ascii="Times" w:hAnsi="Times"/>
          <w:b/>
          <w:bCs/>
          <w:sz w:val="22"/>
          <w:szCs w:val="22"/>
        </w:rPr>
        <w:t>3</w:t>
      </w:r>
      <w:r w:rsidRPr="00B15A6D">
        <w:rPr>
          <w:rFonts w:ascii="Times" w:hAnsi="Times"/>
          <w:b/>
          <w:bCs/>
          <w:sz w:val="22"/>
          <w:szCs w:val="22"/>
        </w:rPr>
        <w:t>: Institutional support for health education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05"/>
        <w:gridCol w:w="3215"/>
      </w:tblGrid>
      <w:tr w:rsidR="00B15A6D" w:rsidRPr="00B15A6D" w14:paraId="5548DEE7" w14:textId="77777777" w:rsidTr="00B15A6D">
        <w:trPr>
          <w:tblHeader/>
          <w:tblCellSpacing w:w="15" w:type="dxa"/>
        </w:trPr>
        <w:tc>
          <w:tcPr>
            <w:tcW w:w="0" w:type="auto"/>
            <w:vAlign w:val="center"/>
            <w:hideMark/>
          </w:tcPr>
          <w:p w14:paraId="3CBFAD4C"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Quotation</w:t>
            </w:r>
          </w:p>
        </w:tc>
        <w:tc>
          <w:tcPr>
            <w:tcW w:w="0" w:type="auto"/>
            <w:vAlign w:val="center"/>
            <w:hideMark/>
          </w:tcPr>
          <w:p w14:paraId="20681DB8"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Code</w:t>
            </w:r>
          </w:p>
        </w:tc>
      </w:tr>
      <w:tr w:rsidR="00B15A6D" w:rsidRPr="00B15A6D" w14:paraId="49288260" w14:textId="77777777" w:rsidTr="00B15A6D">
        <w:trPr>
          <w:tblCellSpacing w:w="15" w:type="dxa"/>
        </w:trPr>
        <w:tc>
          <w:tcPr>
            <w:tcW w:w="0" w:type="auto"/>
            <w:vAlign w:val="center"/>
            <w:hideMark/>
          </w:tcPr>
          <w:p w14:paraId="679C338F"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“Our institute plays a critical role in providing health education.” (R9)</w:t>
            </w:r>
          </w:p>
        </w:tc>
        <w:tc>
          <w:tcPr>
            <w:tcW w:w="0" w:type="auto"/>
            <w:vAlign w:val="center"/>
            <w:hideMark/>
          </w:tcPr>
          <w:p w14:paraId="6E72E783"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Institutional health promotion support</w:t>
            </w:r>
          </w:p>
        </w:tc>
      </w:tr>
      <w:tr w:rsidR="00B15A6D" w:rsidRPr="00B15A6D" w14:paraId="36D80762" w14:textId="77777777" w:rsidTr="00B15A6D">
        <w:trPr>
          <w:tblCellSpacing w:w="15" w:type="dxa"/>
        </w:trPr>
        <w:tc>
          <w:tcPr>
            <w:tcW w:w="0" w:type="auto"/>
            <w:vAlign w:val="center"/>
            <w:hideMark/>
          </w:tcPr>
          <w:p w14:paraId="321E8B65"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“Peripheral centres have been established…” (R9)</w:t>
            </w:r>
          </w:p>
        </w:tc>
        <w:tc>
          <w:tcPr>
            <w:tcW w:w="0" w:type="auto"/>
            <w:vAlign w:val="center"/>
            <w:hideMark/>
          </w:tcPr>
          <w:p w14:paraId="58D67875"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Community outreach infrastructure</w:t>
            </w:r>
          </w:p>
        </w:tc>
      </w:tr>
      <w:tr w:rsidR="00B15A6D" w:rsidRPr="00B15A6D" w14:paraId="58606299" w14:textId="77777777" w:rsidTr="00B15A6D">
        <w:trPr>
          <w:tblCellSpacing w:w="15" w:type="dxa"/>
        </w:trPr>
        <w:tc>
          <w:tcPr>
            <w:tcW w:w="0" w:type="auto"/>
            <w:vAlign w:val="center"/>
            <w:hideMark/>
          </w:tcPr>
          <w:p w14:paraId="189FFD24"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“Our doctors provide health education…” (R9)</w:t>
            </w:r>
          </w:p>
        </w:tc>
        <w:tc>
          <w:tcPr>
            <w:tcW w:w="0" w:type="auto"/>
            <w:vAlign w:val="center"/>
            <w:hideMark/>
          </w:tcPr>
          <w:p w14:paraId="4CBF0CF1"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Faculty-led health education</w:t>
            </w:r>
          </w:p>
        </w:tc>
      </w:tr>
      <w:tr w:rsidR="00B15A6D" w:rsidRPr="00B15A6D" w14:paraId="5A2495B7" w14:textId="77777777" w:rsidTr="00B15A6D">
        <w:trPr>
          <w:tblCellSpacing w:w="15" w:type="dxa"/>
        </w:trPr>
        <w:tc>
          <w:tcPr>
            <w:tcW w:w="0" w:type="auto"/>
            <w:vAlign w:val="center"/>
            <w:hideMark/>
          </w:tcPr>
          <w:p w14:paraId="04B37AC0"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“The faculty could have provided more input…” (R8)</w:t>
            </w:r>
          </w:p>
        </w:tc>
        <w:tc>
          <w:tcPr>
            <w:tcW w:w="0" w:type="auto"/>
            <w:vAlign w:val="center"/>
            <w:hideMark/>
          </w:tcPr>
          <w:p w14:paraId="7478D231"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Need for faculty mentorship</w:t>
            </w:r>
          </w:p>
        </w:tc>
      </w:tr>
    </w:tbl>
    <w:p w14:paraId="48906752" w14:textId="71030DB1" w:rsidR="00B15A6D" w:rsidRDefault="008D0B65" w:rsidP="00B15A6D">
      <w:pPr>
        <w:spacing w:line="360" w:lineRule="auto"/>
        <w:rPr>
          <w:rFonts w:ascii="Times" w:hAnsi="Times"/>
          <w:sz w:val="22"/>
          <w:szCs w:val="22"/>
        </w:rPr>
      </w:pPr>
      <w:r>
        <w:rPr>
          <w:rFonts w:ascii="Times" w:hAnsi="Times"/>
          <w:noProof/>
          <w:sz w:val="22"/>
          <w:szCs w:val="22"/>
        </w:rPr>
        <w:pict w14:anchorId="5A35895A">
          <v:rect id="_x0000_i1034" alt="" style="width:451pt;height:.05pt;mso-width-percent:0;mso-height-percent:0;mso-width-percent:0;mso-height-percent:0" o:hralign="center" o:hrstd="t" o:hr="t" fillcolor="#a0a0a0" stroked="f"/>
        </w:pict>
      </w:r>
    </w:p>
    <w:p w14:paraId="1D313B3C" w14:textId="04BA310F" w:rsidR="00C531B0" w:rsidRDefault="00C531B0" w:rsidP="00B15A6D">
      <w:pPr>
        <w:spacing w:line="360" w:lineRule="auto"/>
        <w:rPr>
          <w:rFonts w:ascii="Times" w:hAnsi="Times"/>
          <w:sz w:val="22"/>
          <w:szCs w:val="22"/>
        </w:rPr>
      </w:pPr>
    </w:p>
    <w:p w14:paraId="75F8D221" w14:textId="65A23957" w:rsidR="00C531B0" w:rsidRDefault="00C531B0" w:rsidP="00B15A6D">
      <w:pPr>
        <w:spacing w:line="360" w:lineRule="auto"/>
        <w:rPr>
          <w:rFonts w:ascii="Times" w:hAnsi="Times"/>
          <w:sz w:val="22"/>
          <w:szCs w:val="22"/>
        </w:rPr>
      </w:pPr>
    </w:p>
    <w:p w14:paraId="1B7EBA77" w14:textId="67C4245F" w:rsidR="00C531B0" w:rsidRDefault="00C531B0" w:rsidP="00B15A6D">
      <w:pPr>
        <w:spacing w:line="360" w:lineRule="auto"/>
        <w:rPr>
          <w:rFonts w:ascii="Times" w:hAnsi="Times"/>
          <w:sz w:val="22"/>
          <w:szCs w:val="22"/>
        </w:rPr>
      </w:pPr>
    </w:p>
    <w:p w14:paraId="6AB432BE" w14:textId="7DC762E6" w:rsidR="00C531B0" w:rsidRDefault="00C531B0" w:rsidP="00B15A6D">
      <w:pPr>
        <w:spacing w:line="360" w:lineRule="auto"/>
        <w:rPr>
          <w:rFonts w:ascii="Times" w:hAnsi="Times"/>
          <w:sz w:val="22"/>
          <w:szCs w:val="22"/>
        </w:rPr>
      </w:pPr>
      <w:r w:rsidRPr="00B15A6D">
        <w:rPr>
          <w:rFonts w:ascii="Times" w:hAnsi="Times"/>
          <w:b/>
          <w:bCs/>
          <w:sz w:val="22"/>
          <w:szCs w:val="22"/>
        </w:rPr>
        <w:lastRenderedPageBreak/>
        <w:t>Sub-theme 4.</w:t>
      </w:r>
      <w:r>
        <w:rPr>
          <w:rFonts w:ascii="Times" w:hAnsi="Times"/>
          <w:b/>
          <w:bCs/>
          <w:sz w:val="22"/>
          <w:szCs w:val="22"/>
        </w:rPr>
        <w:t>4 :</w:t>
      </w:r>
      <w:r w:rsidR="008C731F">
        <w:rPr>
          <w:rFonts w:ascii="Times" w:hAnsi="Times"/>
          <w:b/>
          <w:bCs/>
          <w:sz w:val="22"/>
          <w:szCs w:val="22"/>
        </w:rPr>
        <w:t xml:space="preserve"> </w:t>
      </w:r>
      <w:r w:rsidR="008C731F" w:rsidRPr="008C731F">
        <w:rPr>
          <w:rFonts w:ascii="Times" w:hAnsi="Times"/>
          <w:b/>
          <w:bCs/>
          <w:sz w:val="22"/>
          <w:szCs w:val="22"/>
        </w:rPr>
        <w:t>Institutional infrastructure and health promotion resources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41"/>
        <w:gridCol w:w="3279"/>
      </w:tblGrid>
      <w:tr w:rsidR="00A31485" w:rsidRPr="00A31485" w14:paraId="531CEBE8" w14:textId="77777777" w:rsidTr="00A31485">
        <w:trPr>
          <w:tblHeader/>
          <w:tblCellSpacing w:w="15" w:type="dxa"/>
        </w:trPr>
        <w:tc>
          <w:tcPr>
            <w:tcW w:w="0" w:type="auto"/>
            <w:vAlign w:val="center"/>
            <w:hideMark/>
          </w:tcPr>
          <w:p w14:paraId="6758ADD5" w14:textId="77777777" w:rsidR="00A31485" w:rsidRPr="00A31485" w:rsidRDefault="00A31485" w:rsidP="00A31485">
            <w:pPr>
              <w:spacing w:line="360" w:lineRule="auto"/>
              <w:rPr>
                <w:rFonts w:ascii="Times" w:hAnsi="Times"/>
                <w:b/>
                <w:bCs/>
                <w:sz w:val="22"/>
                <w:szCs w:val="22"/>
              </w:rPr>
            </w:pPr>
            <w:r w:rsidRPr="00A31485">
              <w:rPr>
                <w:rFonts w:ascii="Times" w:hAnsi="Times"/>
                <w:b/>
                <w:bCs/>
                <w:sz w:val="22"/>
                <w:szCs w:val="22"/>
              </w:rPr>
              <w:t>Quotations</w:t>
            </w:r>
          </w:p>
        </w:tc>
        <w:tc>
          <w:tcPr>
            <w:tcW w:w="0" w:type="auto"/>
            <w:vAlign w:val="center"/>
            <w:hideMark/>
          </w:tcPr>
          <w:p w14:paraId="5011BA17" w14:textId="77777777" w:rsidR="00A31485" w:rsidRPr="00A31485" w:rsidRDefault="00A31485" w:rsidP="00A31485">
            <w:pPr>
              <w:spacing w:line="360" w:lineRule="auto"/>
              <w:rPr>
                <w:rFonts w:ascii="Times" w:hAnsi="Times"/>
                <w:b/>
                <w:bCs/>
                <w:sz w:val="22"/>
                <w:szCs w:val="22"/>
              </w:rPr>
            </w:pPr>
            <w:r w:rsidRPr="00A31485">
              <w:rPr>
                <w:rFonts w:ascii="Times" w:hAnsi="Times"/>
                <w:b/>
                <w:bCs/>
                <w:sz w:val="22"/>
                <w:szCs w:val="22"/>
              </w:rPr>
              <w:t>Codes</w:t>
            </w:r>
          </w:p>
        </w:tc>
      </w:tr>
      <w:tr w:rsidR="00A31485" w:rsidRPr="00A31485" w14:paraId="70432148" w14:textId="77777777" w:rsidTr="00A31485">
        <w:trPr>
          <w:tblCellSpacing w:w="15" w:type="dxa"/>
        </w:trPr>
        <w:tc>
          <w:tcPr>
            <w:tcW w:w="0" w:type="auto"/>
            <w:vAlign w:val="center"/>
            <w:hideMark/>
          </w:tcPr>
          <w:p w14:paraId="6485C81E" w14:textId="77777777" w:rsidR="00A31485" w:rsidRPr="00A31485" w:rsidRDefault="00A31485" w:rsidP="00A31485">
            <w:pPr>
              <w:spacing w:line="360" w:lineRule="auto"/>
              <w:rPr>
                <w:rFonts w:ascii="Times" w:hAnsi="Times"/>
                <w:sz w:val="22"/>
                <w:szCs w:val="22"/>
              </w:rPr>
            </w:pPr>
            <w:r w:rsidRPr="00A31485">
              <w:rPr>
                <w:rFonts w:ascii="Times" w:hAnsi="Times"/>
                <w:sz w:val="22"/>
                <w:szCs w:val="22"/>
              </w:rPr>
              <w:t>“Peripheral centres have been established to educate the community on health issues.” (Respondent 9)</w:t>
            </w:r>
          </w:p>
        </w:tc>
        <w:tc>
          <w:tcPr>
            <w:tcW w:w="0" w:type="auto"/>
            <w:vAlign w:val="center"/>
            <w:hideMark/>
          </w:tcPr>
          <w:p w14:paraId="7B5B150A" w14:textId="77777777" w:rsidR="00A31485" w:rsidRPr="00A31485" w:rsidRDefault="00A31485" w:rsidP="00A31485">
            <w:pPr>
              <w:spacing w:line="360" w:lineRule="auto"/>
              <w:rPr>
                <w:rFonts w:ascii="Times" w:hAnsi="Times"/>
                <w:sz w:val="22"/>
                <w:szCs w:val="22"/>
              </w:rPr>
            </w:pPr>
            <w:r w:rsidRPr="00A31485">
              <w:rPr>
                <w:rFonts w:ascii="Times" w:hAnsi="Times"/>
                <w:sz w:val="22"/>
                <w:szCs w:val="22"/>
              </w:rPr>
              <w:t>Peripheral outreach infrastructure; Community outreach services</w:t>
            </w:r>
          </w:p>
        </w:tc>
      </w:tr>
      <w:tr w:rsidR="00A31485" w:rsidRPr="00A31485" w14:paraId="13993AC3" w14:textId="77777777" w:rsidTr="00A31485">
        <w:trPr>
          <w:tblCellSpacing w:w="15" w:type="dxa"/>
        </w:trPr>
        <w:tc>
          <w:tcPr>
            <w:tcW w:w="0" w:type="auto"/>
            <w:vAlign w:val="center"/>
            <w:hideMark/>
          </w:tcPr>
          <w:p w14:paraId="5A60C2B6" w14:textId="77777777" w:rsidR="00A31485" w:rsidRPr="00A31485" w:rsidRDefault="00A31485" w:rsidP="00A31485">
            <w:pPr>
              <w:spacing w:line="360" w:lineRule="auto"/>
              <w:rPr>
                <w:rFonts w:ascii="Times" w:hAnsi="Times"/>
                <w:sz w:val="22"/>
                <w:szCs w:val="22"/>
              </w:rPr>
            </w:pPr>
            <w:r w:rsidRPr="00A31485">
              <w:rPr>
                <w:rFonts w:ascii="Times" w:hAnsi="Times"/>
                <w:sz w:val="22"/>
                <w:szCs w:val="22"/>
              </w:rPr>
              <w:t>“Our OPDs have multiple IEC banners to raise awareness among patients.” (Respondent 9)</w:t>
            </w:r>
          </w:p>
        </w:tc>
        <w:tc>
          <w:tcPr>
            <w:tcW w:w="0" w:type="auto"/>
            <w:vAlign w:val="center"/>
            <w:hideMark/>
          </w:tcPr>
          <w:p w14:paraId="4D1AAE30" w14:textId="77777777" w:rsidR="00A31485" w:rsidRPr="00A31485" w:rsidRDefault="00A31485" w:rsidP="00A31485">
            <w:pPr>
              <w:spacing w:line="360" w:lineRule="auto"/>
              <w:rPr>
                <w:rFonts w:ascii="Times" w:hAnsi="Times"/>
                <w:sz w:val="22"/>
                <w:szCs w:val="22"/>
              </w:rPr>
            </w:pPr>
            <w:r w:rsidRPr="00A31485">
              <w:rPr>
                <w:rFonts w:ascii="Times" w:hAnsi="Times"/>
                <w:sz w:val="22"/>
                <w:szCs w:val="22"/>
              </w:rPr>
              <w:t>IEC material utilization; Visual health promotion tools</w:t>
            </w:r>
          </w:p>
        </w:tc>
      </w:tr>
      <w:tr w:rsidR="00A31485" w:rsidRPr="00A31485" w14:paraId="75C0B87E" w14:textId="77777777" w:rsidTr="00A31485">
        <w:trPr>
          <w:tblCellSpacing w:w="15" w:type="dxa"/>
        </w:trPr>
        <w:tc>
          <w:tcPr>
            <w:tcW w:w="0" w:type="auto"/>
            <w:vAlign w:val="center"/>
            <w:hideMark/>
          </w:tcPr>
          <w:p w14:paraId="786FFDB7" w14:textId="77777777" w:rsidR="00A31485" w:rsidRPr="00A31485" w:rsidRDefault="00A31485" w:rsidP="00A31485">
            <w:pPr>
              <w:spacing w:line="360" w:lineRule="auto"/>
              <w:rPr>
                <w:rFonts w:ascii="Times" w:hAnsi="Times"/>
                <w:sz w:val="22"/>
                <w:szCs w:val="22"/>
              </w:rPr>
            </w:pPr>
            <w:r w:rsidRPr="00A31485">
              <w:rPr>
                <w:rFonts w:ascii="Times" w:hAnsi="Times"/>
                <w:sz w:val="22"/>
                <w:szCs w:val="22"/>
              </w:rPr>
              <w:t>“Our doctors provide health education through active and passive counselling to ensure that patients are well-informed.” (Respondent 9)</w:t>
            </w:r>
          </w:p>
        </w:tc>
        <w:tc>
          <w:tcPr>
            <w:tcW w:w="0" w:type="auto"/>
            <w:vAlign w:val="center"/>
            <w:hideMark/>
          </w:tcPr>
          <w:p w14:paraId="7B653C21" w14:textId="77777777" w:rsidR="00A31485" w:rsidRPr="00A31485" w:rsidRDefault="00A31485" w:rsidP="00A31485">
            <w:pPr>
              <w:spacing w:line="360" w:lineRule="auto"/>
              <w:rPr>
                <w:rFonts w:ascii="Times" w:hAnsi="Times"/>
                <w:sz w:val="22"/>
                <w:szCs w:val="22"/>
              </w:rPr>
            </w:pPr>
            <w:r w:rsidRPr="00A31485">
              <w:rPr>
                <w:rFonts w:ascii="Times" w:hAnsi="Times"/>
                <w:sz w:val="22"/>
                <w:szCs w:val="22"/>
              </w:rPr>
              <w:t>Counselling-based health education; Provider-led awareness</w:t>
            </w:r>
          </w:p>
        </w:tc>
      </w:tr>
      <w:tr w:rsidR="00A31485" w:rsidRPr="00A31485" w14:paraId="398BB4FC" w14:textId="77777777" w:rsidTr="00A31485">
        <w:trPr>
          <w:tblCellSpacing w:w="15" w:type="dxa"/>
        </w:trPr>
        <w:tc>
          <w:tcPr>
            <w:tcW w:w="0" w:type="auto"/>
            <w:vAlign w:val="center"/>
            <w:hideMark/>
          </w:tcPr>
          <w:p w14:paraId="7D72B95F" w14:textId="77777777" w:rsidR="00A31485" w:rsidRPr="00A31485" w:rsidRDefault="00A31485" w:rsidP="00A31485">
            <w:pPr>
              <w:spacing w:line="360" w:lineRule="auto"/>
              <w:rPr>
                <w:rFonts w:ascii="Times" w:hAnsi="Times"/>
                <w:sz w:val="22"/>
                <w:szCs w:val="22"/>
              </w:rPr>
            </w:pPr>
            <w:r w:rsidRPr="00A31485">
              <w:rPr>
                <w:rFonts w:ascii="Times" w:hAnsi="Times"/>
                <w:sz w:val="22"/>
                <w:szCs w:val="22"/>
              </w:rPr>
              <w:t>“When patients go to the hospital, the doctor can explain the different programs and facilities available to them.” (Respondent 3)</w:t>
            </w:r>
          </w:p>
        </w:tc>
        <w:tc>
          <w:tcPr>
            <w:tcW w:w="0" w:type="auto"/>
            <w:vAlign w:val="center"/>
            <w:hideMark/>
          </w:tcPr>
          <w:p w14:paraId="353E7E9A" w14:textId="77777777" w:rsidR="00A31485" w:rsidRPr="00A31485" w:rsidRDefault="00A31485" w:rsidP="00A31485">
            <w:pPr>
              <w:spacing w:line="360" w:lineRule="auto"/>
              <w:rPr>
                <w:rFonts w:ascii="Times" w:hAnsi="Times"/>
                <w:sz w:val="22"/>
                <w:szCs w:val="22"/>
              </w:rPr>
            </w:pPr>
            <w:r w:rsidRPr="00A31485">
              <w:rPr>
                <w:rFonts w:ascii="Times" w:hAnsi="Times"/>
                <w:sz w:val="22"/>
                <w:szCs w:val="22"/>
              </w:rPr>
              <w:t>Healthcare-based patient education; Information dissemination</w:t>
            </w:r>
          </w:p>
        </w:tc>
      </w:tr>
      <w:tr w:rsidR="00A31485" w:rsidRPr="00A31485" w14:paraId="69CCC9C5" w14:textId="77777777" w:rsidTr="00A31485">
        <w:trPr>
          <w:tblCellSpacing w:w="15" w:type="dxa"/>
        </w:trPr>
        <w:tc>
          <w:tcPr>
            <w:tcW w:w="0" w:type="auto"/>
            <w:vAlign w:val="center"/>
            <w:hideMark/>
          </w:tcPr>
          <w:p w14:paraId="3FAAF59F" w14:textId="77777777" w:rsidR="00A31485" w:rsidRPr="00A31485" w:rsidRDefault="00A31485" w:rsidP="00A31485">
            <w:pPr>
              <w:spacing w:line="360" w:lineRule="auto"/>
              <w:rPr>
                <w:rFonts w:ascii="Times" w:hAnsi="Times"/>
                <w:sz w:val="22"/>
                <w:szCs w:val="22"/>
              </w:rPr>
            </w:pPr>
            <w:r w:rsidRPr="00A31485">
              <w:rPr>
                <w:rFonts w:ascii="Times" w:hAnsi="Times"/>
                <w:sz w:val="22"/>
                <w:szCs w:val="22"/>
              </w:rPr>
              <w:t>“We can use role-playing, posters, and other visuals in the community to help them understand.” (Respondent 3)</w:t>
            </w:r>
          </w:p>
        </w:tc>
        <w:tc>
          <w:tcPr>
            <w:tcW w:w="0" w:type="auto"/>
            <w:vAlign w:val="center"/>
            <w:hideMark/>
          </w:tcPr>
          <w:p w14:paraId="1C9DB8F1" w14:textId="77777777" w:rsidR="00A31485" w:rsidRPr="00A31485" w:rsidRDefault="00A31485" w:rsidP="00A31485">
            <w:pPr>
              <w:spacing w:line="360" w:lineRule="auto"/>
              <w:rPr>
                <w:rFonts w:ascii="Times" w:hAnsi="Times"/>
                <w:sz w:val="22"/>
                <w:szCs w:val="22"/>
              </w:rPr>
            </w:pPr>
            <w:r w:rsidRPr="00A31485">
              <w:rPr>
                <w:rFonts w:ascii="Times" w:hAnsi="Times"/>
                <w:sz w:val="22"/>
                <w:szCs w:val="22"/>
              </w:rPr>
              <w:t>Educational visual aids; Interactive IEC materials</w:t>
            </w:r>
          </w:p>
        </w:tc>
      </w:tr>
      <w:tr w:rsidR="00A31485" w:rsidRPr="00A31485" w14:paraId="1143E980" w14:textId="77777777" w:rsidTr="00A31485">
        <w:trPr>
          <w:tblCellSpacing w:w="15" w:type="dxa"/>
        </w:trPr>
        <w:tc>
          <w:tcPr>
            <w:tcW w:w="0" w:type="auto"/>
            <w:vAlign w:val="center"/>
            <w:hideMark/>
          </w:tcPr>
          <w:p w14:paraId="70656AB2" w14:textId="77777777" w:rsidR="00A31485" w:rsidRPr="00A31485" w:rsidRDefault="00A31485" w:rsidP="00A31485">
            <w:pPr>
              <w:spacing w:line="360" w:lineRule="auto"/>
              <w:rPr>
                <w:rFonts w:ascii="Times" w:hAnsi="Times"/>
                <w:sz w:val="22"/>
                <w:szCs w:val="22"/>
              </w:rPr>
            </w:pPr>
            <w:r w:rsidRPr="00A31485">
              <w:rPr>
                <w:rFonts w:ascii="Times" w:hAnsi="Times"/>
                <w:sz w:val="22"/>
                <w:szCs w:val="22"/>
              </w:rPr>
              <w:t>“We can provide health education through charts and demonstrations in the local language.” (Respondent 7)</w:t>
            </w:r>
          </w:p>
        </w:tc>
        <w:tc>
          <w:tcPr>
            <w:tcW w:w="0" w:type="auto"/>
            <w:vAlign w:val="center"/>
            <w:hideMark/>
          </w:tcPr>
          <w:p w14:paraId="7DBB3096" w14:textId="77777777" w:rsidR="00A31485" w:rsidRPr="00A31485" w:rsidRDefault="00A31485" w:rsidP="00A31485">
            <w:pPr>
              <w:spacing w:line="360" w:lineRule="auto"/>
              <w:rPr>
                <w:rFonts w:ascii="Times" w:hAnsi="Times"/>
                <w:sz w:val="22"/>
                <w:szCs w:val="22"/>
              </w:rPr>
            </w:pPr>
            <w:r w:rsidRPr="00A31485">
              <w:rPr>
                <w:rFonts w:ascii="Times" w:hAnsi="Times"/>
                <w:sz w:val="22"/>
                <w:szCs w:val="22"/>
              </w:rPr>
              <w:t>Demonstration-based education; Local-language educational materials</w:t>
            </w:r>
          </w:p>
        </w:tc>
      </w:tr>
      <w:tr w:rsidR="00A31485" w:rsidRPr="00A31485" w14:paraId="3E1347E0" w14:textId="77777777" w:rsidTr="00A31485">
        <w:trPr>
          <w:tblCellSpacing w:w="15" w:type="dxa"/>
        </w:trPr>
        <w:tc>
          <w:tcPr>
            <w:tcW w:w="0" w:type="auto"/>
            <w:vAlign w:val="center"/>
            <w:hideMark/>
          </w:tcPr>
          <w:p w14:paraId="7561827A" w14:textId="77777777" w:rsidR="00A31485" w:rsidRPr="00A31485" w:rsidRDefault="00A31485" w:rsidP="00A31485">
            <w:pPr>
              <w:spacing w:line="360" w:lineRule="auto"/>
              <w:rPr>
                <w:rFonts w:ascii="Times" w:hAnsi="Times"/>
                <w:sz w:val="22"/>
                <w:szCs w:val="22"/>
              </w:rPr>
            </w:pPr>
            <w:r w:rsidRPr="00A31485">
              <w:rPr>
                <w:rFonts w:ascii="Times" w:hAnsi="Times"/>
                <w:sz w:val="22"/>
                <w:szCs w:val="22"/>
              </w:rPr>
              <w:t xml:space="preserve">“We can share it during community meetings, post helpful posters, and even show informative videos at local events like </w:t>
            </w:r>
            <w:proofErr w:type="spellStart"/>
            <w:r w:rsidRPr="00A31485">
              <w:rPr>
                <w:rFonts w:ascii="Times" w:hAnsi="Times"/>
                <w:sz w:val="22"/>
                <w:szCs w:val="22"/>
              </w:rPr>
              <w:t>melas</w:t>
            </w:r>
            <w:proofErr w:type="spellEnd"/>
            <w:r w:rsidRPr="00A31485">
              <w:rPr>
                <w:rFonts w:ascii="Times" w:hAnsi="Times"/>
                <w:sz w:val="22"/>
                <w:szCs w:val="22"/>
              </w:rPr>
              <w:t>.” (Respondent 6)</w:t>
            </w:r>
          </w:p>
        </w:tc>
        <w:tc>
          <w:tcPr>
            <w:tcW w:w="0" w:type="auto"/>
            <w:vAlign w:val="center"/>
            <w:hideMark/>
          </w:tcPr>
          <w:p w14:paraId="38D77E41" w14:textId="77777777" w:rsidR="00A31485" w:rsidRPr="00A31485" w:rsidRDefault="00A31485" w:rsidP="00A31485">
            <w:pPr>
              <w:spacing w:line="360" w:lineRule="auto"/>
              <w:rPr>
                <w:rFonts w:ascii="Times" w:hAnsi="Times"/>
                <w:sz w:val="22"/>
                <w:szCs w:val="22"/>
              </w:rPr>
            </w:pPr>
            <w:r w:rsidRPr="00A31485">
              <w:rPr>
                <w:rFonts w:ascii="Times" w:hAnsi="Times"/>
                <w:sz w:val="22"/>
                <w:szCs w:val="22"/>
              </w:rPr>
              <w:t>Community-based IEC dissemination; Multimedia health promotion</w:t>
            </w:r>
          </w:p>
        </w:tc>
      </w:tr>
      <w:tr w:rsidR="00A31485" w:rsidRPr="00A31485" w14:paraId="6E527477" w14:textId="77777777" w:rsidTr="00A31485">
        <w:trPr>
          <w:tblCellSpacing w:w="15" w:type="dxa"/>
        </w:trPr>
        <w:tc>
          <w:tcPr>
            <w:tcW w:w="0" w:type="auto"/>
            <w:vAlign w:val="center"/>
            <w:hideMark/>
          </w:tcPr>
          <w:p w14:paraId="04B92210" w14:textId="77777777" w:rsidR="00A31485" w:rsidRPr="00A31485" w:rsidRDefault="00A31485" w:rsidP="00A31485">
            <w:pPr>
              <w:spacing w:line="360" w:lineRule="auto"/>
              <w:rPr>
                <w:rFonts w:ascii="Times" w:hAnsi="Times"/>
                <w:sz w:val="22"/>
                <w:szCs w:val="22"/>
              </w:rPr>
            </w:pPr>
            <w:r w:rsidRPr="00A31485">
              <w:rPr>
                <w:rFonts w:ascii="Times" w:hAnsi="Times"/>
                <w:sz w:val="22"/>
                <w:szCs w:val="22"/>
              </w:rPr>
              <w:t>“The faculty could have provided more input to the activity.” (Respondent 8)</w:t>
            </w:r>
          </w:p>
        </w:tc>
        <w:tc>
          <w:tcPr>
            <w:tcW w:w="0" w:type="auto"/>
            <w:vAlign w:val="center"/>
            <w:hideMark/>
          </w:tcPr>
          <w:p w14:paraId="4D5C7071" w14:textId="77777777" w:rsidR="00A31485" w:rsidRPr="00A31485" w:rsidRDefault="00A31485" w:rsidP="00A31485">
            <w:pPr>
              <w:spacing w:line="360" w:lineRule="auto"/>
              <w:rPr>
                <w:rFonts w:ascii="Times" w:hAnsi="Times"/>
                <w:sz w:val="22"/>
                <w:szCs w:val="22"/>
              </w:rPr>
            </w:pPr>
            <w:r w:rsidRPr="00A31485">
              <w:rPr>
                <w:rFonts w:ascii="Times" w:hAnsi="Times"/>
                <w:sz w:val="22"/>
                <w:szCs w:val="22"/>
              </w:rPr>
              <w:t>Need for institutional mentorship; Faculty support gap</w:t>
            </w:r>
          </w:p>
        </w:tc>
      </w:tr>
    </w:tbl>
    <w:p w14:paraId="434A5F87" w14:textId="77777777" w:rsidR="008B18CA" w:rsidRPr="00B15A6D" w:rsidRDefault="008B18CA" w:rsidP="00B15A6D">
      <w:pPr>
        <w:spacing w:line="360" w:lineRule="auto"/>
        <w:rPr>
          <w:rFonts w:ascii="Times" w:hAnsi="Times"/>
          <w:sz w:val="22"/>
          <w:szCs w:val="22"/>
        </w:rPr>
      </w:pPr>
    </w:p>
    <w:p w14:paraId="66D88675" w14:textId="10C3E7DF"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Sub-theme 4.</w:t>
      </w:r>
      <w:r w:rsidR="00C531B0">
        <w:rPr>
          <w:rFonts w:ascii="Times" w:hAnsi="Times"/>
          <w:b/>
          <w:bCs/>
          <w:sz w:val="22"/>
          <w:szCs w:val="22"/>
        </w:rPr>
        <w:t>5</w:t>
      </w:r>
      <w:r w:rsidRPr="00B15A6D">
        <w:rPr>
          <w:rFonts w:ascii="Times" w:hAnsi="Times"/>
          <w:b/>
          <w:bCs/>
          <w:sz w:val="22"/>
          <w:szCs w:val="22"/>
        </w:rPr>
        <w:t>: Role of community mobilizers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84"/>
        <w:gridCol w:w="2836"/>
      </w:tblGrid>
      <w:tr w:rsidR="00B15A6D" w:rsidRPr="00B15A6D" w14:paraId="3B0AA6A5" w14:textId="77777777" w:rsidTr="00B15A6D">
        <w:trPr>
          <w:tblHeader/>
          <w:tblCellSpacing w:w="15" w:type="dxa"/>
        </w:trPr>
        <w:tc>
          <w:tcPr>
            <w:tcW w:w="0" w:type="auto"/>
            <w:vAlign w:val="center"/>
            <w:hideMark/>
          </w:tcPr>
          <w:p w14:paraId="1BAB3642"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Quotation</w:t>
            </w:r>
          </w:p>
        </w:tc>
        <w:tc>
          <w:tcPr>
            <w:tcW w:w="0" w:type="auto"/>
            <w:vAlign w:val="center"/>
            <w:hideMark/>
          </w:tcPr>
          <w:p w14:paraId="124D5034"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Code</w:t>
            </w:r>
          </w:p>
        </w:tc>
      </w:tr>
      <w:tr w:rsidR="00B15A6D" w:rsidRPr="00B15A6D" w14:paraId="28AAF522" w14:textId="77777777" w:rsidTr="00B15A6D">
        <w:trPr>
          <w:tblCellSpacing w:w="15" w:type="dxa"/>
        </w:trPr>
        <w:tc>
          <w:tcPr>
            <w:tcW w:w="0" w:type="auto"/>
            <w:vAlign w:val="center"/>
            <w:hideMark/>
          </w:tcPr>
          <w:p w14:paraId="22A7D3EC"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“The responsibility of community mobilizers is to motivate…” (R13)</w:t>
            </w:r>
          </w:p>
        </w:tc>
        <w:tc>
          <w:tcPr>
            <w:tcW w:w="0" w:type="auto"/>
            <w:vAlign w:val="center"/>
            <w:hideMark/>
          </w:tcPr>
          <w:p w14:paraId="1B79BF42"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Grassroot mobilization</w:t>
            </w:r>
          </w:p>
        </w:tc>
      </w:tr>
      <w:tr w:rsidR="00B15A6D" w:rsidRPr="00B15A6D" w14:paraId="28A08179" w14:textId="77777777" w:rsidTr="00B15A6D">
        <w:trPr>
          <w:tblCellSpacing w:w="15" w:type="dxa"/>
        </w:trPr>
        <w:tc>
          <w:tcPr>
            <w:tcW w:w="0" w:type="auto"/>
            <w:vAlign w:val="center"/>
            <w:hideMark/>
          </w:tcPr>
          <w:p w14:paraId="418AEEFF"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“…help us in building a good rapport…” (R5)</w:t>
            </w:r>
          </w:p>
        </w:tc>
        <w:tc>
          <w:tcPr>
            <w:tcW w:w="0" w:type="auto"/>
            <w:vAlign w:val="center"/>
            <w:hideMark/>
          </w:tcPr>
          <w:p w14:paraId="09FF77B8"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Community linkage facilitation</w:t>
            </w:r>
          </w:p>
        </w:tc>
      </w:tr>
      <w:tr w:rsidR="00B15A6D" w:rsidRPr="00B15A6D" w14:paraId="7B86729B" w14:textId="77777777" w:rsidTr="00B15A6D">
        <w:trPr>
          <w:tblCellSpacing w:w="15" w:type="dxa"/>
        </w:trPr>
        <w:tc>
          <w:tcPr>
            <w:tcW w:w="0" w:type="auto"/>
            <w:vAlign w:val="center"/>
            <w:hideMark/>
          </w:tcPr>
          <w:p w14:paraId="3093B834"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“…get to know what the community needs…” (R8)</w:t>
            </w:r>
          </w:p>
        </w:tc>
        <w:tc>
          <w:tcPr>
            <w:tcW w:w="0" w:type="auto"/>
            <w:vAlign w:val="center"/>
            <w:hideMark/>
          </w:tcPr>
          <w:p w14:paraId="2E0E740A"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Community need identification</w:t>
            </w:r>
          </w:p>
        </w:tc>
      </w:tr>
      <w:tr w:rsidR="00B15A6D" w:rsidRPr="00B15A6D" w14:paraId="0A58A983" w14:textId="77777777" w:rsidTr="00B15A6D">
        <w:trPr>
          <w:tblCellSpacing w:w="15" w:type="dxa"/>
        </w:trPr>
        <w:tc>
          <w:tcPr>
            <w:tcW w:w="0" w:type="auto"/>
            <w:vAlign w:val="center"/>
            <w:hideMark/>
          </w:tcPr>
          <w:p w14:paraId="6FE78F61"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“…participate in the health education programme.” (R13)</w:t>
            </w:r>
          </w:p>
        </w:tc>
        <w:tc>
          <w:tcPr>
            <w:tcW w:w="0" w:type="auto"/>
            <w:vAlign w:val="center"/>
            <w:hideMark/>
          </w:tcPr>
          <w:p w14:paraId="21746BCF"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Participation facilitation</w:t>
            </w:r>
          </w:p>
        </w:tc>
      </w:tr>
    </w:tbl>
    <w:p w14:paraId="066BBABE" w14:textId="09D52D4D" w:rsidR="00B15A6D" w:rsidRPr="00B15A6D" w:rsidRDefault="00B15A6D" w:rsidP="00B15A6D">
      <w:pPr>
        <w:spacing w:line="360" w:lineRule="auto"/>
        <w:rPr>
          <w:rFonts w:ascii="Times" w:hAnsi="Times"/>
          <w:sz w:val="22"/>
          <w:szCs w:val="22"/>
        </w:rPr>
      </w:pPr>
    </w:p>
    <w:p w14:paraId="49885514" w14:textId="5237965F" w:rsidR="00F12BBC" w:rsidRPr="00F12BBC" w:rsidRDefault="00F12BBC" w:rsidP="00F12BBC">
      <w:pPr>
        <w:spacing w:line="360" w:lineRule="auto"/>
        <w:rPr>
          <w:rFonts w:ascii="Times" w:hAnsi="Times"/>
          <w:b/>
          <w:bCs/>
          <w:sz w:val="22"/>
          <w:szCs w:val="22"/>
        </w:rPr>
      </w:pPr>
    </w:p>
    <w:p w14:paraId="0E34BC95"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t>Theme 5: Barriers to Effective Health Education</w:t>
      </w:r>
    </w:p>
    <w:p w14:paraId="18334B37"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lastRenderedPageBreak/>
        <w:t>Sub-theme 5.1: Personal and communication barriers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25"/>
        <w:gridCol w:w="2995"/>
      </w:tblGrid>
      <w:tr w:rsidR="00F12BBC" w:rsidRPr="00F12BBC" w14:paraId="23DCDEEC" w14:textId="77777777" w:rsidTr="00F12BBC">
        <w:trPr>
          <w:tblHeader/>
          <w:tblCellSpacing w:w="15" w:type="dxa"/>
        </w:trPr>
        <w:tc>
          <w:tcPr>
            <w:tcW w:w="0" w:type="auto"/>
            <w:vAlign w:val="center"/>
            <w:hideMark/>
          </w:tcPr>
          <w:p w14:paraId="02D94178"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t>Quotation</w:t>
            </w:r>
          </w:p>
        </w:tc>
        <w:tc>
          <w:tcPr>
            <w:tcW w:w="0" w:type="auto"/>
            <w:vAlign w:val="center"/>
            <w:hideMark/>
          </w:tcPr>
          <w:p w14:paraId="63B14CD1"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t>Code</w:t>
            </w:r>
          </w:p>
        </w:tc>
      </w:tr>
      <w:tr w:rsidR="00F12BBC" w:rsidRPr="00F12BBC" w14:paraId="15A80D98" w14:textId="77777777" w:rsidTr="00F12BBC">
        <w:trPr>
          <w:tblCellSpacing w:w="15" w:type="dxa"/>
        </w:trPr>
        <w:tc>
          <w:tcPr>
            <w:tcW w:w="0" w:type="auto"/>
            <w:vAlign w:val="center"/>
            <w:hideMark/>
          </w:tcPr>
          <w:p w14:paraId="6B60CAEA"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“I faced a challenge in effectively communicating…” (R3)</w:t>
            </w:r>
          </w:p>
        </w:tc>
        <w:tc>
          <w:tcPr>
            <w:tcW w:w="0" w:type="auto"/>
            <w:vAlign w:val="center"/>
            <w:hideMark/>
          </w:tcPr>
          <w:p w14:paraId="7B556246"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Communication barrier</w:t>
            </w:r>
          </w:p>
        </w:tc>
      </w:tr>
      <w:tr w:rsidR="00F12BBC" w:rsidRPr="00F12BBC" w14:paraId="5BC6B07C" w14:textId="77777777" w:rsidTr="00F12BBC">
        <w:trPr>
          <w:tblCellSpacing w:w="15" w:type="dxa"/>
        </w:trPr>
        <w:tc>
          <w:tcPr>
            <w:tcW w:w="0" w:type="auto"/>
            <w:vAlign w:val="center"/>
            <w:hideMark/>
          </w:tcPr>
          <w:p w14:paraId="6B1E44ED"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“…I was not fluent in the local language.” (R4)</w:t>
            </w:r>
          </w:p>
        </w:tc>
        <w:tc>
          <w:tcPr>
            <w:tcW w:w="0" w:type="auto"/>
            <w:vAlign w:val="center"/>
            <w:hideMark/>
          </w:tcPr>
          <w:p w14:paraId="03472798"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Language discordance</w:t>
            </w:r>
          </w:p>
        </w:tc>
      </w:tr>
      <w:tr w:rsidR="00F12BBC" w:rsidRPr="00F12BBC" w14:paraId="1A971D93" w14:textId="77777777" w:rsidTr="00F12BBC">
        <w:trPr>
          <w:tblCellSpacing w:w="15" w:type="dxa"/>
        </w:trPr>
        <w:tc>
          <w:tcPr>
            <w:tcW w:w="0" w:type="auto"/>
            <w:vAlign w:val="center"/>
            <w:hideMark/>
          </w:tcPr>
          <w:p w14:paraId="706D5CB6"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“…could not understand us as well…” (R7)</w:t>
            </w:r>
          </w:p>
        </w:tc>
        <w:tc>
          <w:tcPr>
            <w:tcW w:w="0" w:type="auto"/>
            <w:vAlign w:val="center"/>
            <w:hideMark/>
          </w:tcPr>
          <w:p w14:paraId="2E8AB6E4"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Limited audience comprehension</w:t>
            </w:r>
          </w:p>
        </w:tc>
      </w:tr>
      <w:tr w:rsidR="00F12BBC" w:rsidRPr="00F12BBC" w14:paraId="24E23327" w14:textId="77777777" w:rsidTr="00F12BBC">
        <w:trPr>
          <w:tblCellSpacing w:w="15" w:type="dxa"/>
        </w:trPr>
        <w:tc>
          <w:tcPr>
            <w:tcW w:w="0" w:type="auto"/>
            <w:vAlign w:val="center"/>
            <w:hideMark/>
          </w:tcPr>
          <w:p w14:paraId="32565497"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“We should have been trained better…” (Implied across interviews)</w:t>
            </w:r>
          </w:p>
        </w:tc>
        <w:tc>
          <w:tcPr>
            <w:tcW w:w="0" w:type="auto"/>
            <w:vAlign w:val="center"/>
            <w:hideMark/>
          </w:tcPr>
          <w:p w14:paraId="34F7E392"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Inadequate practical training</w:t>
            </w:r>
          </w:p>
        </w:tc>
      </w:tr>
    </w:tbl>
    <w:p w14:paraId="14D13437" w14:textId="77777777" w:rsidR="00F12BBC" w:rsidRPr="00F12BBC" w:rsidRDefault="008D0B65" w:rsidP="00F12BBC">
      <w:pPr>
        <w:spacing w:line="360" w:lineRule="auto"/>
        <w:rPr>
          <w:rFonts w:ascii="Times" w:hAnsi="Times"/>
          <w:b/>
          <w:bCs/>
          <w:sz w:val="22"/>
          <w:szCs w:val="22"/>
        </w:rPr>
      </w:pPr>
      <w:r w:rsidRPr="00F12BBC">
        <w:rPr>
          <w:rFonts w:ascii="Times" w:hAnsi="Times"/>
          <w:b/>
          <w:bCs/>
          <w:noProof/>
          <w:sz w:val="22"/>
          <w:szCs w:val="22"/>
        </w:rPr>
        <w:pict w14:anchorId="0EC870BC">
          <v:rect id="_x0000_i1033" alt="" style="width:451pt;height:.05pt;mso-width-percent:0;mso-height-percent:0;mso-width-percent:0;mso-height-percent:0" o:hralign="center" o:hrstd="t" o:hr="t" fillcolor="#a0a0a0" stroked="f"/>
        </w:pict>
      </w:r>
    </w:p>
    <w:p w14:paraId="38CCDBAD"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t>Sub-theme 5.2: Systemic and resource-related challenges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55"/>
        <w:gridCol w:w="2513"/>
      </w:tblGrid>
      <w:tr w:rsidR="00F12BBC" w:rsidRPr="00F12BBC" w14:paraId="761DCFB6" w14:textId="77777777" w:rsidTr="00F12BBC">
        <w:trPr>
          <w:tblHeader/>
          <w:tblCellSpacing w:w="15" w:type="dxa"/>
        </w:trPr>
        <w:tc>
          <w:tcPr>
            <w:tcW w:w="0" w:type="auto"/>
            <w:vAlign w:val="center"/>
            <w:hideMark/>
          </w:tcPr>
          <w:p w14:paraId="26145072"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t>Quotation</w:t>
            </w:r>
          </w:p>
        </w:tc>
        <w:tc>
          <w:tcPr>
            <w:tcW w:w="0" w:type="auto"/>
            <w:vAlign w:val="center"/>
            <w:hideMark/>
          </w:tcPr>
          <w:p w14:paraId="745EDBA9"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t>Code</w:t>
            </w:r>
          </w:p>
        </w:tc>
      </w:tr>
      <w:tr w:rsidR="00F12BBC" w:rsidRPr="00F12BBC" w14:paraId="1D0F8754" w14:textId="77777777" w:rsidTr="00F12BBC">
        <w:trPr>
          <w:tblCellSpacing w:w="15" w:type="dxa"/>
        </w:trPr>
        <w:tc>
          <w:tcPr>
            <w:tcW w:w="0" w:type="auto"/>
            <w:vAlign w:val="center"/>
            <w:hideMark/>
          </w:tcPr>
          <w:p w14:paraId="70B679EB"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“…logistical issues in transporting all necessary equipment…” (R7)</w:t>
            </w:r>
          </w:p>
        </w:tc>
        <w:tc>
          <w:tcPr>
            <w:tcW w:w="0" w:type="auto"/>
            <w:vAlign w:val="center"/>
            <w:hideMark/>
          </w:tcPr>
          <w:p w14:paraId="23700F81"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Logistic constraints</w:t>
            </w:r>
          </w:p>
        </w:tc>
      </w:tr>
      <w:tr w:rsidR="00F12BBC" w:rsidRPr="00F12BBC" w14:paraId="4C3DBCD1" w14:textId="77777777" w:rsidTr="00F12BBC">
        <w:trPr>
          <w:tblCellSpacing w:w="15" w:type="dxa"/>
        </w:trPr>
        <w:tc>
          <w:tcPr>
            <w:tcW w:w="0" w:type="auto"/>
            <w:vAlign w:val="center"/>
            <w:hideMark/>
          </w:tcPr>
          <w:p w14:paraId="77C77595"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“…some related people could not make it on time.” (R7)</w:t>
            </w:r>
          </w:p>
        </w:tc>
        <w:tc>
          <w:tcPr>
            <w:tcW w:w="0" w:type="auto"/>
            <w:vAlign w:val="center"/>
            <w:hideMark/>
          </w:tcPr>
          <w:p w14:paraId="39F6CDB0"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Participation disruption</w:t>
            </w:r>
          </w:p>
        </w:tc>
      </w:tr>
      <w:tr w:rsidR="00F12BBC" w:rsidRPr="00F12BBC" w14:paraId="6F042CBB" w14:textId="77777777" w:rsidTr="00F12BBC">
        <w:trPr>
          <w:tblCellSpacing w:w="15" w:type="dxa"/>
        </w:trPr>
        <w:tc>
          <w:tcPr>
            <w:tcW w:w="0" w:type="auto"/>
            <w:vAlign w:val="center"/>
            <w:hideMark/>
          </w:tcPr>
          <w:p w14:paraId="77817CA2"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“…resources are limited.” (R15)</w:t>
            </w:r>
          </w:p>
        </w:tc>
        <w:tc>
          <w:tcPr>
            <w:tcW w:w="0" w:type="auto"/>
            <w:vAlign w:val="center"/>
            <w:hideMark/>
          </w:tcPr>
          <w:p w14:paraId="3D974378"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Resource limitation</w:t>
            </w:r>
          </w:p>
        </w:tc>
      </w:tr>
      <w:tr w:rsidR="00F12BBC" w:rsidRPr="00F12BBC" w14:paraId="24ACD253" w14:textId="77777777" w:rsidTr="00F12BBC">
        <w:trPr>
          <w:tblCellSpacing w:w="15" w:type="dxa"/>
        </w:trPr>
        <w:tc>
          <w:tcPr>
            <w:tcW w:w="0" w:type="auto"/>
            <w:vAlign w:val="center"/>
            <w:hideMark/>
          </w:tcPr>
          <w:p w14:paraId="0E34EF7B"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“…health education is not considered a core part of medicine…” (R11)</w:t>
            </w:r>
          </w:p>
        </w:tc>
        <w:tc>
          <w:tcPr>
            <w:tcW w:w="0" w:type="auto"/>
            <w:vAlign w:val="center"/>
            <w:hideMark/>
          </w:tcPr>
          <w:p w14:paraId="1FD40ABE"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Institutional undervaluation</w:t>
            </w:r>
          </w:p>
        </w:tc>
      </w:tr>
    </w:tbl>
    <w:p w14:paraId="150D6F94" w14:textId="77777777" w:rsidR="00F12BBC" w:rsidRPr="00F12BBC" w:rsidRDefault="008D0B65" w:rsidP="00F12BBC">
      <w:pPr>
        <w:spacing w:line="360" w:lineRule="auto"/>
        <w:rPr>
          <w:rFonts w:ascii="Times" w:hAnsi="Times"/>
          <w:b/>
          <w:bCs/>
          <w:sz w:val="22"/>
          <w:szCs w:val="22"/>
        </w:rPr>
      </w:pPr>
      <w:r w:rsidRPr="00F12BBC">
        <w:rPr>
          <w:rFonts w:ascii="Times" w:hAnsi="Times"/>
          <w:b/>
          <w:bCs/>
          <w:noProof/>
          <w:sz w:val="22"/>
          <w:szCs w:val="22"/>
        </w:rPr>
        <w:pict w14:anchorId="6B085772">
          <v:rect id="_x0000_i1032" alt="" style="width:451pt;height:.05pt;mso-width-percent:0;mso-height-percent:0;mso-width-percent:0;mso-height-percent:0" o:hralign="center" o:hrstd="t" o:hr="t" fillcolor="#a0a0a0" stroked="f"/>
        </w:pict>
      </w:r>
    </w:p>
    <w:p w14:paraId="3F7E47CC"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t>Sub-theme 5.3: Community-level implementation challenges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85"/>
        <w:gridCol w:w="2348"/>
      </w:tblGrid>
      <w:tr w:rsidR="00F12BBC" w:rsidRPr="00F12BBC" w14:paraId="005C75BD" w14:textId="77777777" w:rsidTr="00F12BBC">
        <w:trPr>
          <w:tblHeader/>
          <w:tblCellSpacing w:w="15" w:type="dxa"/>
        </w:trPr>
        <w:tc>
          <w:tcPr>
            <w:tcW w:w="0" w:type="auto"/>
            <w:vAlign w:val="center"/>
            <w:hideMark/>
          </w:tcPr>
          <w:p w14:paraId="6A953E70"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t>Quotation</w:t>
            </w:r>
          </w:p>
        </w:tc>
        <w:tc>
          <w:tcPr>
            <w:tcW w:w="0" w:type="auto"/>
            <w:vAlign w:val="center"/>
            <w:hideMark/>
          </w:tcPr>
          <w:p w14:paraId="7A894D03"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t>Code</w:t>
            </w:r>
          </w:p>
        </w:tc>
      </w:tr>
      <w:tr w:rsidR="00F12BBC" w:rsidRPr="00F12BBC" w14:paraId="603CE2E4" w14:textId="77777777" w:rsidTr="00F12BBC">
        <w:trPr>
          <w:tblCellSpacing w:w="15" w:type="dxa"/>
        </w:trPr>
        <w:tc>
          <w:tcPr>
            <w:tcW w:w="0" w:type="auto"/>
            <w:vAlign w:val="center"/>
            <w:hideMark/>
          </w:tcPr>
          <w:p w14:paraId="761D7AB2"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“Community members did not appear interested…” (R8)</w:t>
            </w:r>
          </w:p>
        </w:tc>
        <w:tc>
          <w:tcPr>
            <w:tcW w:w="0" w:type="auto"/>
            <w:vAlign w:val="center"/>
            <w:hideMark/>
          </w:tcPr>
          <w:p w14:paraId="63F8F0DB"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Low community interest</w:t>
            </w:r>
          </w:p>
        </w:tc>
      </w:tr>
      <w:tr w:rsidR="00F12BBC" w:rsidRPr="00F12BBC" w14:paraId="29A688DF" w14:textId="77777777" w:rsidTr="00F12BBC">
        <w:trPr>
          <w:tblCellSpacing w:w="15" w:type="dxa"/>
        </w:trPr>
        <w:tc>
          <w:tcPr>
            <w:tcW w:w="0" w:type="auto"/>
            <w:vAlign w:val="center"/>
            <w:hideMark/>
          </w:tcPr>
          <w:p w14:paraId="1AD91CCC"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“…fewer people participated…” (R7)</w:t>
            </w:r>
          </w:p>
        </w:tc>
        <w:tc>
          <w:tcPr>
            <w:tcW w:w="0" w:type="auto"/>
            <w:vAlign w:val="center"/>
            <w:hideMark/>
          </w:tcPr>
          <w:p w14:paraId="16327B07"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Poor participation turnout</w:t>
            </w:r>
          </w:p>
        </w:tc>
      </w:tr>
      <w:tr w:rsidR="00F12BBC" w:rsidRPr="00F12BBC" w14:paraId="5C2064CD" w14:textId="77777777" w:rsidTr="00F12BBC">
        <w:trPr>
          <w:tblCellSpacing w:w="15" w:type="dxa"/>
        </w:trPr>
        <w:tc>
          <w:tcPr>
            <w:tcW w:w="0" w:type="auto"/>
            <w:vAlign w:val="center"/>
            <w:hideMark/>
          </w:tcPr>
          <w:p w14:paraId="74DD97DE"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“…difficulty gathering the crowd…” (Implied)</w:t>
            </w:r>
          </w:p>
        </w:tc>
        <w:tc>
          <w:tcPr>
            <w:tcW w:w="0" w:type="auto"/>
            <w:vAlign w:val="center"/>
            <w:hideMark/>
          </w:tcPr>
          <w:p w14:paraId="74181D13"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Mobilization difficulty</w:t>
            </w:r>
          </w:p>
        </w:tc>
      </w:tr>
      <w:tr w:rsidR="00F12BBC" w:rsidRPr="00F12BBC" w14:paraId="74B6EF51" w14:textId="77777777" w:rsidTr="00F12BBC">
        <w:trPr>
          <w:tblCellSpacing w:w="15" w:type="dxa"/>
        </w:trPr>
        <w:tc>
          <w:tcPr>
            <w:tcW w:w="0" w:type="auto"/>
            <w:vAlign w:val="center"/>
            <w:hideMark/>
          </w:tcPr>
          <w:p w14:paraId="61C7F2E6"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“…social barriers…” (Narrative finding)</w:t>
            </w:r>
          </w:p>
        </w:tc>
        <w:tc>
          <w:tcPr>
            <w:tcW w:w="0" w:type="auto"/>
            <w:vAlign w:val="center"/>
            <w:hideMark/>
          </w:tcPr>
          <w:p w14:paraId="4EBE4702"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Sociocultural resistance</w:t>
            </w:r>
          </w:p>
        </w:tc>
      </w:tr>
    </w:tbl>
    <w:p w14:paraId="2907DD3B" w14:textId="77777777" w:rsidR="00F12BBC" w:rsidRPr="00F12BBC" w:rsidRDefault="008D0B65" w:rsidP="00F12BBC">
      <w:pPr>
        <w:spacing w:line="360" w:lineRule="auto"/>
        <w:rPr>
          <w:rFonts w:ascii="Times" w:hAnsi="Times"/>
          <w:b/>
          <w:bCs/>
          <w:sz w:val="22"/>
          <w:szCs w:val="22"/>
        </w:rPr>
      </w:pPr>
      <w:r w:rsidRPr="00F12BBC">
        <w:rPr>
          <w:rFonts w:ascii="Times" w:hAnsi="Times"/>
          <w:b/>
          <w:bCs/>
          <w:noProof/>
          <w:sz w:val="22"/>
          <w:szCs w:val="22"/>
        </w:rPr>
        <w:pict w14:anchorId="28E0AB44">
          <v:rect id="_x0000_i1031" alt="" style="width:451pt;height:.05pt;mso-width-percent:0;mso-height-percent:0;mso-width-percent:0;mso-height-percent:0" o:hralign="center" o:hrstd="t" o:hr="t" fillcolor="#a0a0a0" stroked="f"/>
        </w:pict>
      </w:r>
    </w:p>
    <w:p w14:paraId="2DBEDC01"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t>Theme 6: Opportunities for Strengthening Health Education</w:t>
      </w:r>
    </w:p>
    <w:p w14:paraId="0E0AD55A"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t>Sub-theme 6.1: Interactive and community-centred educational strategies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03"/>
        <w:gridCol w:w="2879"/>
      </w:tblGrid>
      <w:tr w:rsidR="00F12BBC" w:rsidRPr="00F12BBC" w14:paraId="55DCEAC5" w14:textId="77777777" w:rsidTr="00F12BBC">
        <w:trPr>
          <w:tblHeader/>
          <w:tblCellSpacing w:w="15" w:type="dxa"/>
        </w:trPr>
        <w:tc>
          <w:tcPr>
            <w:tcW w:w="0" w:type="auto"/>
            <w:vAlign w:val="center"/>
            <w:hideMark/>
          </w:tcPr>
          <w:p w14:paraId="50A7A002"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t>Quotation</w:t>
            </w:r>
          </w:p>
        </w:tc>
        <w:tc>
          <w:tcPr>
            <w:tcW w:w="0" w:type="auto"/>
            <w:vAlign w:val="center"/>
            <w:hideMark/>
          </w:tcPr>
          <w:p w14:paraId="49B23D0D"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t>Code</w:t>
            </w:r>
          </w:p>
        </w:tc>
      </w:tr>
      <w:tr w:rsidR="00F12BBC" w:rsidRPr="00F12BBC" w14:paraId="6E196A36" w14:textId="77777777" w:rsidTr="00F12BBC">
        <w:trPr>
          <w:tblCellSpacing w:w="15" w:type="dxa"/>
        </w:trPr>
        <w:tc>
          <w:tcPr>
            <w:tcW w:w="0" w:type="auto"/>
            <w:vAlign w:val="center"/>
            <w:hideMark/>
          </w:tcPr>
          <w:p w14:paraId="1727799C"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“We can resort to the use of skits, drama…” (R11)</w:t>
            </w:r>
          </w:p>
        </w:tc>
        <w:tc>
          <w:tcPr>
            <w:tcW w:w="0" w:type="auto"/>
            <w:vAlign w:val="center"/>
            <w:hideMark/>
          </w:tcPr>
          <w:p w14:paraId="60711AAE"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Interactive educational strategy</w:t>
            </w:r>
          </w:p>
        </w:tc>
      </w:tr>
      <w:tr w:rsidR="00F12BBC" w:rsidRPr="00F12BBC" w14:paraId="2E12CCF0" w14:textId="77777777" w:rsidTr="00F12BBC">
        <w:trPr>
          <w:tblCellSpacing w:w="15" w:type="dxa"/>
        </w:trPr>
        <w:tc>
          <w:tcPr>
            <w:tcW w:w="0" w:type="auto"/>
            <w:vAlign w:val="center"/>
            <w:hideMark/>
          </w:tcPr>
          <w:p w14:paraId="600C9420"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“…health promotion activity through a skit.” (R10)</w:t>
            </w:r>
          </w:p>
        </w:tc>
        <w:tc>
          <w:tcPr>
            <w:tcW w:w="0" w:type="auto"/>
            <w:vAlign w:val="center"/>
            <w:hideMark/>
          </w:tcPr>
          <w:p w14:paraId="5D9B68DD"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Community-centred learning</w:t>
            </w:r>
          </w:p>
        </w:tc>
      </w:tr>
      <w:tr w:rsidR="00F12BBC" w:rsidRPr="00F12BBC" w14:paraId="70FD8EE5" w14:textId="77777777" w:rsidTr="00F12BBC">
        <w:trPr>
          <w:tblCellSpacing w:w="15" w:type="dxa"/>
        </w:trPr>
        <w:tc>
          <w:tcPr>
            <w:tcW w:w="0" w:type="auto"/>
            <w:vAlign w:val="center"/>
            <w:hideMark/>
          </w:tcPr>
          <w:p w14:paraId="224CE72F"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“…make it entertaining…” (R12)</w:t>
            </w:r>
          </w:p>
        </w:tc>
        <w:tc>
          <w:tcPr>
            <w:tcW w:w="0" w:type="auto"/>
            <w:vAlign w:val="center"/>
            <w:hideMark/>
          </w:tcPr>
          <w:p w14:paraId="7B4DC14D"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Engagement-oriented education</w:t>
            </w:r>
          </w:p>
        </w:tc>
      </w:tr>
      <w:tr w:rsidR="00F12BBC" w:rsidRPr="00F12BBC" w14:paraId="5D876F8B" w14:textId="77777777" w:rsidTr="00F12BBC">
        <w:trPr>
          <w:tblCellSpacing w:w="15" w:type="dxa"/>
        </w:trPr>
        <w:tc>
          <w:tcPr>
            <w:tcW w:w="0" w:type="auto"/>
            <w:vAlign w:val="center"/>
            <w:hideMark/>
          </w:tcPr>
          <w:p w14:paraId="4A5FE4FF"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“…through charts and demonstrations…” (R7)</w:t>
            </w:r>
          </w:p>
        </w:tc>
        <w:tc>
          <w:tcPr>
            <w:tcW w:w="0" w:type="auto"/>
            <w:vAlign w:val="center"/>
            <w:hideMark/>
          </w:tcPr>
          <w:p w14:paraId="5BE0E393"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Visual learning facilitation</w:t>
            </w:r>
          </w:p>
        </w:tc>
      </w:tr>
    </w:tbl>
    <w:p w14:paraId="2FCF0BFA" w14:textId="77777777" w:rsidR="00F12BBC" w:rsidRPr="00F12BBC" w:rsidRDefault="008D0B65" w:rsidP="00F12BBC">
      <w:pPr>
        <w:spacing w:line="360" w:lineRule="auto"/>
        <w:rPr>
          <w:rFonts w:ascii="Times" w:hAnsi="Times"/>
          <w:b/>
          <w:bCs/>
          <w:sz w:val="22"/>
          <w:szCs w:val="22"/>
        </w:rPr>
      </w:pPr>
      <w:r w:rsidRPr="00F12BBC">
        <w:rPr>
          <w:rFonts w:ascii="Times" w:hAnsi="Times"/>
          <w:b/>
          <w:noProof/>
          <w:sz w:val="22"/>
          <w:szCs w:val="22"/>
        </w:rPr>
        <w:pict w14:anchorId="21542A0C">
          <v:rect id="_x0000_i1030" alt="" style="width:451pt;height:.05pt;mso-width-percent:0;mso-height-percent:0;mso-width-percent:0;mso-height-percent:0" o:hralign="center" o:hrstd="t" o:hr="t" fillcolor="#a0a0a0" stroked="f"/>
        </w:pict>
      </w:r>
    </w:p>
    <w:p w14:paraId="350B3F8D"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t>Sub-theme 6.2: Professional mentorship and institutional facilitation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21"/>
        <w:gridCol w:w="2751"/>
      </w:tblGrid>
      <w:tr w:rsidR="00F12BBC" w:rsidRPr="00F12BBC" w14:paraId="04D5764F" w14:textId="77777777" w:rsidTr="00F12BBC">
        <w:trPr>
          <w:tblHeader/>
          <w:tblCellSpacing w:w="15" w:type="dxa"/>
        </w:trPr>
        <w:tc>
          <w:tcPr>
            <w:tcW w:w="0" w:type="auto"/>
            <w:vAlign w:val="center"/>
            <w:hideMark/>
          </w:tcPr>
          <w:p w14:paraId="0B91D3E0"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lastRenderedPageBreak/>
              <w:t>Quotation</w:t>
            </w:r>
          </w:p>
        </w:tc>
        <w:tc>
          <w:tcPr>
            <w:tcW w:w="0" w:type="auto"/>
            <w:vAlign w:val="center"/>
            <w:hideMark/>
          </w:tcPr>
          <w:p w14:paraId="7479EF12"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t>Code</w:t>
            </w:r>
          </w:p>
        </w:tc>
      </w:tr>
      <w:tr w:rsidR="00F12BBC" w:rsidRPr="00F12BBC" w14:paraId="294D286F" w14:textId="77777777" w:rsidTr="00F12BBC">
        <w:trPr>
          <w:tblCellSpacing w:w="15" w:type="dxa"/>
        </w:trPr>
        <w:tc>
          <w:tcPr>
            <w:tcW w:w="0" w:type="auto"/>
            <w:vAlign w:val="center"/>
            <w:hideMark/>
          </w:tcPr>
          <w:p w14:paraId="0C28766A"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“The faculty could have provided more input…” (R8)</w:t>
            </w:r>
          </w:p>
        </w:tc>
        <w:tc>
          <w:tcPr>
            <w:tcW w:w="0" w:type="auto"/>
            <w:vAlign w:val="center"/>
            <w:hideMark/>
          </w:tcPr>
          <w:p w14:paraId="07537F74"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Need for faculty guidance</w:t>
            </w:r>
          </w:p>
        </w:tc>
      </w:tr>
      <w:tr w:rsidR="00F12BBC" w:rsidRPr="00F12BBC" w14:paraId="42C11AE4" w14:textId="77777777" w:rsidTr="00F12BBC">
        <w:trPr>
          <w:tblCellSpacing w:w="15" w:type="dxa"/>
        </w:trPr>
        <w:tc>
          <w:tcPr>
            <w:tcW w:w="0" w:type="auto"/>
            <w:vAlign w:val="center"/>
            <w:hideMark/>
          </w:tcPr>
          <w:p w14:paraId="1014F302"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“We should have a contingency plan…” (R8)</w:t>
            </w:r>
          </w:p>
        </w:tc>
        <w:tc>
          <w:tcPr>
            <w:tcW w:w="0" w:type="auto"/>
            <w:vAlign w:val="center"/>
            <w:hideMark/>
          </w:tcPr>
          <w:p w14:paraId="0EBB4E8C"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Advance programme planning</w:t>
            </w:r>
          </w:p>
        </w:tc>
      </w:tr>
      <w:tr w:rsidR="00F12BBC" w:rsidRPr="00F12BBC" w14:paraId="6AF1CE4F" w14:textId="77777777" w:rsidTr="00F12BBC">
        <w:trPr>
          <w:tblCellSpacing w:w="15" w:type="dxa"/>
        </w:trPr>
        <w:tc>
          <w:tcPr>
            <w:tcW w:w="0" w:type="auto"/>
            <w:vAlign w:val="center"/>
            <w:hideMark/>
          </w:tcPr>
          <w:p w14:paraId="053161FE"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“…professional guidance is important…” (Narrative)</w:t>
            </w:r>
          </w:p>
        </w:tc>
        <w:tc>
          <w:tcPr>
            <w:tcW w:w="0" w:type="auto"/>
            <w:vAlign w:val="center"/>
            <w:hideMark/>
          </w:tcPr>
          <w:p w14:paraId="5288F37C"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Structured mentorship</w:t>
            </w:r>
          </w:p>
        </w:tc>
      </w:tr>
      <w:tr w:rsidR="00F12BBC" w:rsidRPr="00F12BBC" w14:paraId="04464324" w14:textId="77777777" w:rsidTr="00F12BBC">
        <w:trPr>
          <w:tblCellSpacing w:w="15" w:type="dxa"/>
        </w:trPr>
        <w:tc>
          <w:tcPr>
            <w:tcW w:w="0" w:type="auto"/>
            <w:vAlign w:val="center"/>
            <w:hideMark/>
          </w:tcPr>
          <w:p w14:paraId="5984ACFA"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“…all top educational institutions should engage…” (Narrative)</w:t>
            </w:r>
          </w:p>
        </w:tc>
        <w:tc>
          <w:tcPr>
            <w:tcW w:w="0" w:type="auto"/>
            <w:vAlign w:val="center"/>
            <w:hideMark/>
          </w:tcPr>
          <w:p w14:paraId="51ECCB76"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Institutional collaboration</w:t>
            </w:r>
          </w:p>
        </w:tc>
      </w:tr>
    </w:tbl>
    <w:p w14:paraId="168A6451" w14:textId="77777777" w:rsidR="00F12BBC" w:rsidRPr="00F12BBC" w:rsidRDefault="008D0B65" w:rsidP="00F12BBC">
      <w:pPr>
        <w:spacing w:line="360" w:lineRule="auto"/>
        <w:rPr>
          <w:rFonts w:ascii="Times" w:hAnsi="Times"/>
          <w:b/>
          <w:bCs/>
          <w:sz w:val="22"/>
          <w:szCs w:val="22"/>
        </w:rPr>
      </w:pPr>
      <w:r w:rsidRPr="00F12BBC">
        <w:rPr>
          <w:rFonts w:ascii="Times" w:hAnsi="Times"/>
          <w:b/>
          <w:noProof/>
          <w:sz w:val="22"/>
          <w:szCs w:val="22"/>
        </w:rPr>
        <w:pict w14:anchorId="485F4333">
          <v:rect id="_x0000_i1029" alt="" style="width:451pt;height:.05pt;mso-width-percent:0;mso-height-percent:0;mso-width-percent:0;mso-height-percent:0" o:hralign="center" o:hrstd="t" o:hr="t" fillcolor="#a0a0a0" stroked="f"/>
        </w:pict>
      </w:r>
    </w:p>
    <w:p w14:paraId="56373FA8"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t>Sub-theme 6.3: Community support and collaborative engagement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00"/>
        <w:gridCol w:w="3020"/>
      </w:tblGrid>
      <w:tr w:rsidR="00F12BBC" w:rsidRPr="00F12BBC" w14:paraId="60BD5247" w14:textId="77777777" w:rsidTr="00F12BBC">
        <w:trPr>
          <w:tblHeader/>
          <w:tblCellSpacing w:w="15" w:type="dxa"/>
        </w:trPr>
        <w:tc>
          <w:tcPr>
            <w:tcW w:w="0" w:type="auto"/>
            <w:vAlign w:val="center"/>
            <w:hideMark/>
          </w:tcPr>
          <w:p w14:paraId="2091EDC5"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t>Quotation</w:t>
            </w:r>
          </w:p>
        </w:tc>
        <w:tc>
          <w:tcPr>
            <w:tcW w:w="0" w:type="auto"/>
            <w:vAlign w:val="center"/>
            <w:hideMark/>
          </w:tcPr>
          <w:p w14:paraId="195B5AF6" w14:textId="77777777" w:rsidR="00F12BBC" w:rsidRPr="00F12BBC" w:rsidRDefault="00F12BBC" w:rsidP="00F12BBC">
            <w:pPr>
              <w:spacing w:line="360" w:lineRule="auto"/>
              <w:rPr>
                <w:rFonts w:ascii="Times" w:hAnsi="Times"/>
                <w:b/>
                <w:bCs/>
                <w:sz w:val="22"/>
                <w:szCs w:val="22"/>
              </w:rPr>
            </w:pPr>
            <w:r w:rsidRPr="00F12BBC">
              <w:rPr>
                <w:rFonts w:ascii="Times" w:hAnsi="Times"/>
                <w:b/>
                <w:bCs/>
                <w:sz w:val="22"/>
                <w:szCs w:val="22"/>
              </w:rPr>
              <w:t>Code</w:t>
            </w:r>
          </w:p>
        </w:tc>
      </w:tr>
      <w:tr w:rsidR="00F12BBC" w:rsidRPr="00F12BBC" w14:paraId="7588D396" w14:textId="77777777" w:rsidTr="00F12BBC">
        <w:trPr>
          <w:tblCellSpacing w:w="15" w:type="dxa"/>
        </w:trPr>
        <w:tc>
          <w:tcPr>
            <w:tcW w:w="0" w:type="auto"/>
            <w:vAlign w:val="center"/>
            <w:hideMark/>
          </w:tcPr>
          <w:p w14:paraId="5A0A4F80"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“By providing incentives, transportation, and complimentary services…” (R6)</w:t>
            </w:r>
          </w:p>
        </w:tc>
        <w:tc>
          <w:tcPr>
            <w:tcW w:w="0" w:type="auto"/>
            <w:vAlign w:val="center"/>
            <w:hideMark/>
          </w:tcPr>
          <w:p w14:paraId="5898B5F1"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Incentive-based participation</w:t>
            </w:r>
          </w:p>
        </w:tc>
      </w:tr>
      <w:tr w:rsidR="00F12BBC" w:rsidRPr="00F12BBC" w14:paraId="498B8F07" w14:textId="77777777" w:rsidTr="00F12BBC">
        <w:trPr>
          <w:tblCellSpacing w:w="15" w:type="dxa"/>
        </w:trPr>
        <w:tc>
          <w:tcPr>
            <w:tcW w:w="0" w:type="auto"/>
            <w:vAlign w:val="center"/>
            <w:hideMark/>
          </w:tcPr>
          <w:p w14:paraId="1D2A170F"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“…communicate with ASHA and get to know what the community needs…” (R8)</w:t>
            </w:r>
          </w:p>
        </w:tc>
        <w:tc>
          <w:tcPr>
            <w:tcW w:w="0" w:type="auto"/>
            <w:vAlign w:val="center"/>
            <w:hideMark/>
          </w:tcPr>
          <w:p w14:paraId="72C34DC6"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Collaboration with community workers</w:t>
            </w:r>
          </w:p>
        </w:tc>
      </w:tr>
      <w:tr w:rsidR="00F12BBC" w:rsidRPr="00F12BBC" w14:paraId="44FF9973" w14:textId="77777777" w:rsidTr="00F12BBC">
        <w:trPr>
          <w:tblCellSpacing w:w="15" w:type="dxa"/>
        </w:trPr>
        <w:tc>
          <w:tcPr>
            <w:tcW w:w="0" w:type="auto"/>
            <w:vAlign w:val="center"/>
            <w:hideMark/>
          </w:tcPr>
          <w:p w14:paraId="09FAE12E"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“…encourage them to visit nearby hospitals…” (R13)</w:t>
            </w:r>
          </w:p>
        </w:tc>
        <w:tc>
          <w:tcPr>
            <w:tcW w:w="0" w:type="auto"/>
            <w:vAlign w:val="center"/>
            <w:hideMark/>
          </w:tcPr>
          <w:p w14:paraId="789D48D2"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Community healthcare linkage</w:t>
            </w:r>
          </w:p>
        </w:tc>
      </w:tr>
      <w:tr w:rsidR="00F12BBC" w:rsidRPr="00F12BBC" w14:paraId="4CA8C4E4" w14:textId="77777777" w:rsidTr="00F12BBC">
        <w:trPr>
          <w:tblCellSpacing w:w="15" w:type="dxa"/>
        </w:trPr>
        <w:tc>
          <w:tcPr>
            <w:tcW w:w="0" w:type="auto"/>
            <w:vAlign w:val="center"/>
            <w:hideMark/>
          </w:tcPr>
          <w:p w14:paraId="1CAE9FAE"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“…continued reinforcement…” (Narrative)</w:t>
            </w:r>
          </w:p>
        </w:tc>
        <w:tc>
          <w:tcPr>
            <w:tcW w:w="0" w:type="auto"/>
            <w:vAlign w:val="center"/>
            <w:hideMark/>
          </w:tcPr>
          <w:p w14:paraId="723093F3" w14:textId="77777777" w:rsidR="00F12BBC" w:rsidRPr="00F12BBC" w:rsidRDefault="00F12BBC" w:rsidP="00F12BBC">
            <w:pPr>
              <w:spacing w:line="360" w:lineRule="auto"/>
              <w:rPr>
                <w:rFonts w:ascii="Times" w:hAnsi="Times"/>
                <w:bCs/>
                <w:sz w:val="22"/>
                <w:szCs w:val="22"/>
              </w:rPr>
            </w:pPr>
            <w:r w:rsidRPr="00F12BBC">
              <w:rPr>
                <w:rFonts w:ascii="Times" w:hAnsi="Times"/>
                <w:bCs/>
                <w:sz w:val="22"/>
                <w:szCs w:val="22"/>
              </w:rPr>
              <w:t>Sustained community engagement</w:t>
            </w:r>
          </w:p>
        </w:tc>
      </w:tr>
    </w:tbl>
    <w:p w14:paraId="193D5937" w14:textId="6194464E" w:rsidR="00B15A6D" w:rsidRDefault="00B15A6D" w:rsidP="00624064">
      <w:pPr>
        <w:spacing w:line="360" w:lineRule="auto"/>
        <w:rPr>
          <w:rFonts w:ascii="Times" w:hAnsi="Times"/>
          <w:sz w:val="22"/>
          <w:szCs w:val="22"/>
        </w:rPr>
      </w:pPr>
      <w:bookmarkStart w:id="0" w:name="_GoBack"/>
      <w:bookmarkEnd w:id="0"/>
    </w:p>
    <w:p w14:paraId="3010F0CD"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Sentiment Analysis of Undergraduate Medical Students Regarding Health Education</w:t>
      </w:r>
    </w:p>
    <w:p w14:paraId="40ECDF09" w14:textId="42BB77AF" w:rsidR="00B15A6D" w:rsidRDefault="004C3E7D" w:rsidP="00B15A6D">
      <w:pPr>
        <w:spacing w:line="360" w:lineRule="auto"/>
        <w:rPr>
          <w:rFonts w:ascii="Times" w:hAnsi="Times"/>
          <w:sz w:val="22"/>
          <w:szCs w:val="22"/>
        </w:rPr>
      </w:pPr>
      <w:r w:rsidRPr="004C3E7D">
        <w:rPr>
          <w:rFonts w:ascii="Times" w:hAnsi="Times"/>
          <w:sz w:val="22"/>
          <w:szCs w:val="22"/>
        </w:rPr>
        <w:t>The narratives showed mostly positive views of health education among undergraduates, with some negative comments about barriers and challenges. Overall, students were enthusiastic, socially responsible, and hopeful about health education's role in improving community health.</w:t>
      </w:r>
    </w:p>
    <w:p w14:paraId="2CEB486C" w14:textId="77777777" w:rsidR="004C3E7D" w:rsidRPr="00B15A6D" w:rsidRDefault="004C3E7D" w:rsidP="00B15A6D">
      <w:pPr>
        <w:spacing w:line="360" w:lineRule="auto"/>
        <w:rPr>
          <w:rFonts w:ascii="Times" w:hAnsi="Times"/>
          <w:sz w:val="22"/>
          <w:szCs w:val="22"/>
        </w:rPr>
      </w:pPr>
    </w:p>
    <w:p w14:paraId="5A35337C"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1. Positive Sentiment Toward Health Education</w:t>
      </w:r>
    </w:p>
    <w:p w14:paraId="4605065F"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Most participants expressed strong positive attitudes toward health education and viewed it as an important preventive public health strategy. Students believed that health education improves awareness, empowers communities, promotes healthy behaviour, and prevents diseases.</w:t>
      </w:r>
    </w:p>
    <w:p w14:paraId="49D23AAF"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Dominant Positive Emotions Identified</w:t>
      </w:r>
    </w:p>
    <w:p w14:paraId="2122330D" w14:textId="77777777" w:rsidR="00B15A6D" w:rsidRPr="00B15A6D" w:rsidRDefault="00B15A6D" w:rsidP="00B15A6D">
      <w:pPr>
        <w:numPr>
          <w:ilvl w:val="0"/>
          <w:numId w:val="1"/>
        </w:numPr>
        <w:spacing w:line="360" w:lineRule="auto"/>
        <w:rPr>
          <w:rFonts w:ascii="Times" w:hAnsi="Times"/>
          <w:sz w:val="22"/>
          <w:szCs w:val="22"/>
        </w:rPr>
      </w:pPr>
      <w:r w:rsidRPr="00B15A6D">
        <w:rPr>
          <w:rFonts w:ascii="Times" w:hAnsi="Times"/>
          <w:sz w:val="22"/>
          <w:szCs w:val="22"/>
        </w:rPr>
        <w:t xml:space="preserve">Enthusiasm </w:t>
      </w:r>
    </w:p>
    <w:p w14:paraId="380D4DA5" w14:textId="77777777" w:rsidR="00B15A6D" w:rsidRPr="00B15A6D" w:rsidRDefault="00B15A6D" w:rsidP="00B15A6D">
      <w:pPr>
        <w:numPr>
          <w:ilvl w:val="0"/>
          <w:numId w:val="1"/>
        </w:numPr>
        <w:spacing w:line="360" w:lineRule="auto"/>
        <w:rPr>
          <w:rFonts w:ascii="Times" w:hAnsi="Times"/>
          <w:sz w:val="22"/>
          <w:szCs w:val="22"/>
        </w:rPr>
      </w:pPr>
      <w:r w:rsidRPr="00B15A6D">
        <w:rPr>
          <w:rFonts w:ascii="Times" w:hAnsi="Times"/>
          <w:sz w:val="22"/>
          <w:szCs w:val="22"/>
        </w:rPr>
        <w:t xml:space="preserve">Social responsibility </w:t>
      </w:r>
    </w:p>
    <w:p w14:paraId="71687733" w14:textId="77777777" w:rsidR="00B15A6D" w:rsidRPr="00B15A6D" w:rsidRDefault="00B15A6D" w:rsidP="00B15A6D">
      <w:pPr>
        <w:numPr>
          <w:ilvl w:val="0"/>
          <w:numId w:val="1"/>
        </w:numPr>
        <w:spacing w:line="360" w:lineRule="auto"/>
        <w:rPr>
          <w:rFonts w:ascii="Times" w:hAnsi="Times"/>
          <w:sz w:val="22"/>
          <w:szCs w:val="22"/>
        </w:rPr>
      </w:pPr>
      <w:r w:rsidRPr="00B15A6D">
        <w:rPr>
          <w:rFonts w:ascii="Times" w:hAnsi="Times"/>
          <w:sz w:val="22"/>
          <w:szCs w:val="22"/>
        </w:rPr>
        <w:t xml:space="preserve">Motivation </w:t>
      </w:r>
    </w:p>
    <w:p w14:paraId="4FB1CB93" w14:textId="77777777" w:rsidR="00B15A6D" w:rsidRPr="00B15A6D" w:rsidRDefault="00B15A6D" w:rsidP="00B15A6D">
      <w:pPr>
        <w:numPr>
          <w:ilvl w:val="0"/>
          <w:numId w:val="1"/>
        </w:numPr>
        <w:spacing w:line="360" w:lineRule="auto"/>
        <w:rPr>
          <w:rFonts w:ascii="Times" w:hAnsi="Times"/>
          <w:sz w:val="22"/>
          <w:szCs w:val="22"/>
        </w:rPr>
      </w:pPr>
      <w:r w:rsidRPr="00B15A6D">
        <w:rPr>
          <w:rFonts w:ascii="Times" w:hAnsi="Times"/>
          <w:sz w:val="22"/>
          <w:szCs w:val="22"/>
        </w:rPr>
        <w:t xml:space="preserve">Empathy </w:t>
      </w:r>
    </w:p>
    <w:p w14:paraId="72DB9D8B" w14:textId="77777777" w:rsidR="00B15A6D" w:rsidRPr="00B15A6D" w:rsidRDefault="00B15A6D" w:rsidP="00B15A6D">
      <w:pPr>
        <w:numPr>
          <w:ilvl w:val="0"/>
          <w:numId w:val="1"/>
        </w:numPr>
        <w:spacing w:line="360" w:lineRule="auto"/>
        <w:rPr>
          <w:rFonts w:ascii="Times" w:hAnsi="Times"/>
          <w:sz w:val="22"/>
          <w:szCs w:val="22"/>
        </w:rPr>
      </w:pPr>
      <w:r w:rsidRPr="00B15A6D">
        <w:rPr>
          <w:rFonts w:ascii="Times" w:hAnsi="Times"/>
          <w:sz w:val="22"/>
          <w:szCs w:val="22"/>
        </w:rPr>
        <w:t xml:space="preserve">Optimism </w:t>
      </w:r>
    </w:p>
    <w:p w14:paraId="6E37C0D9" w14:textId="77777777" w:rsidR="00B15A6D" w:rsidRPr="00B15A6D" w:rsidRDefault="00B15A6D" w:rsidP="00B15A6D">
      <w:pPr>
        <w:numPr>
          <w:ilvl w:val="0"/>
          <w:numId w:val="1"/>
        </w:numPr>
        <w:spacing w:line="360" w:lineRule="auto"/>
        <w:rPr>
          <w:rFonts w:ascii="Times" w:hAnsi="Times"/>
          <w:sz w:val="22"/>
          <w:szCs w:val="22"/>
        </w:rPr>
      </w:pPr>
      <w:r w:rsidRPr="00B15A6D">
        <w:rPr>
          <w:rFonts w:ascii="Times" w:hAnsi="Times"/>
          <w:sz w:val="22"/>
          <w:szCs w:val="22"/>
        </w:rPr>
        <w:t xml:space="preserve">Sense of contribution </w:t>
      </w:r>
    </w:p>
    <w:p w14:paraId="6BEE3FA3" w14:textId="77777777" w:rsidR="00B15A6D" w:rsidRPr="00B15A6D" w:rsidRDefault="00B15A6D" w:rsidP="00B15A6D">
      <w:pPr>
        <w:numPr>
          <w:ilvl w:val="0"/>
          <w:numId w:val="1"/>
        </w:numPr>
        <w:spacing w:line="360" w:lineRule="auto"/>
        <w:rPr>
          <w:rFonts w:ascii="Times" w:hAnsi="Times"/>
          <w:sz w:val="22"/>
          <w:szCs w:val="22"/>
        </w:rPr>
      </w:pPr>
      <w:r w:rsidRPr="00B15A6D">
        <w:rPr>
          <w:rFonts w:ascii="Times" w:hAnsi="Times"/>
          <w:sz w:val="22"/>
          <w:szCs w:val="22"/>
        </w:rPr>
        <w:t xml:space="preserve">Professional commitment </w:t>
      </w:r>
    </w:p>
    <w:p w14:paraId="2E0C4554"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Representative Quotations</w:t>
      </w:r>
    </w:p>
    <w:p w14:paraId="27CC7DC3"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“Health education plays a significant role in preventing diseases…” (Respondent 3)</w:t>
      </w:r>
    </w:p>
    <w:p w14:paraId="6B0157F0"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lastRenderedPageBreak/>
        <w:t>“It should be spread to everyone…” (Respondent 2)</w:t>
      </w:r>
    </w:p>
    <w:p w14:paraId="2D977193"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“We, being undergraduates, can impart health education to the community.” (Respondent 7)</w:t>
      </w:r>
    </w:p>
    <w:p w14:paraId="25ECD0B9"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“The community responded positively to our promotional activity.” (Respondent 5)</w:t>
      </w:r>
    </w:p>
    <w:p w14:paraId="09100527"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Positive Sentiment Codes</w:t>
      </w:r>
    </w:p>
    <w:p w14:paraId="46A268A2" w14:textId="77777777" w:rsidR="00B15A6D" w:rsidRPr="00B15A6D" w:rsidRDefault="00B15A6D" w:rsidP="00B15A6D">
      <w:pPr>
        <w:numPr>
          <w:ilvl w:val="0"/>
          <w:numId w:val="2"/>
        </w:numPr>
        <w:spacing w:line="360" w:lineRule="auto"/>
        <w:rPr>
          <w:rFonts w:ascii="Times" w:hAnsi="Times"/>
          <w:sz w:val="22"/>
          <w:szCs w:val="22"/>
        </w:rPr>
      </w:pPr>
      <w:r w:rsidRPr="00B15A6D">
        <w:rPr>
          <w:rFonts w:ascii="Times" w:hAnsi="Times"/>
          <w:sz w:val="22"/>
          <w:szCs w:val="22"/>
        </w:rPr>
        <w:t xml:space="preserve">Preventive healthcare advocacy </w:t>
      </w:r>
    </w:p>
    <w:p w14:paraId="5F94E2EB" w14:textId="77777777" w:rsidR="00B15A6D" w:rsidRPr="00B15A6D" w:rsidRDefault="00B15A6D" w:rsidP="00B15A6D">
      <w:pPr>
        <w:numPr>
          <w:ilvl w:val="0"/>
          <w:numId w:val="2"/>
        </w:numPr>
        <w:spacing w:line="360" w:lineRule="auto"/>
        <w:rPr>
          <w:rFonts w:ascii="Times" w:hAnsi="Times"/>
          <w:sz w:val="22"/>
          <w:szCs w:val="22"/>
        </w:rPr>
      </w:pPr>
      <w:r w:rsidRPr="00B15A6D">
        <w:rPr>
          <w:rFonts w:ascii="Times" w:hAnsi="Times"/>
          <w:sz w:val="22"/>
          <w:szCs w:val="22"/>
        </w:rPr>
        <w:t xml:space="preserve">Community empowerment </w:t>
      </w:r>
    </w:p>
    <w:p w14:paraId="6DD249EE" w14:textId="77777777" w:rsidR="00B15A6D" w:rsidRPr="00B15A6D" w:rsidRDefault="00B15A6D" w:rsidP="00B15A6D">
      <w:pPr>
        <w:numPr>
          <w:ilvl w:val="0"/>
          <w:numId w:val="2"/>
        </w:numPr>
        <w:spacing w:line="360" w:lineRule="auto"/>
        <w:rPr>
          <w:rFonts w:ascii="Times" w:hAnsi="Times"/>
          <w:sz w:val="22"/>
          <w:szCs w:val="22"/>
        </w:rPr>
      </w:pPr>
      <w:r w:rsidRPr="00B15A6D">
        <w:rPr>
          <w:rFonts w:ascii="Times" w:hAnsi="Times"/>
          <w:sz w:val="22"/>
          <w:szCs w:val="22"/>
        </w:rPr>
        <w:t xml:space="preserve">Student engagement </w:t>
      </w:r>
    </w:p>
    <w:p w14:paraId="376B1344" w14:textId="77777777" w:rsidR="00B15A6D" w:rsidRPr="00B15A6D" w:rsidRDefault="00B15A6D" w:rsidP="00B15A6D">
      <w:pPr>
        <w:numPr>
          <w:ilvl w:val="0"/>
          <w:numId w:val="2"/>
        </w:numPr>
        <w:spacing w:line="360" w:lineRule="auto"/>
        <w:rPr>
          <w:rFonts w:ascii="Times" w:hAnsi="Times"/>
          <w:sz w:val="22"/>
          <w:szCs w:val="22"/>
        </w:rPr>
      </w:pPr>
      <w:r w:rsidRPr="00B15A6D">
        <w:rPr>
          <w:rFonts w:ascii="Times" w:hAnsi="Times"/>
          <w:sz w:val="22"/>
          <w:szCs w:val="22"/>
        </w:rPr>
        <w:t xml:space="preserve">Motivation for public service </w:t>
      </w:r>
    </w:p>
    <w:p w14:paraId="21CEEF72" w14:textId="77777777" w:rsidR="00B15A6D" w:rsidRPr="00B15A6D" w:rsidRDefault="00B15A6D" w:rsidP="00B15A6D">
      <w:pPr>
        <w:numPr>
          <w:ilvl w:val="0"/>
          <w:numId w:val="2"/>
        </w:numPr>
        <w:spacing w:line="360" w:lineRule="auto"/>
        <w:rPr>
          <w:rFonts w:ascii="Times" w:hAnsi="Times"/>
          <w:sz w:val="22"/>
          <w:szCs w:val="22"/>
        </w:rPr>
      </w:pPr>
      <w:r w:rsidRPr="00B15A6D">
        <w:rPr>
          <w:rFonts w:ascii="Times" w:hAnsi="Times"/>
          <w:sz w:val="22"/>
          <w:szCs w:val="22"/>
        </w:rPr>
        <w:t xml:space="preserve">Positive community interaction </w:t>
      </w:r>
    </w:p>
    <w:p w14:paraId="1AC4B6CB" w14:textId="77777777" w:rsidR="00B15A6D" w:rsidRPr="00B15A6D" w:rsidRDefault="00B15A6D" w:rsidP="00B15A6D">
      <w:pPr>
        <w:numPr>
          <w:ilvl w:val="0"/>
          <w:numId w:val="2"/>
        </w:numPr>
        <w:spacing w:line="360" w:lineRule="auto"/>
        <w:rPr>
          <w:rFonts w:ascii="Times" w:hAnsi="Times"/>
          <w:sz w:val="22"/>
          <w:szCs w:val="22"/>
        </w:rPr>
      </w:pPr>
      <w:r w:rsidRPr="00B15A6D">
        <w:rPr>
          <w:rFonts w:ascii="Times" w:hAnsi="Times"/>
          <w:sz w:val="22"/>
          <w:szCs w:val="22"/>
        </w:rPr>
        <w:t xml:space="preserve">Confidence in health promotion </w:t>
      </w:r>
    </w:p>
    <w:p w14:paraId="07A53D13" w14:textId="77777777" w:rsidR="00B15A6D" w:rsidRPr="00B15A6D" w:rsidRDefault="00B15A6D" w:rsidP="00B15A6D">
      <w:pPr>
        <w:numPr>
          <w:ilvl w:val="0"/>
          <w:numId w:val="2"/>
        </w:numPr>
        <w:spacing w:line="360" w:lineRule="auto"/>
        <w:rPr>
          <w:rFonts w:ascii="Times" w:hAnsi="Times"/>
          <w:sz w:val="22"/>
          <w:szCs w:val="22"/>
        </w:rPr>
      </w:pPr>
      <w:r w:rsidRPr="00B15A6D">
        <w:rPr>
          <w:rFonts w:ascii="Times" w:hAnsi="Times"/>
          <w:sz w:val="22"/>
          <w:szCs w:val="22"/>
        </w:rPr>
        <w:t xml:space="preserve">Interest in community medicine </w:t>
      </w:r>
    </w:p>
    <w:p w14:paraId="6924C5A3"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Interpretation</w:t>
      </w:r>
    </w:p>
    <w:p w14:paraId="42BEDFD9"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Students demonstrated a strong belief that health education can create meaningful improvements in community health outcomes. They expressed satisfaction when communities responded positively and felt motivated to contribute to public health promotion.</w:t>
      </w:r>
    </w:p>
    <w:p w14:paraId="2F9E554F" w14:textId="77777777" w:rsidR="00B15A6D" w:rsidRPr="00B15A6D" w:rsidRDefault="008D0B65" w:rsidP="00B15A6D">
      <w:pPr>
        <w:spacing w:line="360" w:lineRule="auto"/>
        <w:rPr>
          <w:rFonts w:ascii="Times" w:hAnsi="Times"/>
          <w:sz w:val="22"/>
          <w:szCs w:val="22"/>
        </w:rPr>
      </w:pPr>
      <w:r>
        <w:rPr>
          <w:rFonts w:ascii="Times" w:hAnsi="Times"/>
          <w:noProof/>
          <w:sz w:val="22"/>
          <w:szCs w:val="22"/>
        </w:rPr>
        <w:pict w14:anchorId="0A0D6F5B">
          <v:rect id="_x0000_i1028" alt="" style="width:451pt;height:.05pt;mso-width-percent:0;mso-height-percent:0;mso-width-percent:0;mso-height-percent:0" o:hralign="center" o:hrstd="t" o:hr="t" fillcolor="#a0a0a0" stroked="f"/>
        </w:pict>
      </w:r>
    </w:p>
    <w:p w14:paraId="683B8A7E"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2. Neutral and Reflective Sentiment</w:t>
      </w:r>
    </w:p>
    <w:p w14:paraId="4F3CF8F6"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Some participants expressed analytical and reflective opinions regarding the implementation of health education. These responses reflected awareness of practical realities and the need for improvement rather than emotional positivity or negativity.</w:t>
      </w:r>
    </w:p>
    <w:p w14:paraId="7127D280"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Dominant Neutral/Reflective Emotions</w:t>
      </w:r>
    </w:p>
    <w:p w14:paraId="1FC3703D" w14:textId="77777777" w:rsidR="00B15A6D" w:rsidRPr="00B15A6D" w:rsidRDefault="00B15A6D" w:rsidP="00B15A6D">
      <w:pPr>
        <w:numPr>
          <w:ilvl w:val="0"/>
          <w:numId w:val="3"/>
        </w:numPr>
        <w:spacing w:line="360" w:lineRule="auto"/>
        <w:rPr>
          <w:rFonts w:ascii="Times" w:hAnsi="Times"/>
          <w:sz w:val="22"/>
          <w:szCs w:val="22"/>
        </w:rPr>
      </w:pPr>
      <w:r w:rsidRPr="00B15A6D">
        <w:rPr>
          <w:rFonts w:ascii="Times" w:hAnsi="Times"/>
          <w:sz w:val="22"/>
          <w:szCs w:val="22"/>
        </w:rPr>
        <w:t xml:space="preserve">Awareness </w:t>
      </w:r>
    </w:p>
    <w:p w14:paraId="27B591D4" w14:textId="77777777" w:rsidR="00B15A6D" w:rsidRPr="00B15A6D" w:rsidRDefault="00B15A6D" w:rsidP="00B15A6D">
      <w:pPr>
        <w:numPr>
          <w:ilvl w:val="0"/>
          <w:numId w:val="3"/>
        </w:numPr>
        <w:spacing w:line="360" w:lineRule="auto"/>
        <w:rPr>
          <w:rFonts w:ascii="Times" w:hAnsi="Times"/>
          <w:sz w:val="22"/>
          <w:szCs w:val="22"/>
        </w:rPr>
      </w:pPr>
      <w:r w:rsidRPr="00B15A6D">
        <w:rPr>
          <w:rFonts w:ascii="Times" w:hAnsi="Times"/>
          <w:sz w:val="22"/>
          <w:szCs w:val="22"/>
        </w:rPr>
        <w:t xml:space="preserve">Critical reflection </w:t>
      </w:r>
    </w:p>
    <w:p w14:paraId="7BA8384C" w14:textId="77777777" w:rsidR="00B15A6D" w:rsidRPr="00B15A6D" w:rsidRDefault="00B15A6D" w:rsidP="00B15A6D">
      <w:pPr>
        <w:numPr>
          <w:ilvl w:val="0"/>
          <w:numId w:val="3"/>
        </w:numPr>
        <w:spacing w:line="360" w:lineRule="auto"/>
        <w:rPr>
          <w:rFonts w:ascii="Times" w:hAnsi="Times"/>
          <w:sz w:val="22"/>
          <w:szCs w:val="22"/>
        </w:rPr>
      </w:pPr>
      <w:r w:rsidRPr="00B15A6D">
        <w:rPr>
          <w:rFonts w:ascii="Times" w:hAnsi="Times"/>
          <w:sz w:val="22"/>
          <w:szCs w:val="22"/>
        </w:rPr>
        <w:t xml:space="preserve">Professional insight </w:t>
      </w:r>
    </w:p>
    <w:p w14:paraId="7F84A3FB" w14:textId="77777777" w:rsidR="00B15A6D" w:rsidRPr="00B15A6D" w:rsidRDefault="00B15A6D" w:rsidP="00B15A6D">
      <w:pPr>
        <w:numPr>
          <w:ilvl w:val="0"/>
          <w:numId w:val="3"/>
        </w:numPr>
        <w:spacing w:line="360" w:lineRule="auto"/>
        <w:rPr>
          <w:rFonts w:ascii="Times" w:hAnsi="Times"/>
          <w:sz w:val="22"/>
          <w:szCs w:val="22"/>
        </w:rPr>
      </w:pPr>
      <w:r w:rsidRPr="00B15A6D">
        <w:rPr>
          <w:rFonts w:ascii="Times" w:hAnsi="Times"/>
          <w:sz w:val="22"/>
          <w:szCs w:val="22"/>
        </w:rPr>
        <w:t xml:space="preserve">Practical understanding </w:t>
      </w:r>
    </w:p>
    <w:p w14:paraId="1E93D570"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Representative Quotations</w:t>
      </w:r>
    </w:p>
    <w:p w14:paraId="286FE9E7"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“We should have a contingency plan in case of any issues caused by nature.” (Respondent 8)</w:t>
      </w:r>
    </w:p>
    <w:p w14:paraId="686D0FF1"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“If we could communicate with ASHA and get to know what the community needs…” (Respondent 8)</w:t>
      </w:r>
    </w:p>
    <w:p w14:paraId="3B098644"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“We interview a family specifically through which we learn precisely what conditions the people in the town might be suffering from.” (Respondent 10)</w:t>
      </w:r>
    </w:p>
    <w:p w14:paraId="77709FE3"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Neutral/Reflective Codes</w:t>
      </w:r>
    </w:p>
    <w:p w14:paraId="36B2C8B8" w14:textId="77777777" w:rsidR="00B15A6D" w:rsidRPr="00B15A6D" w:rsidRDefault="00B15A6D" w:rsidP="00B15A6D">
      <w:pPr>
        <w:numPr>
          <w:ilvl w:val="0"/>
          <w:numId w:val="4"/>
        </w:numPr>
        <w:spacing w:line="360" w:lineRule="auto"/>
        <w:rPr>
          <w:rFonts w:ascii="Times" w:hAnsi="Times"/>
          <w:sz w:val="22"/>
          <w:szCs w:val="22"/>
        </w:rPr>
      </w:pPr>
      <w:r w:rsidRPr="00B15A6D">
        <w:rPr>
          <w:rFonts w:ascii="Times" w:hAnsi="Times"/>
          <w:sz w:val="22"/>
          <w:szCs w:val="22"/>
        </w:rPr>
        <w:t xml:space="preserve">Need assessment </w:t>
      </w:r>
    </w:p>
    <w:p w14:paraId="03CAFB10" w14:textId="77777777" w:rsidR="00B15A6D" w:rsidRPr="00B15A6D" w:rsidRDefault="00B15A6D" w:rsidP="00B15A6D">
      <w:pPr>
        <w:numPr>
          <w:ilvl w:val="0"/>
          <w:numId w:val="4"/>
        </w:numPr>
        <w:spacing w:line="360" w:lineRule="auto"/>
        <w:rPr>
          <w:rFonts w:ascii="Times" w:hAnsi="Times"/>
          <w:sz w:val="22"/>
          <w:szCs w:val="22"/>
        </w:rPr>
      </w:pPr>
      <w:r w:rsidRPr="00B15A6D">
        <w:rPr>
          <w:rFonts w:ascii="Times" w:hAnsi="Times"/>
          <w:sz w:val="22"/>
          <w:szCs w:val="22"/>
        </w:rPr>
        <w:t xml:space="preserve">Programme planning </w:t>
      </w:r>
    </w:p>
    <w:p w14:paraId="1D0E3B7A" w14:textId="77777777" w:rsidR="00B15A6D" w:rsidRPr="00B15A6D" w:rsidRDefault="00B15A6D" w:rsidP="00B15A6D">
      <w:pPr>
        <w:numPr>
          <w:ilvl w:val="0"/>
          <w:numId w:val="4"/>
        </w:numPr>
        <w:spacing w:line="360" w:lineRule="auto"/>
        <w:rPr>
          <w:rFonts w:ascii="Times" w:hAnsi="Times"/>
          <w:sz w:val="22"/>
          <w:szCs w:val="22"/>
        </w:rPr>
      </w:pPr>
      <w:r w:rsidRPr="00B15A6D">
        <w:rPr>
          <w:rFonts w:ascii="Times" w:hAnsi="Times"/>
          <w:sz w:val="22"/>
          <w:szCs w:val="22"/>
        </w:rPr>
        <w:t xml:space="preserve">Community-oriented approach </w:t>
      </w:r>
    </w:p>
    <w:p w14:paraId="460C86AB" w14:textId="77777777" w:rsidR="00B15A6D" w:rsidRPr="00B15A6D" w:rsidRDefault="00B15A6D" w:rsidP="00B15A6D">
      <w:pPr>
        <w:numPr>
          <w:ilvl w:val="0"/>
          <w:numId w:val="4"/>
        </w:numPr>
        <w:spacing w:line="360" w:lineRule="auto"/>
        <w:rPr>
          <w:rFonts w:ascii="Times" w:hAnsi="Times"/>
          <w:sz w:val="22"/>
          <w:szCs w:val="22"/>
        </w:rPr>
      </w:pPr>
      <w:r w:rsidRPr="00B15A6D">
        <w:rPr>
          <w:rFonts w:ascii="Times" w:hAnsi="Times"/>
          <w:sz w:val="22"/>
          <w:szCs w:val="22"/>
        </w:rPr>
        <w:t xml:space="preserve">Collaborative learning </w:t>
      </w:r>
    </w:p>
    <w:p w14:paraId="699735AB" w14:textId="77777777" w:rsidR="00B15A6D" w:rsidRPr="00B15A6D" w:rsidRDefault="00B15A6D" w:rsidP="00B15A6D">
      <w:pPr>
        <w:numPr>
          <w:ilvl w:val="0"/>
          <w:numId w:val="4"/>
        </w:numPr>
        <w:spacing w:line="360" w:lineRule="auto"/>
        <w:rPr>
          <w:rFonts w:ascii="Times" w:hAnsi="Times"/>
          <w:sz w:val="22"/>
          <w:szCs w:val="22"/>
        </w:rPr>
      </w:pPr>
      <w:r w:rsidRPr="00B15A6D">
        <w:rPr>
          <w:rFonts w:ascii="Times" w:hAnsi="Times"/>
          <w:sz w:val="22"/>
          <w:szCs w:val="22"/>
        </w:rPr>
        <w:lastRenderedPageBreak/>
        <w:t xml:space="preserve">Reflective practice </w:t>
      </w:r>
    </w:p>
    <w:p w14:paraId="68F2E25F"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Interpretation</w:t>
      </w:r>
    </w:p>
    <w:p w14:paraId="48E33D03"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Students demonstrated insight into the operational and contextual aspects of community health education. Their responses indicated a willingness to improve future activities through better planning and collaboration.</w:t>
      </w:r>
    </w:p>
    <w:p w14:paraId="50A88883" w14:textId="77777777" w:rsidR="00B15A6D" w:rsidRPr="00B15A6D" w:rsidRDefault="008D0B65" w:rsidP="00B15A6D">
      <w:pPr>
        <w:spacing w:line="360" w:lineRule="auto"/>
        <w:rPr>
          <w:rFonts w:ascii="Times" w:hAnsi="Times"/>
          <w:sz w:val="22"/>
          <w:szCs w:val="22"/>
        </w:rPr>
      </w:pPr>
      <w:r>
        <w:rPr>
          <w:rFonts w:ascii="Times" w:hAnsi="Times"/>
          <w:noProof/>
          <w:sz w:val="22"/>
          <w:szCs w:val="22"/>
        </w:rPr>
        <w:pict w14:anchorId="7CE31D07">
          <v:rect id="_x0000_i1027" alt="" style="width:451pt;height:.05pt;mso-width-percent:0;mso-height-percent:0;mso-width-percent:0;mso-height-percent:0" o:hralign="center" o:hrstd="t" o:hr="t" fillcolor="#a0a0a0" stroked="f"/>
        </w:pict>
      </w:r>
    </w:p>
    <w:p w14:paraId="6C89DD0F"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3. Negative Sentiment Related to Challenges and Barriers</w:t>
      </w:r>
    </w:p>
    <w:p w14:paraId="7FF26F9F"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Participants also expressed frustration and concern regarding barriers encountered during health education activities. Negative sentiments were mainly associated with communication difficulties, inadequate training, limited resources, poor participation, and insufficient institutional support.</w:t>
      </w:r>
    </w:p>
    <w:p w14:paraId="12B12B9D"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Dominant Negative Emotions</w:t>
      </w:r>
    </w:p>
    <w:p w14:paraId="31E2DB76" w14:textId="77777777" w:rsidR="00B15A6D" w:rsidRPr="00B15A6D" w:rsidRDefault="00B15A6D" w:rsidP="00B15A6D">
      <w:pPr>
        <w:numPr>
          <w:ilvl w:val="0"/>
          <w:numId w:val="5"/>
        </w:numPr>
        <w:spacing w:line="360" w:lineRule="auto"/>
        <w:rPr>
          <w:rFonts w:ascii="Times" w:hAnsi="Times"/>
          <w:sz w:val="22"/>
          <w:szCs w:val="22"/>
        </w:rPr>
      </w:pPr>
      <w:r w:rsidRPr="00B15A6D">
        <w:rPr>
          <w:rFonts w:ascii="Times" w:hAnsi="Times"/>
          <w:sz w:val="22"/>
          <w:szCs w:val="22"/>
        </w:rPr>
        <w:t xml:space="preserve">Frustration </w:t>
      </w:r>
    </w:p>
    <w:p w14:paraId="670A04E6" w14:textId="77777777" w:rsidR="00B15A6D" w:rsidRPr="00B15A6D" w:rsidRDefault="00B15A6D" w:rsidP="00B15A6D">
      <w:pPr>
        <w:numPr>
          <w:ilvl w:val="0"/>
          <w:numId w:val="5"/>
        </w:numPr>
        <w:spacing w:line="360" w:lineRule="auto"/>
        <w:rPr>
          <w:rFonts w:ascii="Times" w:hAnsi="Times"/>
          <w:sz w:val="22"/>
          <w:szCs w:val="22"/>
        </w:rPr>
      </w:pPr>
      <w:r w:rsidRPr="00B15A6D">
        <w:rPr>
          <w:rFonts w:ascii="Times" w:hAnsi="Times"/>
          <w:sz w:val="22"/>
          <w:szCs w:val="22"/>
        </w:rPr>
        <w:t xml:space="preserve">Lack of confidence </w:t>
      </w:r>
    </w:p>
    <w:p w14:paraId="066ACCE4" w14:textId="77777777" w:rsidR="00B15A6D" w:rsidRPr="00B15A6D" w:rsidRDefault="00B15A6D" w:rsidP="00B15A6D">
      <w:pPr>
        <w:numPr>
          <w:ilvl w:val="0"/>
          <w:numId w:val="5"/>
        </w:numPr>
        <w:spacing w:line="360" w:lineRule="auto"/>
        <w:rPr>
          <w:rFonts w:ascii="Times" w:hAnsi="Times"/>
          <w:sz w:val="22"/>
          <w:szCs w:val="22"/>
        </w:rPr>
      </w:pPr>
      <w:r w:rsidRPr="00B15A6D">
        <w:rPr>
          <w:rFonts w:ascii="Times" w:hAnsi="Times"/>
          <w:sz w:val="22"/>
          <w:szCs w:val="22"/>
        </w:rPr>
        <w:t xml:space="preserve">Disappointment </w:t>
      </w:r>
    </w:p>
    <w:p w14:paraId="4A42F86E" w14:textId="77777777" w:rsidR="00B15A6D" w:rsidRPr="00B15A6D" w:rsidRDefault="00B15A6D" w:rsidP="00B15A6D">
      <w:pPr>
        <w:numPr>
          <w:ilvl w:val="0"/>
          <w:numId w:val="5"/>
        </w:numPr>
        <w:spacing w:line="360" w:lineRule="auto"/>
        <w:rPr>
          <w:rFonts w:ascii="Times" w:hAnsi="Times"/>
          <w:sz w:val="22"/>
          <w:szCs w:val="22"/>
        </w:rPr>
      </w:pPr>
      <w:r w:rsidRPr="00B15A6D">
        <w:rPr>
          <w:rFonts w:ascii="Times" w:hAnsi="Times"/>
          <w:sz w:val="22"/>
          <w:szCs w:val="22"/>
        </w:rPr>
        <w:t xml:space="preserve">Anxiety </w:t>
      </w:r>
    </w:p>
    <w:p w14:paraId="0641773F" w14:textId="77777777" w:rsidR="00B15A6D" w:rsidRPr="00B15A6D" w:rsidRDefault="00B15A6D" w:rsidP="00B15A6D">
      <w:pPr>
        <w:numPr>
          <w:ilvl w:val="0"/>
          <w:numId w:val="5"/>
        </w:numPr>
        <w:spacing w:line="360" w:lineRule="auto"/>
        <w:rPr>
          <w:rFonts w:ascii="Times" w:hAnsi="Times"/>
          <w:sz w:val="22"/>
          <w:szCs w:val="22"/>
        </w:rPr>
      </w:pPr>
      <w:r w:rsidRPr="00B15A6D">
        <w:rPr>
          <w:rFonts w:ascii="Times" w:hAnsi="Times"/>
          <w:sz w:val="22"/>
          <w:szCs w:val="22"/>
        </w:rPr>
        <w:t xml:space="preserve">Helplessness </w:t>
      </w:r>
    </w:p>
    <w:p w14:paraId="188852DA" w14:textId="77777777" w:rsidR="00B15A6D" w:rsidRPr="00B15A6D" w:rsidRDefault="00B15A6D" w:rsidP="00B15A6D">
      <w:pPr>
        <w:numPr>
          <w:ilvl w:val="0"/>
          <w:numId w:val="5"/>
        </w:numPr>
        <w:spacing w:line="360" w:lineRule="auto"/>
        <w:rPr>
          <w:rFonts w:ascii="Times" w:hAnsi="Times"/>
          <w:sz w:val="22"/>
          <w:szCs w:val="22"/>
        </w:rPr>
      </w:pPr>
      <w:r w:rsidRPr="00B15A6D">
        <w:rPr>
          <w:rFonts w:ascii="Times" w:hAnsi="Times"/>
          <w:sz w:val="22"/>
          <w:szCs w:val="22"/>
        </w:rPr>
        <w:t xml:space="preserve">Dissatisfaction </w:t>
      </w:r>
    </w:p>
    <w:p w14:paraId="40DF3A0E"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Representative Quotations</w:t>
      </w:r>
    </w:p>
    <w:p w14:paraId="4EC30227"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“I faced a challenge in effectively communicating my message…” (Respondent 3)</w:t>
      </w:r>
    </w:p>
    <w:p w14:paraId="2A366E8E"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“I was not fluent in the local language.” (Respondent 4)</w:t>
      </w:r>
    </w:p>
    <w:p w14:paraId="053C1601"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“Community members did not appear interested in our training.” (Respondent 8)</w:t>
      </w:r>
    </w:p>
    <w:p w14:paraId="6D24E4B9"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“The system needs to be more staffed and resources are limited.” (Respondent 15)</w:t>
      </w:r>
    </w:p>
    <w:p w14:paraId="3B678E89"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Negative Sentiment Codes</w:t>
      </w:r>
    </w:p>
    <w:p w14:paraId="0ED3E508" w14:textId="77777777" w:rsidR="00B15A6D" w:rsidRPr="00B15A6D" w:rsidRDefault="00B15A6D" w:rsidP="00B15A6D">
      <w:pPr>
        <w:numPr>
          <w:ilvl w:val="0"/>
          <w:numId w:val="6"/>
        </w:numPr>
        <w:spacing w:line="360" w:lineRule="auto"/>
        <w:rPr>
          <w:rFonts w:ascii="Times" w:hAnsi="Times"/>
          <w:sz w:val="22"/>
          <w:szCs w:val="22"/>
        </w:rPr>
      </w:pPr>
      <w:r w:rsidRPr="00B15A6D">
        <w:rPr>
          <w:rFonts w:ascii="Times" w:hAnsi="Times"/>
          <w:sz w:val="22"/>
          <w:szCs w:val="22"/>
        </w:rPr>
        <w:t xml:space="preserve">Communication anxiety </w:t>
      </w:r>
    </w:p>
    <w:p w14:paraId="72060D6A" w14:textId="77777777" w:rsidR="00B15A6D" w:rsidRPr="00B15A6D" w:rsidRDefault="00B15A6D" w:rsidP="00B15A6D">
      <w:pPr>
        <w:numPr>
          <w:ilvl w:val="0"/>
          <w:numId w:val="6"/>
        </w:numPr>
        <w:spacing w:line="360" w:lineRule="auto"/>
        <w:rPr>
          <w:rFonts w:ascii="Times" w:hAnsi="Times"/>
          <w:sz w:val="22"/>
          <w:szCs w:val="22"/>
        </w:rPr>
      </w:pPr>
      <w:r w:rsidRPr="00B15A6D">
        <w:rPr>
          <w:rFonts w:ascii="Times" w:hAnsi="Times"/>
          <w:sz w:val="22"/>
          <w:szCs w:val="22"/>
        </w:rPr>
        <w:t xml:space="preserve">Language-related insecurity </w:t>
      </w:r>
    </w:p>
    <w:p w14:paraId="6D3D8D79" w14:textId="77777777" w:rsidR="00B15A6D" w:rsidRPr="00B15A6D" w:rsidRDefault="00B15A6D" w:rsidP="00B15A6D">
      <w:pPr>
        <w:numPr>
          <w:ilvl w:val="0"/>
          <w:numId w:val="6"/>
        </w:numPr>
        <w:spacing w:line="360" w:lineRule="auto"/>
        <w:rPr>
          <w:rFonts w:ascii="Times" w:hAnsi="Times"/>
          <w:sz w:val="22"/>
          <w:szCs w:val="22"/>
        </w:rPr>
      </w:pPr>
      <w:r w:rsidRPr="00B15A6D">
        <w:rPr>
          <w:rFonts w:ascii="Times" w:hAnsi="Times"/>
          <w:sz w:val="22"/>
          <w:szCs w:val="22"/>
        </w:rPr>
        <w:t xml:space="preserve">Perceived inadequate preparation </w:t>
      </w:r>
    </w:p>
    <w:p w14:paraId="6D693F6F" w14:textId="77777777" w:rsidR="00B15A6D" w:rsidRPr="00B15A6D" w:rsidRDefault="00B15A6D" w:rsidP="00B15A6D">
      <w:pPr>
        <w:numPr>
          <w:ilvl w:val="0"/>
          <w:numId w:val="6"/>
        </w:numPr>
        <w:spacing w:line="360" w:lineRule="auto"/>
        <w:rPr>
          <w:rFonts w:ascii="Times" w:hAnsi="Times"/>
          <w:sz w:val="22"/>
          <w:szCs w:val="22"/>
        </w:rPr>
      </w:pPr>
      <w:r w:rsidRPr="00B15A6D">
        <w:rPr>
          <w:rFonts w:ascii="Times" w:hAnsi="Times"/>
          <w:sz w:val="22"/>
          <w:szCs w:val="22"/>
        </w:rPr>
        <w:t xml:space="preserve">Resource frustration </w:t>
      </w:r>
    </w:p>
    <w:p w14:paraId="79B3757D" w14:textId="77777777" w:rsidR="00B15A6D" w:rsidRPr="00B15A6D" w:rsidRDefault="00B15A6D" w:rsidP="00B15A6D">
      <w:pPr>
        <w:numPr>
          <w:ilvl w:val="0"/>
          <w:numId w:val="6"/>
        </w:numPr>
        <w:spacing w:line="360" w:lineRule="auto"/>
        <w:rPr>
          <w:rFonts w:ascii="Times" w:hAnsi="Times"/>
          <w:sz w:val="22"/>
          <w:szCs w:val="22"/>
        </w:rPr>
      </w:pPr>
      <w:r w:rsidRPr="00B15A6D">
        <w:rPr>
          <w:rFonts w:ascii="Times" w:hAnsi="Times"/>
          <w:sz w:val="22"/>
          <w:szCs w:val="22"/>
        </w:rPr>
        <w:t xml:space="preserve">Institutional dissatisfaction </w:t>
      </w:r>
    </w:p>
    <w:p w14:paraId="74AF3976" w14:textId="77777777" w:rsidR="00B15A6D" w:rsidRPr="00B15A6D" w:rsidRDefault="00B15A6D" w:rsidP="00B15A6D">
      <w:pPr>
        <w:numPr>
          <w:ilvl w:val="0"/>
          <w:numId w:val="6"/>
        </w:numPr>
        <w:spacing w:line="360" w:lineRule="auto"/>
        <w:rPr>
          <w:rFonts w:ascii="Times" w:hAnsi="Times"/>
          <w:sz w:val="22"/>
          <w:szCs w:val="22"/>
        </w:rPr>
      </w:pPr>
      <w:r w:rsidRPr="00B15A6D">
        <w:rPr>
          <w:rFonts w:ascii="Times" w:hAnsi="Times"/>
          <w:sz w:val="22"/>
          <w:szCs w:val="22"/>
        </w:rPr>
        <w:t xml:space="preserve">Community disengagement </w:t>
      </w:r>
    </w:p>
    <w:p w14:paraId="013C6A38"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Interpretation</w:t>
      </w:r>
    </w:p>
    <w:p w14:paraId="05C38DAF"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Negative sentiments emerged primarily from operational barriers rather than from dislike of health education itself. Students appeared willing to participate in health promotion but felt constrained by inadequate preparation, poor logistics, and limited institutional and community support.</w:t>
      </w:r>
    </w:p>
    <w:p w14:paraId="3A1F33EA" w14:textId="77777777" w:rsidR="00B15A6D" w:rsidRPr="00B15A6D" w:rsidRDefault="008D0B65" w:rsidP="00B15A6D">
      <w:pPr>
        <w:spacing w:line="360" w:lineRule="auto"/>
        <w:rPr>
          <w:rFonts w:ascii="Times" w:hAnsi="Times"/>
          <w:sz w:val="22"/>
          <w:szCs w:val="22"/>
        </w:rPr>
      </w:pPr>
      <w:r>
        <w:rPr>
          <w:rFonts w:ascii="Times" w:hAnsi="Times"/>
          <w:noProof/>
          <w:sz w:val="22"/>
          <w:szCs w:val="22"/>
        </w:rPr>
        <w:pict w14:anchorId="36D2178C">
          <v:rect id="_x0000_i1026" alt="" style="width:451pt;height:.05pt;mso-width-percent:0;mso-height-percent:0;mso-width-percent:0;mso-height-percent:0" o:hralign="center" o:hrstd="t" o:hr="t" fillcolor="#a0a0a0" stroked="f"/>
        </w:pict>
      </w:r>
    </w:p>
    <w:p w14:paraId="5A1765F7"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Overall Sentiment Pattern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47"/>
        <w:gridCol w:w="3215"/>
      </w:tblGrid>
      <w:tr w:rsidR="00B15A6D" w:rsidRPr="00B15A6D" w14:paraId="5AF090C7" w14:textId="77777777" w:rsidTr="00B15A6D">
        <w:trPr>
          <w:tblHeader/>
          <w:tblCellSpacing w:w="15" w:type="dxa"/>
        </w:trPr>
        <w:tc>
          <w:tcPr>
            <w:tcW w:w="0" w:type="auto"/>
            <w:vAlign w:val="center"/>
            <w:hideMark/>
          </w:tcPr>
          <w:p w14:paraId="4EAF9A08"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lastRenderedPageBreak/>
              <w:t>Sentiment Category</w:t>
            </w:r>
          </w:p>
        </w:tc>
        <w:tc>
          <w:tcPr>
            <w:tcW w:w="0" w:type="auto"/>
            <w:vAlign w:val="center"/>
            <w:hideMark/>
          </w:tcPr>
          <w:p w14:paraId="41B514ED"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Overall Pattern</w:t>
            </w:r>
          </w:p>
        </w:tc>
      </w:tr>
      <w:tr w:rsidR="00B15A6D" w:rsidRPr="00B15A6D" w14:paraId="60F026DA" w14:textId="77777777" w:rsidTr="00B15A6D">
        <w:trPr>
          <w:tblCellSpacing w:w="15" w:type="dxa"/>
        </w:trPr>
        <w:tc>
          <w:tcPr>
            <w:tcW w:w="0" w:type="auto"/>
            <w:vAlign w:val="center"/>
            <w:hideMark/>
          </w:tcPr>
          <w:p w14:paraId="59EF0379"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Positive Sentiment</w:t>
            </w:r>
          </w:p>
        </w:tc>
        <w:tc>
          <w:tcPr>
            <w:tcW w:w="0" w:type="auto"/>
            <w:vAlign w:val="center"/>
            <w:hideMark/>
          </w:tcPr>
          <w:p w14:paraId="4165295A"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Predominant</w:t>
            </w:r>
          </w:p>
        </w:tc>
      </w:tr>
      <w:tr w:rsidR="00B15A6D" w:rsidRPr="00B15A6D" w14:paraId="5905F563" w14:textId="77777777" w:rsidTr="00B15A6D">
        <w:trPr>
          <w:tblCellSpacing w:w="15" w:type="dxa"/>
        </w:trPr>
        <w:tc>
          <w:tcPr>
            <w:tcW w:w="0" w:type="auto"/>
            <w:vAlign w:val="center"/>
            <w:hideMark/>
          </w:tcPr>
          <w:p w14:paraId="780F6C22"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Neutral/Reflective Sentiment</w:t>
            </w:r>
          </w:p>
        </w:tc>
        <w:tc>
          <w:tcPr>
            <w:tcW w:w="0" w:type="auto"/>
            <w:vAlign w:val="center"/>
            <w:hideMark/>
          </w:tcPr>
          <w:p w14:paraId="02B4469F"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Moderate</w:t>
            </w:r>
          </w:p>
        </w:tc>
      </w:tr>
      <w:tr w:rsidR="00B15A6D" w:rsidRPr="00B15A6D" w14:paraId="4234C67F" w14:textId="77777777" w:rsidTr="00B15A6D">
        <w:trPr>
          <w:tblCellSpacing w:w="15" w:type="dxa"/>
        </w:trPr>
        <w:tc>
          <w:tcPr>
            <w:tcW w:w="0" w:type="auto"/>
            <w:vAlign w:val="center"/>
            <w:hideMark/>
          </w:tcPr>
          <w:p w14:paraId="54A3B693"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Negative Sentiment</w:t>
            </w:r>
          </w:p>
        </w:tc>
        <w:tc>
          <w:tcPr>
            <w:tcW w:w="0" w:type="auto"/>
            <w:vAlign w:val="center"/>
            <w:hideMark/>
          </w:tcPr>
          <w:p w14:paraId="27A00D8E" w14:textId="77777777" w:rsidR="00B15A6D" w:rsidRPr="00B15A6D" w:rsidRDefault="00B15A6D" w:rsidP="00B15A6D">
            <w:pPr>
              <w:spacing w:line="360" w:lineRule="auto"/>
              <w:rPr>
                <w:rFonts w:ascii="Times" w:hAnsi="Times"/>
                <w:sz w:val="22"/>
                <w:szCs w:val="22"/>
              </w:rPr>
            </w:pPr>
            <w:r w:rsidRPr="00B15A6D">
              <w:rPr>
                <w:rFonts w:ascii="Times" w:hAnsi="Times"/>
                <w:sz w:val="22"/>
                <w:szCs w:val="22"/>
              </w:rPr>
              <w:t>Context-specific and barrier-related</w:t>
            </w:r>
          </w:p>
        </w:tc>
      </w:tr>
    </w:tbl>
    <w:p w14:paraId="7DAFBBAB" w14:textId="77777777" w:rsidR="00B15A6D" w:rsidRPr="00B15A6D" w:rsidRDefault="008D0B65" w:rsidP="00B15A6D">
      <w:pPr>
        <w:spacing w:line="360" w:lineRule="auto"/>
        <w:rPr>
          <w:rFonts w:ascii="Times" w:hAnsi="Times"/>
          <w:sz w:val="22"/>
          <w:szCs w:val="22"/>
        </w:rPr>
      </w:pPr>
      <w:r>
        <w:rPr>
          <w:rFonts w:ascii="Times" w:hAnsi="Times"/>
          <w:noProof/>
          <w:sz w:val="22"/>
          <w:szCs w:val="22"/>
        </w:rPr>
        <w:pict w14:anchorId="2361DE4E">
          <v:rect id="_x0000_i1025" alt="" style="width:451pt;height:.05pt;mso-width-percent:0;mso-height-percent:0;mso-width-percent:0;mso-height-percent:0" o:hralign="center" o:hrstd="t" o:hr="t" fillcolor="#a0a0a0" stroked="f"/>
        </w:pict>
      </w:r>
    </w:p>
    <w:p w14:paraId="59BF7E8A" w14:textId="77777777" w:rsidR="00B15A6D" w:rsidRPr="00B15A6D" w:rsidRDefault="00B15A6D" w:rsidP="00B15A6D">
      <w:pPr>
        <w:spacing w:line="360" w:lineRule="auto"/>
        <w:rPr>
          <w:rFonts w:ascii="Times" w:hAnsi="Times"/>
          <w:b/>
          <w:bCs/>
          <w:sz w:val="22"/>
          <w:szCs w:val="22"/>
        </w:rPr>
      </w:pPr>
      <w:r w:rsidRPr="00B15A6D">
        <w:rPr>
          <w:rFonts w:ascii="Times" w:hAnsi="Times"/>
          <w:b/>
          <w:bCs/>
          <w:sz w:val="22"/>
          <w:szCs w:val="22"/>
        </w:rPr>
        <w:t>Overall Interpretation</w:t>
      </w:r>
    </w:p>
    <w:p w14:paraId="105A0870" w14:textId="3402B543" w:rsidR="00B15A6D" w:rsidRDefault="004C3E7D" w:rsidP="00624064">
      <w:pPr>
        <w:spacing w:line="360" w:lineRule="auto"/>
        <w:rPr>
          <w:rFonts w:ascii="Times" w:hAnsi="Times"/>
          <w:sz w:val="22"/>
          <w:szCs w:val="22"/>
        </w:rPr>
      </w:pPr>
      <w:r w:rsidRPr="004C3E7D">
        <w:rPr>
          <w:rFonts w:ascii="Times" w:hAnsi="Times"/>
          <w:sz w:val="22"/>
          <w:szCs w:val="22"/>
        </w:rPr>
        <w:t>The sentiment analysis indicates that undergraduate medical students hold a highly favourable attitude towards health education and strongly recognise its importance in improving community health. Despite several implementation-related challenges, students remained motivated and solution-oriented. Their narratives reflected a desire for better training, institutional support, and community collaboration to enhance the effectiveness of health education activities. The findings suggest that strengthening practical exposure, communication skills, and mentorship during undergraduate training could further improve students’ confidence and participation in community health promotion initiatives.</w:t>
      </w:r>
    </w:p>
    <w:p w14:paraId="778E1F34" w14:textId="22500AB9" w:rsidR="00E0692B" w:rsidRDefault="00E0692B" w:rsidP="00624064">
      <w:pPr>
        <w:spacing w:line="360" w:lineRule="auto"/>
        <w:rPr>
          <w:rFonts w:ascii="Times" w:hAnsi="Times"/>
          <w:sz w:val="22"/>
          <w:szCs w:val="22"/>
        </w:rPr>
      </w:pPr>
    </w:p>
    <w:p w14:paraId="58BA2DDD" w14:textId="77777777" w:rsidR="00FF74D5" w:rsidRPr="00FF74D5" w:rsidRDefault="00FF74D5" w:rsidP="00FF74D5">
      <w:pPr>
        <w:spacing w:line="360" w:lineRule="auto"/>
        <w:rPr>
          <w:rFonts w:ascii="Times" w:hAnsi="Times"/>
          <w:b/>
          <w:bCs/>
          <w:sz w:val="22"/>
          <w:szCs w:val="22"/>
        </w:rPr>
      </w:pPr>
      <w:r w:rsidRPr="00FF74D5">
        <w:rPr>
          <w:rFonts w:ascii="Times" w:hAnsi="Times"/>
          <w:b/>
          <w:bCs/>
          <w:sz w:val="22"/>
          <w:szCs w:val="22"/>
        </w:rPr>
        <w:t>Sentiment Analysis of Undergraduate Medical Students Regarding Health Education</w:t>
      </w:r>
    </w:p>
    <w:p w14:paraId="797E4A01" w14:textId="77777777" w:rsidR="00FF74D5" w:rsidRPr="00FF74D5" w:rsidRDefault="00FF74D5" w:rsidP="00FF74D5">
      <w:pPr>
        <w:spacing w:line="360" w:lineRule="auto"/>
        <w:rPr>
          <w:rFonts w:ascii="Times" w:hAnsi="Times"/>
          <w:sz w:val="22"/>
          <w:szCs w:val="22"/>
        </w:rPr>
      </w:pPr>
      <w:r w:rsidRPr="00FF74D5">
        <w:rPr>
          <w:rFonts w:ascii="Times" w:hAnsi="Times"/>
          <w:sz w:val="22"/>
          <w:szCs w:val="22"/>
        </w:rPr>
        <w:t xml:space="preserve">The qualitative narratives reflected a predominantly </w:t>
      </w:r>
      <w:r w:rsidRPr="00FF74D5">
        <w:rPr>
          <w:rFonts w:ascii="Times" w:hAnsi="Times"/>
          <w:b/>
          <w:bCs/>
          <w:sz w:val="22"/>
          <w:szCs w:val="22"/>
        </w:rPr>
        <w:t>positive and constructive sentiment</w:t>
      </w:r>
      <w:r w:rsidRPr="00FF74D5">
        <w:rPr>
          <w:rFonts w:ascii="Times" w:hAnsi="Times"/>
          <w:sz w:val="22"/>
          <w:szCs w:val="22"/>
        </w:rPr>
        <w:t xml:space="preserve"> among undergraduate medical students toward health education, although several </w:t>
      </w:r>
      <w:r w:rsidRPr="00FF74D5">
        <w:rPr>
          <w:rFonts w:ascii="Times" w:hAnsi="Times"/>
          <w:b/>
          <w:bCs/>
          <w:sz w:val="22"/>
          <w:szCs w:val="22"/>
        </w:rPr>
        <w:t>negative sentiments related to barriers and implementation challenges</w:t>
      </w:r>
      <w:r w:rsidRPr="00FF74D5">
        <w:rPr>
          <w:rFonts w:ascii="Times" w:hAnsi="Times"/>
          <w:sz w:val="22"/>
          <w:szCs w:val="22"/>
        </w:rPr>
        <w:t xml:space="preserve"> were also identified. Overall, students demonstrated enthusiasm, social responsibility, and optimism regarding the role of health education in improving community health.</w:t>
      </w:r>
    </w:p>
    <w:p w14:paraId="73B8265B" w14:textId="708E48D8" w:rsidR="00E0692B" w:rsidRPr="00624064" w:rsidRDefault="00E0692B" w:rsidP="00624064">
      <w:pPr>
        <w:spacing w:line="360" w:lineRule="auto"/>
        <w:rPr>
          <w:rFonts w:ascii="Times" w:hAnsi="Times"/>
          <w:sz w:val="22"/>
          <w:szCs w:val="22"/>
        </w:rPr>
      </w:pPr>
    </w:p>
    <w:sectPr w:rsidR="00E0692B" w:rsidRPr="00624064" w:rsidSect="0023216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51256"/>
    <w:multiLevelType w:val="multilevel"/>
    <w:tmpl w:val="469C5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27F86"/>
    <w:multiLevelType w:val="multilevel"/>
    <w:tmpl w:val="38D83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F027E3"/>
    <w:multiLevelType w:val="multilevel"/>
    <w:tmpl w:val="B9D48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743D12"/>
    <w:multiLevelType w:val="multilevel"/>
    <w:tmpl w:val="4998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FF64AD"/>
    <w:multiLevelType w:val="multilevel"/>
    <w:tmpl w:val="386AB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686407"/>
    <w:multiLevelType w:val="multilevel"/>
    <w:tmpl w:val="5A303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1130D6"/>
    <w:multiLevelType w:val="multilevel"/>
    <w:tmpl w:val="69B23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A31E88"/>
    <w:multiLevelType w:val="multilevel"/>
    <w:tmpl w:val="D87E0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F4254E"/>
    <w:multiLevelType w:val="multilevel"/>
    <w:tmpl w:val="9B4E9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E1784D"/>
    <w:multiLevelType w:val="multilevel"/>
    <w:tmpl w:val="DFDCA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2F68AE"/>
    <w:multiLevelType w:val="multilevel"/>
    <w:tmpl w:val="2C763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D96079"/>
    <w:multiLevelType w:val="multilevel"/>
    <w:tmpl w:val="AD9A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7"/>
  </w:num>
  <w:num w:numId="4">
    <w:abstractNumId w:val="5"/>
  </w:num>
  <w:num w:numId="5">
    <w:abstractNumId w:val="2"/>
  </w:num>
  <w:num w:numId="6">
    <w:abstractNumId w:val="1"/>
  </w:num>
  <w:num w:numId="7">
    <w:abstractNumId w:val="0"/>
  </w:num>
  <w:num w:numId="8">
    <w:abstractNumId w:val="6"/>
  </w:num>
  <w:num w:numId="9">
    <w:abstractNumId w:val="11"/>
  </w:num>
  <w:num w:numId="10">
    <w:abstractNumId w:val="3"/>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E9B"/>
    <w:rsid w:val="00021838"/>
    <w:rsid w:val="00232164"/>
    <w:rsid w:val="00264CB0"/>
    <w:rsid w:val="00383A10"/>
    <w:rsid w:val="004C3E7D"/>
    <w:rsid w:val="00512030"/>
    <w:rsid w:val="00624064"/>
    <w:rsid w:val="006B0E9B"/>
    <w:rsid w:val="006D4B4E"/>
    <w:rsid w:val="00744263"/>
    <w:rsid w:val="008547A0"/>
    <w:rsid w:val="0085544C"/>
    <w:rsid w:val="008B18CA"/>
    <w:rsid w:val="008C1F37"/>
    <w:rsid w:val="008C731F"/>
    <w:rsid w:val="008D0B65"/>
    <w:rsid w:val="00A0518F"/>
    <w:rsid w:val="00A31485"/>
    <w:rsid w:val="00B15A6D"/>
    <w:rsid w:val="00C531B0"/>
    <w:rsid w:val="00D07059"/>
    <w:rsid w:val="00E0692B"/>
    <w:rsid w:val="00EC15A2"/>
    <w:rsid w:val="00F12BBC"/>
    <w:rsid w:val="00F452B9"/>
    <w:rsid w:val="00FA7111"/>
    <w:rsid w:val="00FB358E"/>
    <w:rsid w:val="00FF74D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51872"/>
  <w15:chartTrackingRefBased/>
  <w15:docId w15:val="{10C78BD1-AD2D-5447-89DC-7D5D393E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4CB0"/>
    <w:rPr>
      <w:rFonts w:ascii="Times New Roman" w:eastAsia="Times New Roman" w:hAnsi="Times New Roman" w:cs="Times New Roman"/>
    </w:rPr>
  </w:style>
  <w:style w:type="paragraph" w:styleId="Heading1">
    <w:name w:val="heading 1"/>
    <w:basedOn w:val="Normal"/>
    <w:link w:val="Heading1Char"/>
    <w:uiPriority w:val="9"/>
    <w:qFormat/>
    <w:rsid w:val="00D07059"/>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D07059"/>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D07059"/>
    <w:pPr>
      <w:spacing w:before="100" w:beforeAutospacing="1" w:after="100" w:afterAutospacing="1"/>
      <w:outlineLvl w:val="2"/>
    </w:pPr>
    <w:rPr>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0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0705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07059"/>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362412">
      <w:bodyDiv w:val="1"/>
      <w:marLeft w:val="0"/>
      <w:marRight w:val="0"/>
      <w:marTop w:val="0"/>
      <w:marBottom w:val="0"/>
      <w:divBdr>
        <w:top w:val="none" w:sz="0" w:space="0" w:color="auto"/>
        <w:left w:val="none" w:sz="0" w:space="0" w:color="auto"/>
        <w:bottom w:val="none" w:sz="0" w:space="0" w:color="auto"/>
        <w:right w:val="none" w:sz="0" w:space="0" w:color="auto"/>
      </w:divBdr>
    </w:div>
    <w:div w:id="219102473">
      <w:bodyDiv w:val="1"/>
      <w:marLeft w:val="0"/>
      <w:marRight w:val="0"/>
      <w:marTop w:val="0"/>
      <w:marBottom w:val="0"/>
      <w:divBdr>
        <w:top w:val="none" w:sz="0" w:space="0" w:color="auto"/>
        <w:left w:val="none" w:sz="0" w:space="0" w:color="auto"/>
        <w:bottom w:val="none" w:sz="0" w:space="0" w:color="auto"/>
        <w:right w:val="none" w:sz="0" w:space="0" w:color="auto"/>
      </w:divBdr>
      <w:divsChild>
        <w:div w:id="446588442">
          <w:blockQuote w:val="1"/>
          <w:marLeft w:val="720"/>
          <w:marRight w:val="720"/>
          <w:marTop w:val="100"/>
          <w:marBottom w:val="100"/>
          <w:divBdr>
            <w:top w:val="none" w:sz="0" w:space="0" w:color="auto"/>
            <w:left w:val="none" w:sz="0" w:space="0" w:color="auto"/>
            <w:bottom w:val="none" w:sz="0" w:space="0" w:color="auto"/>
            <w:right w:val="none" w:sz="0" w:space="0" w:color="auto"/>
          </w:divBdr>
        </w:div>
        <w:div w:id="403996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995183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117040">
          <w:blockQuote w:val="1"/>
          <w:marLeft w:val="720"/>
          <w:marRight w:val="720"/>
          <w:marTop w:val="100"/>
          <w:marBottom w:val="100"/>
          <w:divBdr>
            <w:top w:val="none" w:sz="0" w:space="0" w:color="auto"/>
            <w:left w:val="none" w:sz="0" w:space="0" w:color="auto"/>
            <w:bottom w:val="none" w:sz="0" w:space="0" w:color="auto"/>
            <w:right w:val="none" w:sz="0" w:space="0" w:color="auto"/>
          </w:divBdr>
        </w:div>
        <w:div w:id="235750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0806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045652">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22096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838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953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689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582518038">
          <w:marLeft w:val="0"/>
          <w:marRight w:val="0"/>
          <w:marTop w:val="0"/>
          <w:marBottom w:val="0"/>
          <w:divBdr>
            <w:top w:val="none" w:sz="0" w:space="0" w:color="auto"/>
            <w:left w:val="none" w:sz="0" w:space="0" w:color="auto"/>
            <w:bottom w:val="none" w:sz="0" w:space="0" w:color="auto"/>
            <w:right w:val="none" w:sz="0" w:space="0" w:color="auto"/>
          </w:divBdr>
          <w:divsChild>
            <w:div w:id="138807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45305">
      <w:bodyDiv w:val="1"/>
      <w:marLeft w:val="0"/>
      <w:marRight w:val="0"/>
      <w:marTop w:val="0"/>
      <w:marBottom w:val="0"/>
      <w:divBdr>
        <w:top w:val="none" w:sz="0" w:space="0" w:color="auto"/>
        <w:left w:val="none" w:sz="0" w:space="0" w:color="auto"/>
        <w:bottom w:val="none" w:sz="0" w:space="0" w:color="auto"/>
        <w:right w:val="none" w:sz="0" w:space="0" w:color="auto"/>
      </w:divBdr>
    </w:div>
    <w:div w:id="383145891">
      <w:bodyDiv w:val="1"/>
      <w:marLeft w:val="0"/>
      <w:marRight w:val="0"/>
      <w:marTop w:val="0"/>
      <w:marBottom w:val="0"/>
      <w:divBdr>
        <w:top w:val="none" w:sz="0" w:space="0" w:color="auto"/>
        <w:left w:val="none" w:sz="0" w:space="0" w:color="auto"/>
        <w:bottom w:val="none" w:sz="0" w:space="0" w:color="auto"/>
        <w:right w:val="none" w:sz="0" w:space="0" w:color="auto"/>
      </w:divBdr>
    </w:div>
    <w:div w:id="472530748">
      <w:bodyDiv w:val="1"/>
      <w:marLeft w:val="0"/>
      <w:marRight w:val="0"/>
      <w:marTop w:val="0"/>
      <w:marBottom w:val="0"/>
      <w:divBdr>
        <w:top w:val="none" w:sz="0" w:space="0" w:color="auto"/>
        <w:left w:val="none" w:sz="0" w:space="0" w:color="auto"/>
        <w:bottom w:val="none" w:sz="0" w:space="0" w:color="auto"/>
        <w:right w:val="none" w:sz="0" w:space="0" w:color="auto"/>
      </w:divBdr>
    </w:div>
    <w:div w:id="569465314">
      <w:bodyDiv w:val="1"/>
      <w:marLeft w:val="0"/>
      <w:marRight w:val="0"/>
      <w:marTop w:val="0"/>
      <w:marBottom w:val="0"/>
      <w:divBdr>
        <w:top w:val="none" w:sz="0" w:space="0" w:color="auto"/>
        <w:left w:val="none" w:sz="0" w:space="0" w:color="auto"/>
        <w:bottom w:val="none" w:sz="0" w:space="0" w:color="auto"/>
        <w:right w:val="none" w:sz="0" w:space="0" w:color="auto"/>
      </w:divBdr>
    </w:div>
    <w:div w:id="688875960">
      <w:bodyDiv w:val="1"/>
      <w:marLeft w:val="0"/>
      <w:marRight w:val="0"/>
      <w:marTop w:val="0"/>
      <w:marBottom w:val="0"/>
      <w:divBdr>
        <w:top w:val="none" w:sz="0" w:space="0" w:color="auto"/>
        <w:left w:val="none" w:sz="0" w:space="0" w:color="auto"/>
        <w:bottom w:val="none" w:sz="0" w:space="0" w:color="auto"/>
        <w:right w:val="none" w:sz="0" w:space="0" w:color="auto"/>
      </w:divBdr>
    </w:div>
    <w:div w:id="729038354">
      <w:bodyDiv w:val="1"/>
      <w:marLeft w:val="0"/>
      <w:marRight w:val="0"/>
      <w:marTop w:val="0"/>
      <w:marBottom w:val="0"/>
      <w:divBdr>
        <w:top w:val="none" w:sz="0" w:space="0" w:color="auto"/>
        <w:left w:val="none" w:sz="0" w:space="0" w:color="auto"/>
        <w:bottom w:val="none" w:sz="0" w:space="0" w:color="auto"/>
        <w:right w:val="none" w:sz="0" w:space="0" w:color="auto"/>
      </w:divBdr>
      <w:divsChild>
        <w:div w:id="903292519">
          <w:marLeft w:val="0"/>
          <w:marRight w:val="0"/>
          <w:marTop w:val="0"/>
          <w:marBottom w:val="0"/>
          <w:divBdr>
            <w:top w:val="none" w:sz="0" w:space="0" w:color="auto"/>
            <w:left w:val="none" w:sz="0" w:space="0" w:color="auto"/>
            <w:bottom w:val="none" w:sz="0" w:space="0" w:color="auto"/>
            <w:right w:val="none" w:sz="0" w:space="0" w:color="auto"/>
          </w:divBdr>
          <w:divsChild>
            <w:div w:id="1508059580">
              <w:marLeft w:val="0"/>
              <w:marRight w:val="0"/>
              <w:marTop w:val="0"/>
              <w:marBottom w:val="0"/>
              <w:divBdr>
                <w:top w:val="none" w:sz="0" w:space="0" w:color="auto"/>
                <w:left w:val="none" w:sz="0" w:space="0" w:color="auto"/>
                <w:bottom w:val="none" w:sz="0" w:space="0" w:color="auto"/>
                <w:right w:val="none" w:sz="0" w:space="0" w:color="auto"/>
              </w:divBdr>
            </w:div>
          </w:divsChild>
        </w:div>
        <w:div w:id="160394705">
          <w:marLeft w:val="0"/>
          <w:marRight w:val="0"/>
          <w:marTop w:val="0"/>
          <w:marBottom w:val="0"/>
          <w:divBdr>
            <w:top w:val="none" w:sz="0" w:space="0" w:color="auto"/>
            <w:left w:val="none" w:sz="0" w:space="0" w:color="auto"/>
            <w:bottom w:val="none" w:sz="0" w:space="0" w:color="auto"/>
            <w:right w:val="none" w:sz="0" w:space="0" w:color="auto"/>
          </w:divBdr>
          <w:divsChild>
            <w:div w:id="1698311251">
              <w:marLeft w:val="0"/>
              <w:marRight w:val="0"/>
              <w:marTop w:val="0"/>
              <w:marBottom w:val="0"/>
              <w:divBdr>
                <w:top w:val="none" w:sz="0" w:space="0" w:color="auto"/>
                <w:left w:val="none" w:sz="0" w:space="0" w:color="auto"/>
                <w:bottom w:val="none" w:sz="0" w:space="0" w:color="auto"/>
                <w:right w:val="none" w:sz="0" w:space="0" w:color="auto"/>
              </w:divBdr>
            </w:div>
          </w:divsChild>
        </w:div>
        <w:div w:id="1357536127">
          <w:marLeft w:val="0"/>
          <w:marRight w:val="0"/>
          <w:marTop w:val="0"/>
          <w:marBottom w:val="0"/>
          <w:divBdr>
            <w:top w:val="none" w:sz="0" w:space="0" w:color="auto"/>
            <w:left w:val="none" w:sz="0" w:space="0" w:color="auto"/>
            <w:bottom w:val="none" w:sz="0" w:space="0" w:color="auto"/>
            <w:right w:val="none" w:sz="0" w:space="0" w:color="auto"/>
          </w:divBdr>
          <w:divsChild>
            <w:div w:id="2019310611">
              <w:marLeft w:val="0"/>
              <w:marRight w:val="0"/>
              <w:marTop w:val="0"/>
              <w:marBottom w:val="0"/>
              <w:divBdr>
                <w:top w:val="none" w:sz="0" w:space="0" w:color="auto"/>
                <w:left w:val="none" w:sz="0" w:space="0" w:color="auto"/>
                <w:bottom w:val="none" w:sz="0" w:space="0" w:color="auto"/>
                <w:right w:val="none" w:sz="0" w:space="0" w:color="auto"/>
              </w:divBdr>
            </w:div>
          </w:divsChild>
        </w:div>
        <w:div w:id="32538183">
          <w:marLeft w:val="0"/>
          <w:marRight w:val="0"/>
          <w:marTop w:val="0"/>
          <w:marBottom w:val="0"/>
          <w:divBdr>
            <w:top w:val="none" w:sz="0" w:space="0" w:color="auto"/>
            <w:left w:val="none" w:sz="0" w:space="0" w:color="auto"/>
            <w:bottom w:val="none" w:sz="0" w:space="0" w:color="auto"/>
            <w:right w:val="none" w:sz="0" w:space="0" w:color="auto"/>
          </w:divBdr>
          <w:divsChild>
            <w:div w:id="1677539519">
              <w:marLeft w:val="0"/>
              <w:marRight w:val="0"/>
              <w:marTop w:val="0"/>
              <w:marBottom w:val="0"/>
              <w:divBdr>
                <w:top w:val="none" w:sz="0" w:space="0" w:color="auto"/>
                <w:left w:val="none" w:sz="0" w:space="0" w:color="auto"/>
                <w:bottom w:val="none" w:sz="0" w:space="0" w:color="auto"/>
                <w:right w:val="none" w:sz="0" w:space="0" w:color="auto"/>
              </w:divBdr>
            </w:div>
          </w:divsChild>
        </w:div>
        <w:div w:id="306017024">
          <w:marLeft w:val="0"/>
          <w:marRight w:val="0"/>
          <w:marTop w:val="0"/>
          <w:marBottom w:val="0"/>
          <w:divBdr>
            <w:top w:val="none" w:sz="0" w:space="0" w:color="auto"/>
            <w:left w:val="none" w:sz="0" w:space="0" w:color="auto"/>
            <w:bottom w:val="none" w:sz="0" w:space="0" w:color="auto"/>
            <w:right w:val="none" w:sz="0" w:space="0" w:color="auto"/>
          </w:divBdr>
          <w:divsChild>
            <w:div w:id="2038194156">
              <w:marLeft w:val="0"/>
              <w:marRight w:val="0"/>
              <w:marTop w:val="0"/>
              <w:marBottom w:val="0"/>
              <w:divBdr>
                <w:top w:val="none" w:sz="0" w:space="0" w:color="auto"/>
                <w:left w:val="none" w:sz="0" w:space="0" w:color="auto"/>
                <w:bottom w:val="none" w:sz="0" w:space="0" w:color="auto"/>
                <w:right w:val="none" w:sz="0" w:space="0" w:color="auto"/>
              </w:divBdr>
            </w:div>
          </w:divsChild>
        </w:div>
        <w:div w:id="432481973">
          <w:marLeft w:val="0"/>
          <w:marRight w:val="0"/>
          <w:marTop w:val="0"/>
          <w:marBottom w:val="0"/>
          <w:divBdr>
            <w:top w:val="none" w:sz="0" w:space="0" w:color="auto"/>
            <w:left w:val="none" w:sz="0" w:space="0" w:color="auto"/>
            <w:bottom w:val="none" w:sz="0" w:space="0" w:color="auto"/>
            <w:right w:val="none" w:sz="0" w:space="0" w:color="auto"/>
          </w:divBdr>
          <w:divsChild>
            <w:div w:id="1894005021">
              <w:marLeft w:val="0"/>
              <w:marRight w:val="0"/>
              <w:marTop w:val="0"/>
              <w:marBottom w:val="0"/>
              <w:divBdr>
                <w:top w:val="none" w:sz="0" w:space="0" w:color="auto"/>
                <w:left w:val="none" w:sz="0" w:space="0" w:color="auto"/>
                <w:bottom w:val="none" w:sz="0" w:space="0" w:color="auto"/>
                <w:right w:val="none" w:sz="0" w:space="0" w:color="auto"/>
              </w:divBdr>
            </w:div>
          </w:divsChild>
        </w:div>
        <w:div w:id="512572228">
          <w:marLeft w:val="0"/>
          <w:marRight w:val="0"/>
          <w:marTop w:val="0"/>
          <w:marBottom w:val="0"/>
          <w:divBdr>
            <w:top w:val="none" w:sz="0" w:space="0" w:color="auto"/>
            <w:left w:val="none" w:sz="0" w:space="0" w:color="auto"/>
            <w:bottom w:val="none" w:sz="0" w:space="0" w:color="auto"/>
            <w:right w:val="none" w:sz="0" w:space="0" w:color="auto"/>
          </w:divBdr>
          <w:divsChild>
            <w:div w:id="65071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459250">
      <w:bodyDiv w:val="1"/>
      <w:marLeft w:val="0"/>
      <w:marRight w:val="0"/>
      <w:marTop w:val="0"/>
      <w:marBottom w:val="0"/>
      <w:divBdr>
        <w:top w:val="none" w:sz="0" w:space="0" w:color="auto"/>
        <w:left w:val="none" w:sz="0" w:space="0" w:color="auto"/>
        <w:bottom w:val="none" w:sz="0" w:space="0" w:color="auto"/>
        <w:right w:val="none" w:sz="0" w:space="0" w:color="auto"/>
      </w:divBdr>
      <w:divsChild>
        <w:div w:id="654451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9527262">
          <w:blockQuote w:val="1"/>
          <w:marLeft w:val="720"/>
          <w:marRight w:val="720"/>
          <w:marTop w:val="100"/>
          <w:marBottom w:val="100"/>
          <w:divBdr>
            <w:top w:val="none" w:sz="0" w:space="0" w:color="auto"/>
            <w:left w:val="none" w:sz="0" w:space="0" w:color="auto"/>
            <w:bottom w:val="none" w:sz="0" w:space="0" w:color="auto"/>
            <w:right w:val="none" w:sz="0" w:space="0" w:color="auto"/>
          </w:divBdr>
        </w:div>
        <w:div w:id="1881361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093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801462300">
          <w:blockQuote w:val="1"/>
          <w:marLeft w:val="720"/>
          <w:marRight w:val="720"/>
          <w:marTop w:val="100"/>
          <w:marBottom w:val="100"/>
          <w:divBdr>
            <w:top w:val="none" w:sz="0" w:space="0" w:color="auto"/>
            <w:left w:val="none" w:sz="0" w:space="0" w:color="auto"/>
            <w:bottom w:val="none" w:sz="0" w:space="0" w:color="auto"/>
            <w:right w:val="none" w:sz="0" w:space="0" w:color="auto"/>
          </w:divBdr>
        </w:div>
        <w:div w:id="13374631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107103">
          <w:blockQuote w:val="1"/>
          <w:marLeft w:val="720"/>
          <w:marRight w:val="720"/>
          <w:marTop w:val="100"/>
          <w:marBottom w:val="100"/>
          <w:divBdr>
            <w:top w:val="none" w:sz="0" w:space="0" w:color="auto"/>
            <w:left w:val="none" w:sz="0" w:space="0" w:color="auto"/>
            <w:bottom w:val="none" w:sz="0" w:space="0" w:color="auto"/>
            <w:right w:val="none" w:sz="0" w:space="0" w:color="auto"/>
          </w:divBdr>
        </w:div>
        <w:div w:id="4486246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0354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107576845">
          <w:blockQuote w:val="1"/>
          <w:marLeft w:val="720"/>
          <w:marRight w:val="720"/>
          <w:marTop w:val="100"/>
          <w:marBottom w:val="100"/>
          <w:divBdr>
            <w:top w:val="none" w:sz="0" w:space="0" w:color="auto"/>
            <w:left w:val="none" w:sz="0" w:space="0" w:color="auto"/>
            <w:bottom w:val="none" w:sz="0" w:space="0" w:color="auto"/>
            <w:right w:val="none" w:sz="0" w:space="0" w:color="auto"/>
          </w:divBdr>
        </w:div>
        <w:div w:id="7908305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6748336">
      <w:bodyDiv w:val="1"/>
      <w:marLeft w:val="0"/>
      <w:marRight w:val="0"/>
      <w:marTop w:val="0"/>
      <w:marBottom w:val="0"/>
      <w:divBdr>
        <w:top w:val="none" w:sz="0" w:space="0" w:color="auto"/>
        <w:left w:val="none" w:sz="0" w:space="0" w:color="auto"/>
        <w:bottom w:val="none" w:sz="0" w:space="0" w:color="auto"/>
        <w:right w:val="none" w:sz="0" w:space="0" w:color="auto"/>
      </w:divBdr>
    </w:div>
    <w:div w:id="903487731">
      <w:bodyDiv w:val="1"/>
      <w:marLeft w:val="0"/>
      <w:marRight w:val="0"/>
      <w:marTop w:val="0"/>
      <w:marBottom w:val="0"/>
      <w:divBdr>
        <w:top w:val="none" w:sz="0" w:space="0" w:color="auto"/>
        <w:left w:val="none" w:sz="0" w:space="0" w:color="auto"/>
        <w:bottom w:val="none" w:sz="0" w:space="0" w:color="auto"/>
        <w:right w:val="none" w:sz="0" w:space="0" w:color="auto"/>
      </w:divBdr>
    </w:div>
    <w:div w:id="967735792">
      <w:bodyDiv w:val="1"/>
      <w:marLeft w:val="0"/>
      <w:marRight w:val="0"/>
      <w:marTop w:val="0"/>
      <w:marBottom w:val="0"/>
      <w:divBdr>
        <w:top w:val="none" w:sz="0" w:space="0" w:color="auto"/>
        <w:left w:val="none" w:sz="0" w:space="0" w:color="auto"/>
        <w:bottom w:val="none" w:sz="0" w:space="0" w:color="auto"/>
        <w:right w:val="none" w:sz="0" w:space="0" w:color="auto"/>
      </w:divBdr>
    </w:div>
    <w:div w:id="1043794912">
      <w:bodyDiv w:val="1"/>
      <w:marLeft w:val="0"/>
      <w:marRight w:val="0"/>
      <w:marTop w:val="0"/>
      <w:marBottom w:val="0"/>
      <w:divBdr>
        <w:top w:val="none" w:sz="0" w:space="0" w:color="auto"/>
        <w:left w:val="none" w:sz="0" w:space="0" w:color="auto"/>
        <w:bottom w:val="none" w:sz="0" w:space="0" w:color="auto"/>
        <w:right w:val="none" w:sz="0" w:space="0" w:color="auto"/>
      </w:divBdr>
    </w:div>
    <w:div w:id="1152524522">
      <w:bodyDiv w:val="1"/>
      <w:marLeft w:val="0"/>
      <w:marRight w:val="0"/>
      <w:marTop w:val="0"/>
      <w:marBottom w:val="0"/>
      <w:divBdr>
        <w:top w:val="none" w:sz="0" w:space="0" w:color="auto"/>
        <w:left w:val="none" w:sz="0" w:space="0" w:color="auto"/>
        <w:bottom w:val="none" w:sz="0" w:space="0" w:color="auto"/>
        <w:right w:val="none" w:sz="0" w:space="0" w:color="auto"/>
      </w:divBdr>
    </w:div>
    <w:div w:id="1500736591">
      <w:bodyDiv w:val="1"/>
      <w:marLeft w:val="0"/>
      <w:marRight w:val="0"/>
      <w:marTop w:val="0"/>
      <w:marBottom w:val="0"/>
      <w:divBdr>
        <w:top w:val="none" w:sz="0" w:space="0" w:color="auto"/>
        <w:left w:val="none" w:sz="0" w:space="0" w:color="auto"/>
        <w:bottom w:val="none" w:sz="0" w:space="0" w:color="auto"/>
        <w:right w:val="none" w:sz="0" w:space="0" w:color="auto"/>
      </w:divBdr>
      <w:divsChild>
        <w:div w:id="1520007884">
          <w:marLeft w:val="0"/>
          <w:marRight w:val="0"/>
          <w:marTop w:val="0"/>
          <w:marBottom w:val="0"/>
          <w:divBdr>
            <w:top w:val="none" w:sz="0" w:space="0" w:color="auto"/>
            <w:left w:val="none" w:sz="0" w:space="0" w:color="auto"/>
            <w:bottom w:val="none" w:sz="0" w:space="0" w:color="auto"/>
            <w:right w:val="none" w:sz="0" w:space="0" w:color="auto"/>
          </w:divBdr>
          <w:divsChild>
            <w:div w:id="784157810">
              <w:marLeft w:val="0"/>
              <w:marRight w:val="0"/>
              <w:marTop w:val="0"/>
              <w:marBottom w:val="0"/>
              <w:divBdr>
                <w:top w:val="none" w:sz="0" w:space="0" w:color="auto"/>
                <w:left w:val="none" w:sz="0" w:space="0" w:color="auto"/>
                <w:bottom w:val="none" w:sz="0" w:space="0" w:color="auto"/>
                <w:right w:val="none" w:sz="0" w:space="0" w:color="auto"/>
              </w:divBdr>
            </w:div>
          </w:divsChild>
        </w:div>
        <w:div w:id="1948079315">
          <w:marLeft w:val="0"/>
          <w:marRight w:val="0"/>
          <w:marTop w:val="0"/>
          <w:marBottom w:val="0"/>
          <w:divBdr>
            <w:top w:val="none" w:sz="0" w:space="0" w:color="auto"/>
            <w:left w:val="none" w:sz="0" w:space="0" w:color="auto"/>
            <w:bottom w:val="none" w:sz="0" w:space="0" w:color="auto"/>
            <w:right w:val="none" w:sz="0" w:space="0" w:color="auto"/>
          </w:divBdr>
          <w:divsChild>
            <w:div w:id="874392605">
              <w:marLeft w:val="0"/>
              <w:marRight w:val="0"/>
              <w:marTop w:val="0"/>
              <w:marBottom w:val="0"/>
              <w:divBdr>
                <w:top w:val="none" w:sz="0" w:space="0" w:color="auto"/>
                <w:left w:val="none" w:sz="0" w:space="0" w:color="auto"/>
                <w:bottom w:val="none" w:sz="0" w:space="0" w:color="auto"/>
                <w:right w:val="none" w:sz="0" w:space="0" w:color="auto"/>
              </w:divBdr>
            </w:div>
          </w:divsChild>
        </w:div>
        <w:div w:id="1960262643">
          <w:marLeft w:val="0"/>
          <w:marRight w:val="0"/>
          <w:marTop w:val="0"/>
          <w:marBottom w:val="0"/>
          <w:divBdr>
            <w:top w:val="none" w:sz="0" w:space="0" w:color="auto"/>
            <w:left w:val="none" w:sz="0" w:space="0" w:color="auto"/>
            <w:bottom w:val="none" w:sz="0" w:space="0" w:color="auto"/>
            <w:right w:val="none" w:sz="0" w:space="0" w:color="auto"/>
          </w:divBdr>
          <w:divsChild>
            <w:div w:id="1024287360">
              <w:marLeft w:val="0"/>
              <w:marRight w:val="0"/>
              <w:marTop w:val="0"/>
              <w:marBottom w:val="0"/>
              <w:divBdr>
                <w:top w:val="none" w:sz="0" w:space="0" w:color="auto"/>
                <w:left w:val="none" w:sz="0" w:space="0" w:color="auto"/>
                <w:bottom w:val="none" w:sz="0" w:space="0" w:color="auto"/>
                <w:right w:val="none" w:sz="0" w:space="0" w:color="auto"/>
              </w:divBdr>
            </w:div>
          </w:divsChild>
        </w:div>
        <w:div w:id="408230434">
          <w:marLeft w:val="0"/>
          <w:marRight w:val="0"/>
          <w:marTop w:val="0"/>
          <w:marBottom w:val="0"/>
          <w:divBdr>
            <w:top w:val="none" w:sz="0" w:space="0" w:color="auto"/>
            <w:left w:val="none" w:sz="0" w:space="0" w:color="auto"/>
            <w:bottom w:val="none" w:sz="0" w:space="0" w:color="auto"/>
            <w:right w:val="none" w:sz="0" w:space="0" w:color="auto"/>
          </w:divBdr>
          <w:divsChild>
            <w:div w:id="1277104059">
              <w:marLeft w:val="0"/>
              <w:marRight w:val="0"/>
              <w:marTop w:val="0"/>
              <w:marBottom w:val="0"/>
              <w:divBdr>
                <w:top w:val="none" w:sz="0" w:space="0" w:color="auto"/>
                <w:left w:val="none" w:sz="0" w:space="0" w:color="auto"/>
                <w:bottom w:val="none" w:sz="0" w:space="0" w:color="auto"/>
                <w:right w:val="none" w:sz="0" w:space="0" w:color="auto"/>
              </w:divBdr>
            </w:div>
          </w:divsChild>
        </w:div>
        <w:div w:id="1827475852">
          <w:marLeft w:val="0"/>
          <w:marRight w:val="0"/>
          <w:marTop w:val="0"/>
          <w:marBottom w:val="0"/>
          <w:divBdr>
            <w:top w:val="none" w:sz="0" w:space="0" w:color="auto"/>
            <w:left w:val="none" w:sz="0" w:space="0" w:color="auto"/>
            <w:bottom w:val="none" w:sz="0" w:space="0" w:color="auto"/>
            <w:right w:val="none" w:sz="0" w:space="0" w:color="auto"/>
          </w:divBdr>
          <w:divsChild>
            <w:div w:id="593438085">
              <w:marLeft w:val="0"/>
              <w:marRight w:val="0"/>
              <w:marTop w:val="0"/>
              <w:marBottom w:val="0"/>
              <w:divBdr>
                <w:top w:val="none" w:sz="0" w:space="0" w:color="auto"/>
                <w:left w:val="none" w:sz="0" w:space="0" w:color="auto"/>
                <w:bottom w:val="none" w:sz="0" w:space="0" w:color="auto"/>
                <w:right w:val="none" w:sz="0" w:space="0" w:color="auto"/>
              </w:divBdr>
            </w:div>
          </w:divsChild>
        </w:div>
        <w:div w:id="213010362">
          <w:marLeft w:val="0"/>
          <w:marRight w:val="0"/>
          <w:marTop w:val="0"/>
          <w:marBottom w:val="0"/>
          <w:divBdr>
            <w:top w:val="none" w:sz="0" w:space="0" w:color="auto"/>
            <w:left w:val="none" w:sz="0" w:space="0" w:color="auto"/>
            <w:bottom w:val="none" w:sz="0" w:space="0" w:color="auto"/>
            <w:right w:val="none" w:sz="0" w:space="0" w:color="auto"/>
          </w:divBdr>
          <w:divsChild>
            <w:div w:id="93287693">
              <w:marLeft w:val="0"/>
              <w:marRight w:val="0"/>
              <w:marTop w:val="0"/>
              <w:marBottom w:val="0"/>
              <w:divBdr>
                <w:top w:val="none" w:sz="0" w:space="0" w:color="auto"/>
                <w:left w:val="none" w:sz="0" w:space="0" w:color="auto"/>
                <w:bottom w:val="none" w:sz="0" w:space="0" w:color="auto"/>
                <w:right w:val="none" w:sz="0" w:space="0" w:color="auto"/>
              </w:divBdr>
            </w:div>
          </w:divsChild>
        </w:div>
        <w:div w:id="117601898">
          <w:marLeft w:val="0"/>
          <w:marRight w:val="0"/>
          <w:marTop w:val="0"/>
          <w:marBottom w:val="0"/>
          <w:divBdr>
            <w:top w:val="none" w:sz="0" w:space="0" w:color="auto"/>
            <w:left w:val="none" w:sz="0" w:space="0" w:color="auto"/>
            <w:bottom w:val="none" w:sz="0" w:space="0" w:color="auto"/>
            <w:right w:val="none" w:sz="0" w:space="0" w:color="auto"/>
          </w:divBdr>
          <w:divsChild>
            <w:div w:id="83244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195725">
      <w:bodyDiv w:val="1"/>
      <w:marLeft w:val="0"/>
      <w:marRight w:val="0"/>
      <w:marTop w:val="0"/>
      <w:marBottom w:val="0"/>
      <w:divBdr>
        <w:top w:val="none" w:sz="0" w:space="0" w:color="auto"/>
        <w:left w:val="none" w:sz="0" w:space="0" w:color="auto"/>
        <w:bottom w:val="none" w:sz="0" w:space="0" w:color="auto"/>
        <w:right w:val="none" w:sz="0" w:space="0" w:color="auto"/>
      </w:divBdr>
    </w:div>
    <w:div w:id="1573351047">
      <w:bodyDiv w:val="1"/>
      <w:marLeft w:val="0"/>
      <w:marRight w:val="0"/>
      <w:marTop w:val="0"/>
      <w:marBottom w:val="0"/>
      <w:divBdr>
        <w:top w:val="none" w:sz="0" w:space="0" w:color="auto"/>
        <w:left w:val="none" w:sz="0" w:space="0" w:color="auto"/>
        <w:bottom w:val="none" w:sz="0" w:space="0" w:color="auto"/>
        <w:right w:val="none" w:sz="0" w:space="0" w:color="auto"/>
      </w:divBdr>
    </w:div>
    <w:div w:id="1908756583">
      <w:bodyDiv w:val="1"/>
      <w:marLeft w:val="0"/>
      <w:marRight w:val="0"/>
      <w:marTop w:val="0"/>
      <w:marBottom w:val="0"/>
      <w:divBdr>
        <w:top w:val="none" w:sz="0" w:space="0" w:color="auto"/>
        <w:left w:val="none" w:sz="0" w:space="0" w:color="auto"/>
        <w:bottom w:val="none" w:sz="0" w:space="0" w:color="auto"/>
        <w:right w:val="none" w:sz="0" w:space="0" w:color="auto"/>
      </w:divBdr>
      <w:divsChild>
        <w:div w:id="8605159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30822715">
          <w:blockQuote w:val="1"/>
          <w:marLeft w:val="720"/>
          <w:marRight w:val="720"/>
          <w:marTop w:val="100"/>
          <w:marBottom w:val="100"/>
          <w:divBdr>
            <w:top w:val="none" w:sz="0" w:space="0" w:color="auto"/>
            <w:left w:val="none" w:sz="0" w:space="0" w:color="auto"/>
            <w:bottom w:val="none" w:sz="0" w:space="0" w:color="auto"/>
            <w:right w:val="none" w:sz="0" w:space="0" w:color="auto"/>
          </w:divBdr>
        </w:div>
        <w:div w:id="566768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0311482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2952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144668">
          <w:blockQuote w:val="1"/>
          <w:marLeft w:val="720"/>
          <w:marRight w:val="720"/>
          <w:marTop w:val="100"/>
          <w:marBottom w:val="100"/>
          <w:divBdr>
            <w:top w:val="none" w:sz="0" w:space="0" w:color="auto"/>
            <w:left w:val="none" w:sz="0" w:space="0" w:color="auto"/>
            <w:bottom w:val="none" w:sz="0" w:space="0" w:color="auto"/>
            <w:right w:val="none" w:sz="0" w:space="0" w:color="auto"/>
          </w:divBdr>
        </w:div>
        <w:div w:id="998121583">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333679">
          <w:blockQuote w:val="1"/>
          <w:marLeft w:val="720"/>
          <w:marRight w:val="720"/>
          <w:marTop w:val="100"/>
          <w:marBottom w:val="100"/>
          <w:divBdr>
            <w:top w:val="none" w:sz="0" w:space="0" w:color="auto"/>
            <w:left w:val="none" w:sz="0" w:space="0" w:color="auto"/>
            <w:bottom w:val="none" w:sz="0" w:space="0" w:color="auto"/>
            <w:right w:val="none" w:sz="0" w:space="0" w:color="auto"/>
          </w:divBdr>
        </w:div>
        <w:div w:id="20836786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60182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117728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9658298">
      <w:bodyDiv w:val="1"/>
      <w:marLeft w:val="0"/>
      <w:marRight w:val="0"/>
      <w:marTop w:val="0"/>
      <w:marBottom w:val="0"/>
      <w:divBdr>
        <w:top w:val="none" w:sz="0" w:space="0" w:color="auto"/>
        <w:left w:val="none" w:sz="0" w:space="0" w:color="auto"/>
        <w:bottom w:val="none" w:sz="0" w:space="0" w:color="auto"/>
        <w:right w:val="none" w:sz="0" w:space="0" w:color="auto"/>
      </w:divBdr>
      <w:divsChild>
        <w:div w:id="162214743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116834">
          <w:blockQuote w:val="1"/>
          <w:marLeft w:val="720"/>
          <w:marRight w:val="720"/>
          <w:marTop w:val="100"/>
          <w:marBottom w:val="100"/>
          <w:divBdr>
            <w:top w:val="none" w:sz="0" w:space="0" w:color="auto"/>
            <w:left w:val="none" w:sz="0" w:space="0" w:color="auto"/>
            <w:bottom w:val="none" w:sz="0" w:space="0" w:color="auto"/>
            <w:right w:val="none" w:sz="0" w:space="0" w:color="auto"/>
          </w:divBdr>
        </w:div>
        <w:div w:id="583686031">
          <w:blockQuote w:val="1"/>
          <w:marLeft w:val="720"/>
          <w:marRight w:val="720"/>
          <w:marTop w:val="100"/>
          <w:marBottom w:val="100"/>
          <w:divBdr>
            <w:top w:val="none" w:sz="0" w:space="0" w:color="auto"/>
            <w:left w:val="none" w:sz="0" w:space="0" w:color="auto"/>
            <w:bottom w:val="none" w:sz="0" w:space="0" w:color="auto"/>
            <w:right w:val="none" w:sz="0" w:space="0" w:color="auto"/>
          </w:divBdr>
        </w:div>
        <w:div w:id="905578721">
          <w:blockQuote w:val="1"/>
          <w:marLeft w:val="720"/>
          <w:marRight w:val="720"/>
          <w:marTop w:val="100"/>
          <w:marBottom w:val="100"/>
          <w:divBdr>
            <w:top w:val="none" w:sz="0" w:space="0" w:color="auto"/>
            <w:left w:val="none" w:sz="0" w:space="0" w:color="auto"/>
            <w:bottom w:val="none" w:sz="0" w:space="0" w:color="auto"/>
            <w:right w:val="none" w:sz="0" w:space="0" w:color="auto"/>
          </w:divBdr>
        </w:div>
        <w:div w:id="7249171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739192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974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8680597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8098872">
          <w:blockQuote w:val="1"/>
          <w:marLeft w:val="720"/>
          <w:marRight w:val="720"/>
          <w:marTop w:val="100"/>
          <w:marBottom w:val="100"/>
          <w:divBdr>
            <w:top w:val="none" w:sz="0" w:space="0" w:color="auto"/>
            <w:left w:val="none" w:sz="0" w:space="0" w:color="auto"/>
            <w:bottom w:val="none" w:sz="0" w:space="0" w:color="auto"/>
            <w:right w:val="none" w:sz="0" w:space="0" w:color="auto"/>
          </w:divBdr>
        </w:div>
        <w:div w:id="711612929">
          <w:blockQuote w:val="1"/>
          <w:marLeft w:val="720"/>
          <w:marRight w:val="720"/>
          <w:marTop w:val="100"/>
          <w:marBottom w:val="100"/>
          <w:divBdr>
            <w:top w:val="none" w:sz="0" w:space="0" w:color="auto"/>
            <w:left w:val="none" w:sz="0" w:space="0" w:color="auto"/>
            <w:bottom w:val="none" w:sz="0" w:space="0" w:color="auto"/>
            <w:right w:val="none" w:sz="0" w:space="0" w:color="auto"/>
          </w:divBdr>
        </w:div>
        <w:div w:id="1782413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828094">
          <w:marLeft w:val="0"/>
          <w:marRight w:val="0"/>
          <w:marTop w:val="0"/>
          <w:marBottom w:val="0"/>
          <w:divBdr>
            <w:top w:val="none" w:sz="0" w:space="0" w:color="auto"/>
            <w:left w:val="none" w:sz="0" w:space="0" w:color="auto"/>
            <w:bottom w:val="none" w:sz="0" w:space="0" w:color="auto"/>
            <w:right w:val="none" w:sz="0" w:space="0" w:color="auto"/>
          </w:divBdr>
          <w:divsChild>
            <w:div w:id="163167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2185</Words>
  <Characters>12457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2026-05-08T16:55:00Z</dcterms:created>
  <dcterms:modified xsi:type="dcterms:W3CDTF">2026-05-09T20:55:00Z</dcterms:modified>
</cp:coreProperties>
</file>