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A5FF4"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 to Reviewers</w:t>
      </w:r>
      <w:r w:rsidRPr="00A15B23">
        <w:rPr>
          <w:rFonts w:ascii="Times New Roman" w:hAnsi="Times New Roman" w:cs="Times New Roman"/>
          <w:sz w:val="24"/>
          <w:szCs w:val="24"/>
          <w:lang w:val="en-US"/>
        </w:rPr>
        <w:t xml:space="preserve"> </w:t>
      </w:r>
    </w:p>
    <w:p w14:paraId="2FFFEC22"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sz w:val="24"/>
          <w:szCs w:val="24"/>
          <w:lang w:val="en-US"/>
        </w:rPr>
        <w:t>For the convenience of the Editor and the Reviewers, we have retyped all reviewer comments. We thank you for your valuable suggestions. We have revised the manuscript according to all comments and criticisms.</w:t>
      </w:r>
    </w:p>
    <w:p w14:paraId="08129BB0"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17BC914E">
          <v:rect id="_x0000_i1133" style="width:0;height:1.5pt" o:hralign="center" o:hrstd="t" o:hr="t" fillcolor="#a0a0a0" stroked="f"/>
        </w:pict>
      </w:r>
    </w:p>
    <w:p w14:paraId="4CEB5F6A" w14:textId="77777777" w:rsidR="00A15B23" w:rsidRPr="00A15B23" w:rsidRDefault="00A15B23" w:rsidP="00A15B23">
      <w:pPr>
        <w:rPr>
          <w:rFonts w:ascii="Times New Roman" w:hAnsi="Times New Roman" w:cs="Times New Roman"/>
          <w:b/>
          <w:bCs/>
          <w:sz w:val="24"/>
          <w:szCs w:val="24"/>
          <w:lang w:val="en-US"/>
        </w:rPr>
      </w:pPr>
      <w:r w:rsidRPr="00A15B23">
        <w:rPr>
          <w:rFonts w:ascii="Times New Roman" w:hAnsi="Times New Roman" w:cs="Times New Roman"/>
          <w:b/>
          <w:bCs/>
          <w:sz w:val="24"/>
          <w:szCs w:val="24"/>
          <w:lang w:val="en-US"/>
        </w:rPr>
        <w:t>Reviewer 1</w:t>
      </w:r>
    </w:p>
    <w:p w14:paraId="7CB85359"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1)</w:t>
      </w:r>
      <w:r w:rsidRPr="00A15B23">
        <w:rPr>
          <w:rFonts w:ascii="Times New Roman" w:hAnsi="Times New Roman" w:cs="Times New Roman"/>
          <w:sz w:val="24"/>
          <w:szCs w:val="24"/>
          <w:lang w:val="en-US"/>
        </w:rPr>
        <w:t xml:space="preserve"> It is essential to perform a sensitivity analysis comparing the baseline (Year 1) resilience and mental health scores of these 12 students against those who completed the study, to determine whether “survival bias” influenced the </w:t>
      </w:r>
      <w:proofErr w:type="gramStart"/>
      <w:r w:rsidRPr="00A15B23">
        <w:rPr>
          <w:rFonts w:ascii="Times New Roman" w:hAnsi="Times New Roman" w:cs="Times New Roman"/>
          <w:sz w:val="24"/>
          <w:szCs w:val="24"/>
          <w:lang w:val="en-US"/>
        </w:rPr>
        <w:t>final results</w:t>
      </w:r>
      <w:proofErr w:type="gramEnd"/>
      <w:r w:rsidRPr="00A15B23">
        <w:rPr>
          <w:rFonts w:ascii="Times New Roman" w:hAnsi="Times New Roman" w:cs="Times New Roman"/>
          <w:sz w:val="24"/>
          <w:szCs w:val="24"/>
          <w:lang w:val="en-US"/>
        </w:rPr>
        <w:t>.</w:t>
      </w:r>
    </w:p>
    <w:p w14:paraId="46628879"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We retrieved the Year 1 (baseline) RS-14 scores for all 12 students from the original records and compared them with those of the 84 completers using an </w:t>
      </w:r>
      <w:proofErr w:type="gramStart"/>
      <w:r w:rsidRPr="00A15B23">
        <w:rPr>
          <w:rFonts w:ascii="Times New Roman" w:hAnsi="Times New Roman" w:cs="Times New Roman"/>
          <w:sz w:val="24"/>
          <w:szCs w:val="24"/>
          <w:lang w:val="en-US"/>
        </w:rPr>
        <w:t>independent-samples</w:t>
      </w:r>
      <w:proofErr w:type="gramEnd"/>
      <w:r w:rsidRPr="00A15B23">
        <w:rPr>
          <w:rFonts w:ascii="Times New Roman" w:hAnsi="Times New Roman" w:cs="Times New Roman"/>
          <w:sz w:val="24"/>
          <w:szCs w:val="24"/>
          <w:lang w:val="en-US"/>
        </w:rPr>
        <w:t xml:space="preserve"> t-test. The results revealed a statistically significant difference: students who did not complete the course had lower baseline resilience scores (M = 65.50, SD = 9.85) than those who completed it (M = 73.77, SD = 12.46; p = 0.007, d = 0.74).</w:t>
      </w:r>
    </w:p>
    <w:p w14:paraId="4D1A6FA2"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sz w:val="24"/>
          <w:szCs w:val="24"/>
          <w:lang w:val="en-US"/>
        </w:rPr>
        <w:t>Regarding anxiety, students who did not complete the course presented significantly higher baseline anxiety scores (M = 10.62, SD = 3.86) than completers (M = 7.31, SD = 6.65; t = -2.74, p = 0.010, d = 0.61).</w:t>
      </w:r>
    </w:p>
    <w:p w14:paraId="0A39865A"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sz w:val="24"/>
          <w:szCs w:val="24"/>
          <w:lang w:val="en-US"/>
        </w:rPr>
        <w:t>Similarly, for depressive symptoms, these students showed significantly higher baseline depression scores (M = 11.62, SD = 4.27) than completers (M = 7.69, SD = 5.37; t = -3.23, p = 0.004, d = 0.81, large effect).</w:t>
      </w:r>
    </w:p>
    <w:p w14:paraId="5BE3DEC5"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sz w:val="24"/>
          <w:szCs w:val="24"/>
          <w:lang w:val="en-US"/>
        </w:rPr>
        <w:t xml:space="preserve">These findings indicate that a degree of survival bias is present. We have incorporated this information into the manuscript in the Limitations section. While this does not negate the main findings, readers should interpret the longitudinal resilience trajectory with this caveat in mind. We believe these data </w:t>
      </w:r>
      <w:proofErr w:type="gramStart"/>
      <w:r w:rsidRPr="00A15B23">
        <w:rPr>
          <w:rFonts w:ascii="Times New Roman" w:hAnsi="Times New Roman" w:cs="Times New Roman"/>
          <w:sz w:val="24"/>
          <w:szCs w:val="24"/>
          <w:lang w:val="en-US"/>
        </w:rPr>
        <w:t>strengthen</w:t>
      </w:r>
      <w:proofErr w:type="gramEnd"/>
      <w:r w:rsidRPr="00A15B23">
        <w:rPr>
          <w:rFonts w:ascii="Times New Roman" w:hAnsi="Times New Roman" w:cs="Times New Roman"/>
          <w:sz w:val="24"/>
          <w:szCs w:val="24"/>
          <w:lang w:val="en-US"/>
        </w:rPr>
        <w:t xml:space="preserve">, rather than </w:t>
      </w:r>
      <w:proofErr w:type="gramStart"/>
      <w:r w:rsidRPr="00A15B23">
        <w:rPr>
          <w:rFonts w:ascii="Times New Roman" w:hAnsi="Times New Roman" w:cs="Times New Roman"/>
          <w:sz w:val="24"/>
          <w:szCs w:val="24"/>
          <w:lang w:val="en-US"/>
        </w:rPr>
        <w:t>weaken</w:t>
      </w:r>
      <w:proofErr w:type="gramEnd"/>
      <w:r w:rsidRPr="00A15B23">
        <w:rPr>
          <w:rFonts w:ascii="Times New Roman" w:hAnsi="Times New Roman" w:cs="Times New Roman"/>
          <w:sz w:val="24"/>
          <w:szCs w:val="24"/>
          <w:lang w:val="en-US"/>
        </w:rPr>
        <w:t>, the scientific rigor of this work.</w:t>
      </w:r>
    </w:p>
    <w:p w14:paraId="4FE60E9F"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381F1C6D">
          <v:rect id="_x0000_i1134" style="width:0;height:1.5pt" o:hralign="center" o:hrstd="t" o:hr="t" fillcolor="#a0a0a0" stroked="f"/>
        </w:pict>
      </w:r>
    </w:p>
    <w:p w14:paraId="47CBC88C"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2)</w:t>
      </w:r>
      <w:r w:rsidRPr="00A15B23">
        <w:rPr>
          <w:rFonts w:ascii="Times New Roman" w:hAnsi="Times New Roman" w:cs="Times New Roman"/>
          <w:sz w:val="24"/>
          <w:szCs w:val="24"/>
          <w:lang w:val="en-US"/>
        </w:rPr>
        <w:t xml:space="preserve"> Please include effect sizes (Cohen’s d) to demonstrate the practical magnitude of changes in resilience and anxiety.</w:t>
      </w:r>
    </w:p>
    <w:p w14:paraId="6FD97414"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We have calculated Cohen’s d for all paired comparisons (Year 1 as reference versus graduation) for the outcomes. These values are now included in the revised Table 1. For the VERAS-Q domains, effect sizes were not applicable for the Year 1 to graduation comparison, as these instruments were not administered in Year 1 (they were introduced in Year 2). Regarding the main finding of our </w:t>
      </w:r>
      <w:proofErr w:type="gramStart"/>
      <w:r w:rsidRPr="00A15B23">
        <w:rPr>
          <w:rFonts w:ascii="Times New Roman" w:hAnsi="Times New Roman" w:cs="Times New Roman"/>
          <w:sz w:val="24"/>
          <w:szCs w:val="24"/>
          <w:lang w:val="en-US"/>
        </w:rPr>
        <w:t>study—</w:t>
      </w:r>
      <w:proofErr w:type="gramEnd"/>
      <w:r w:rsidRPr="00A15B23">
        <w:rPr>
          <w:rFonts w:ascii="Times New Roman" w:hAnsi="Times New Roman" w:cs="Times New Roman"/>
          <w:sz w:val="24"/>
          <w:szCs w:val="24"/>
          <w:lang w:val="en-US"/>
        </w:rPr>
        <w:t xml:space="preserve">the increase in resilience during medical </w:t>
      </w:r>
      <w:proofErr w:type="gramStart"/>
      <w:r w:rsidRPr="00A15B23">
        <w:rPr>
          <w:rFonts w:ascii="Times New Roman" w:hAnsi="Times New Roman" w:cs="Times New Roman"/>
          <w:sz w:val="24"/>
          <w:szCs w:val="24"/>
          <w:lang w:val="en-US"/>
        </w:rPr>
        <w:t>training—</w:t>
      </w:r>
      <w:proofErr w:type="gramEnd"/>
      <w:r w:rsidRPr="00A15B23">
        <w:rPr>
          <w:rFonts w:ascii="Times New Roman" w:hAnsi="Times New Roman" w:cs="Times New Roman"/>
          <w:sz w:val="24"/>
          <w:szCs w:val="24"/>
          <w:lang w:val="en-US"/>
        </w:rPr>
        <w:t xml:space="preserve">the </w:t>
      </w:r>
      <w:proofErr w:type="gramStart"/>
      <w:r w:rsidRPr="00A15B23">
        <w:rPr>
          <w:rFonts w:ascii="Times New Roman" w:hAnsi="Times New Roman" w:cs="Times New Roman"/>
          <w:sz w:val="24"/>
          <w:szCs w:val="24"/>
          <w:lang w:val="en-US"/>
        </w:rPr>
        <w:t>effect size</w:t>
      </w:r>
      <w:proofErr w:type="gramEnd"/>
      <w:r w:rsidRPr="00A15B23">
        <w:rPr>
          <w:rFonts w:ascii="Times New Roman" w:hAnsi="Times New Roman" w:cs="Times New Roman"/>
          <w:sz w:val="24"/>
          <w:szCs w:val="24"/>
          <w:lang w:val="en-US"/>
        </w:rPr>
        <w:t xml:space="preserve"> was large.</w:t>
      </w:r>
    </w:p>
    <w:p w14:paraId="04471F93"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1C925931">
          <v:rect id="_x0000_i1135" style="width:0;height:1.5pt" o:hralign="center" o:hrstd="t" o:hr="t" fillcolor="#a0a0a0" stroked="f"/>
        </w:pict>
      </w:r>
    </w:p>
    <w:p w14:paraId="37930B11"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3)</w:t>
      </w:r>
      <w:r w:rsidRPr="00A15B23">
        <w:rPr>
          <w:rFonts w:ascii="Times New Roman" w:hAnsi="Times New Roman" w:cs="Times New Roman"/>
          <w:sz w:val="24"/>
          <w:szCs w:val="24"/>
          <w:lang w:val="en-US"/>
        </w:rPr>
        <w:t xml:space="preserve"> The authors should discuss how living in a small city may act as a confounder.</w:t>
      </w:r>
    </w:p>
    <w:p w14:paraId="1F1C5BA7"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We agree that the small-city context is both a strength and a limitation of this study. Living in Valença likely facilitated physical activity, social cohesion, and access to amenities (e.g., gym, medical school, hospital within walking distance) in ways that may not be replicable in large urban settings. We have expanded the Discussion section to explicitly acknowledge these environmental factors as potential effect modifiers and to caution readers regarding generalizability.</w:t>
      </w:r>
    </w:p>
    <w:p w14:paraId="1DF4CC4B"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35746D3D">
          <v:rect id="_x0000_i1136" style="width:0;height:1.5pt" o:hralign="center" o:hrstd="t" o:hr="t" fillcolor="#a0a0a0" stroked="f"/>
        </w:pict>
      </w:r>
    </w:p>
    <w:p w14:paraId="534E1CAE"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lastRenderedPageBreak/>
        <w:t>4)</w:t>
      </w:r>
      <w:r w:rsidRPr="00A15B23">
        <w:rPr>
          <w:rFonts w:ascii="Times New Roman" w:hAnsi="Times New Roman" w:cs="Times New Roman"/>
          <w:sz w:val="24"/>
          <w:szCs w:val="24"/>
          <w:lang w:val="en-US"/>
        </w:rPr>
        <w:t xml:space="preserve"> Provide a more detailed description of the feedback protocol.</w:t>
      </w:r>
    </w:p>
    <w:p w14:paraId="76AF2B54"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The feedback protocol was standardized and lasted approximately 15 minutes. All questionnaire results were presented to the </w:t>
      </w:r>
      <w:proofErr w:type="gramStart"/>
      <w:r w:rsidRPr="00A15B23">
        <w:rPr>
          <w:rFonts w:ascii="Times New Roman" w:hAnsi="Times New Roman" w:cs="Times New Roman"/>
          <w:sz w:val="24"/>
          <w:szCs w:val="24"/>
          <w:lang w:val="en-US"/>
        </w:rPr>
        <w:t>student</w:t>
      </w:r>
      <w:proofErr w:type="gramEnd"/>
      <w:r w:rsidRPr="00A15B23">
        <w:rPr>
          <w:rFonts w:ascii="Times New Roman" w:hAnsi="Times New Roman" w:cs="Times New Roman"/>
          <w:sz w:val="24"/>
          <w:szCs w:val="24"/>
          <w:lang w:val="en-US"/>
        </w:rPr>
        <w:t xml:space="preserve"> and reviewed, particularly when differences from previous years were observed. The researcher/mentor then provided guidance based on the student’s needs and questions. </w:t>
      </w:r>
      <w:proofErr w:type="spellStart"/>
      <w:r w:rsidRPr="00A15B23">
        <w:rPr>
          <w:rFonts w:ascii="Times New Roman" w:hAnsi="Times New Roman" w:cs="Times New Roman"/>
          <w:sz w:val="24"/>
          <w:szCs w:val="24"/>
        </w:rPr>
        <w:t>This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description</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has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been</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included</w:t>
      </w:r>
      <w:proofErr w:type="spellEnd"/>
      <w:r w:rsidRPr="00A15B23">
        <w:rPr>
          <w:rFonts w:ascii="Times New Roman" w:hAnsi="Times New Roman" w:cs="Times New Roman"/>
          <w:sz w:val="24"/>
          <w:szCs w:val="24"/>
        </w:rPr>
        <w:t xml:space="preserve"> in </w:t>
      </w:r>
      <w:proofErr w:type="spellStart"/>
      <w:r w:rsidRPr="00A15B23">
        <w:rPr>
          <w:rFonts w:ascii="Times New Roman" w:hAnsi="Times New Roman" w:cs="Times New Roman"/>
          <w:sz w:val="24"/>
          <w:szCs w:val="24"/>
        </w:rPr>
        <w:t>the</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Methods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section</w:t>
      </w:r>
      <w:proofErr w:type="spellEnd"/>
      <w:r w:rsidRPr="00A15B23">
        <w:rPr>
          <w:rFonts w:ascii="Times New Roman" w:hAnsi="Times New Roman" w:cs="Times New Roman"/>
          <w:sz w:val="24"/>
          <w:szCs w:val="24"/>
        </w:rPr>
        <w:t>.</w:t>
      </w:r>
    </w:p>
    <w:p w14:paraId="391E39D7"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4E8F9F17">
          <v:rect id="_x0000_i1137" style="width:0;height:1.5pt" o:hralign="center" o:hrstd="t" o:hr="t" fillcolor="#a0a0a0" stroked="f"/>
        </w:pict>
      </w:r>
    </w:p>
    <w:p w14:paraId="579DBE8D"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5)</w:t>
      </w:r>
      <w:r w:rsidRPr="00A15B23">
        <w:rPr>
          <w:rFonts w:ascii="Times New Roman" w:hAnsi="Times New Roman" w:cs="Times New Roman"/>
          <w:sz w:val="24"/>
          <w:szCs w:val="24"/>
          <w:lang w:val="en-US"/>
        </w:rPr>
        <w:t xml:space="preserve"> Clarify whether students perceived the activity as research or clinical care.</w:t>
      </w:r>
    </w:p>
    <w:p w14:paraId="59A41212"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The study was formally presented as a longitudinal research project, and all participants provided written informed consent. However, qualitative findings indicate that many students perceived the evaluations as a form of health monitoring. We addressed this in the Discussion under the subsection “Reactivity and the Hawthorne Effect,” noting that such an effect aligns with the concept of assessment as intervention in health education. If present, this effect would likely attenuate rather than invalidate the findings.</w:t>
      </w:r>
    </w:p>
    <w:p w14:paraId="06561722"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76D71EB4">
          <v:rect id="_x0000_i1138" style="width:0;height:1.5pt" o:hralign="center" o:hrstd="t" o:hr="t" fillcolor="#a0a0a0" stroked="f"/>
        </w:pict>
      </w:r>
    </w:p>
    <w:p w14:paraId="2FC2179E"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6)</w:t>
      </w:r>
      <w:r w:rsidRPr="00A15B23">
        <w:rPr>
          <w:rFonts w:ascii="Times New Roman" w:hAnsi="Times New Roman" w:cs="Times New Roman"/>
          <w:sz w:val="24"/>
          <w:szCs w:val="24"/>
          <w:lang w:val="en-US"/>
        </w:rPr>
        <w:t xml:space="preserve"> Specify the qualitative framework.</w:t>
      </w:r>
    </w:p>
    <w:p w14:paraId="4410DEF1"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The qualitative analysis followed Bardin’s Content Analysis framework (Bardin, 2011), comprising three phases: (1) pre-analysis; (2) exploration with independent coding by two researchers and consensus with a third; and (3) inference and interpretation. </w:t>
      </w:r>
      <w:proofErr w:type="spellStart"/>
      <w:r w:rsidRPr="00A15B23">
        <w:rPr>
          <w:rFonts w:ascii="Times New Roman" w:hAnsi="Times New Roman" w:cs="Times New Roman"/>
          <w:sz w:val="24"/>
          <w:szCs w:val="24"/>
        </w:rPr>
        <w:t>This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has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been</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added</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to</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the</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Methods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section</w:t>
      </w:r>
      <w:proofErr w:type="spellEnd"/>
      <w:r w:rsidRPr="00A15B23">
        <w:rPr>
          <w:rFonts w:ascii="Times New Roman" w:hAnsi="Times New Roman" w:cs="Times New Roman"/>
          <w:sz w:val="24"/>
          <w:szCs w:val="24"/>
        </w:rPr>
        <w:t>.</w:t>
      </w:r>
    </w:p>
    <w:p w14:paraId="56459585"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35C1C811">
          <v:rect id="_x0000_i1139" style="width:0;height:1.5pt" o:hralign="center" o:hrstd="t" o:hr="t" fillcolor="#a0a0a0" stroked="f"/>
        </w:pict>
      </w:r>
    </w:p>
    <w:p w14:paraId="46860494"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7)</w:t>
      </w:r>
      <w:r w:rsidRPr="00A15B23">
        <w:rPr>
          <w:rFonts w:ascii="Times New Roman" w:hAnsi="Times New Roman" w:cs="Times New Roman"/>
          <w:sz w:val="24"/>
          <w:szCs w:val="24"/>
          <w:lang w:val="en-US"/>
        </w:rPr>
        <w:t xml:space="preserve"> Explain the anxiety spike in the 5th year.</w:t>
      </w:r>
    </w:p>
    <w:p w14:paraId="1E6A85DF"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The narratives did not explicitly address the transition to internship. However, we hypothesize that the beginning of the internship period increases anxiety due to the added responsibilities of patient care.</w:t>
      </w:r>
    </w:p>
    <w:p w14:paraId="779E8942"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66250492">
          <v:rect id="_x0000_i1140" style="width:0;height:1.5pt" o:hralign="center" o:hrstd="t" o:hr="t" fillcolor="#a0a0a0" stroked="f"/>
        </w:pict>
      </w:r>
    </w:p>
    <w:p w14:paraId="1804B399"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8)</w:t>
      </w:r>
      <w:r w:rsidRPr="00A15B23">
        <w:rPr>
          <w:rFonts w:ascii="Times New Roman" w:hAnsi="Times New Roman" w:cs="Times New Roman"/>
          <w:sz w:val="24"/>
          <w:szCs w:val="24"/>
          <w:lang w:val="en-US"/>
        </w:rPr>
        <w:t xml:space="preserve"> Revise the flowchart.</w:t>
      </w:r>
    </w:p>
    <w:p w14:paraId="076AA98F"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The flowchart has been revised according to your suggestion.</w:t>
      </w:r>
    </w:p>
    <w:p w14:paraId="21F79689"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352D516C">
          <v:rect id="_x0000_i1141" style="width:0;height:1.5pt" o:hralign="center" o:hrstd="t" o:hr="t" fillcolor="#a0a0a0" stroked="f"/>
        </w:pict>
      </w:r>
    </w:p>
    <w:p w14:paraId="3256D977"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9)</w:t>
      </w:r>
      <w:r w:rsidRPr="00A15B23">
        <w:rPr>
          <w:rFonts w:ascii="Times New Roman" w:hAnsi="Times New Roman" w:cs="Times New Roman"/>
          <w:sz w:val="24"/>
          <w:szCs w:val="24"/>
          <w:lang w:val="en-US"/>
        </w:rPr>
        <w:t xml:space="preserve"> Provide p-values in Table 2.</w:t>
      </w:r>
    </w:p>
    <w:p w14:paraId="48E17FF3"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Table 2 has been updated to include specific p-values for all VERAS-Q domains.</w:t>
      </w:r>
    </w:p>
    <w:p w14:paraId="0DF65F54"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269963CB">
          <v:rect id="_x0000_i1142" style="width:0;height:1.5pt" o:hralign="center" o:hrstd="t" o:hr="t" fillcolor="#a0a0a0" stroked="f"/>
        </w:pict>
      </w:r>
    </w:p>
    <w:p w14:paraId="3FB3C905"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10)</w:t>
      </w:r>
      <w:r w:rsidRPr="00A15B23">
        <w:rPr>
          <w:rFonts w:ascii="Times New Roman" w:hAnsi="Times New Roman" w:cs="Times New Roman"/>
          <w:sz w:val="24"/>
          <w:szCs w:val="24"/>
          <w:lang w:val="en-US"/>
        </w:rPr>
        <w:t xml:space="preserve"> Ensure consistency of references.</w:t>
      </w:r>
    </w:p>
    <w:p w14:paraId="6F33A4CC"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All in-text citations have been cross-checked against the reference list.</w:t>
      </w:r>
    </w:p>
    <w:p w14:paraId="2B461A1A"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65962821">
          <v:rect id="_x0000_i1143" style="width:0;height:1.5pt" o:hralign="center" o:hrstd="t" o:hr="t" fillcolor="#a0a0a0" stroked="f"/>
        </w:pict>
      </w:r>
    </w:p>
    <w:p w14:paraId="3B6411D1" w14:textId="77777777" w:rsidR="00A15B23" w:rsidRPr="00A15B23" w:rsidRDefault="00A15B23" w:rsidP="00A15B23">
      <w:pPr>
        <w:rPr>
          <w:rFonts w:ascii="Times New Roman" w:hAnsi="Times New Roman" w:cs="Times New Roman"/>
          <w:b/>
          <w:bCs/>
          <w:sz w:val="24"/>
          <w:szCs w:val="24"/>
          <w:lang w:val="en-US"/>
        </w:rPr>
      </w:pPr>
      <w:r w:rsidRPr="00A15B23">
        <w:rPr>
          <w:rFonts w:ascii="Times New Roman" w:hAnsi="Times New Roman" w:cs="Times New Roman"/>
          <w:b/>
          <w:bCs/>
          <w:sz w:val="24"/>
          <w:szCs w:val="24"/>
          <w:lang w:val="en-US"/>
        </w:rPr>
        <w:t>Reviewer 2</w:t>
      </w:r>
    </w:p>
    <w:p w14:paraId="090C4583"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1)</w:t>
      </w:r>
      <w:r w:rsidRPr="00A15B23">
        <w:rPr>
          <w:rFonts w:ascii="Times New Roman" w:hAnsi="Times New Roman" w:cs="Times New Roman"/>
          <w:sz w:val="24"/>
          <w:szCs w:val="24"/>
          <w:lang w:val="en-US"/>
        </w:rPr>
        <w:t xml:space="preserve"> The manuscript requires language revision.</w:t>
      </w:r>
    </w:p>
    <w:p w14:paraId="36D36A1D"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lastRenderedPageBreak/>
        <w:t>Response:</w:t>
      </w:r>
      <w:r w:rsidRPr="00A15B23">
        <w:rPr>
          <w:rFonts w:ascii="Times New Roman" w:hAnsi="Times New Roman" w:cs="Times New Roman"/>
          <w:sz w:val="24"/>
          <w:szCs w:val="24"/>
          <w:lang w:val="en-US"/>
        </w:rPr>
        <w:t xml:space="preserve"> The entire manuscript has been thoroughly revised for English language quality. Specific corrections </w:t>
      </w:r>
      <w:proofErr w:type="gramStart"/>
      <w:r w:rsidRPr="00A15B23">
        <w:rPr>
          <w:rFonts w:ascii="Times New Roman" w:hAnsi="Times New Roman" w:cs="Times New Roman"/>
          <w:sz w:val="24"/>
          <w:szCs w:val="24"/>
          <w:lang w:val="en-US"/>
        </w:rPr>
        <w:t>include:</w:t>
      </w:r>
      <w:proofErr w:type="gramEnd"/>
      <w:r w:rsidRPr="00A15B23">
        <w:rPr>
          <w:rFonts w:ascii="Times New Roman" w:hAnsi="Times New Roman" w:cs="Times New Roman"/>
          <w:sz w:val="24"/>
          <w:szCs w:val="24"/>
          <w:lang w:val="en-US"/>
        </w:rPr>
        <w:t xml:space="preserve"> clarification of Line 91, removal of repetition, and restructuring of long sentences.</w:t>
      </w:r>
    </w:p>
    <w:p w14:paraId="679AA4DD"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4C8E5B78">
          <v:rect id="_x0000_i1144" style="width:0;height:1.5pt" o:hralign="center" o:hrstd="t" o:hr="t" fillcolor="#a0a0a0" stroked="f"/>
        </w:pict>
      </w:r>
    </w:p>
    <w:p w14:paraId="32B39352"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2)</w:t>
      </w:r>
      <w:r w:rsidRPr="00A15B23">
        <w:rPr>
          <w:rFonts w:ascii="Times New Roman" w:hAnsi="Times New Roman" w:cs="Times New Roman"/>
          <w:sz w:val="24"/>
          <w:szCs w:val="24"/>
          <w:lang w:val="en-US"/>
        </w:rPr>
        <w:t xml:space="preserve"> Clarify informed consent and incentives.</w:t>
      </w:r>
    </w:p>
    <w:p w14:paraId="2E276CE2"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All invited students provided informed consent. The incentive consisted of individualized feedback provided annually.</w:t>
      </w:r>
    </w:p>
    <w:p w14:paraId="3988E781"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0C57F080">
          <v:rect id="_x0000_i1145" style="width:0;height:1.5pt" o:hralign="center" o:hrstd="t" o:hr="t" fillcolor="#a0a0a0" stroked="f"/>
        </w:pict>
      </w:r>
    </w:p>
    <w:p w14:paraId="54260BB1"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3)</w:t>
      </w:r>
      <w:r w:rsidRPr="00A15B23">
        <w:rPr>
          <w:rFonts w:ascii="Times New Roman" w:hAnsi="Times New Roman" w:cs="Times New Roman"/>
          <w:sz w:val="24"/>
          <w:szCs w:val="24"/>
          <w:lang w:val="en-US"/>
        </w:rPr>
        <w:t xml:space="preserve"> Researcher–student interaction and bias.</w:t>
      </w:r>
    </w:p>
    <w:p w14:paraId="529B583F"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The researchers were not involved in grading students. The same researcher met with each student annually and on additional occasions when requested. </w:t>
      </w:r>
      <w:proofErr w:type="spellStart"/>
      <w:r w:rsidRPr="00A15B23">
        <w:rPr>
          <w:rFonts w:ascii="Times New Roman" w:hAnsi="Times New Roman" w:cs="Times New Roman"/>
          <w:sz w:val="24"/>
          <w:szCs w:val="24"/>
        </w:rPr>
        <w:t>This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continuity</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supported</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the</w:t>
      </w:r>
      <w:proofErr w:type="spellEnd"/>
      <w:r w:rsidRPr="00A15B23">
        <w:rPr>
          <w:rFonts w:ascii="Times New Roman" w:hAnsi="Times New Roman" w:cs="Times New Roman"/>
          <w:sz w:val="24"/>
          <w:szCs w:val="24"/>
        </w:rPr>
        <w:t xml:space="preserve"> mentoring </w:t>
      </w:r>
      <w:proofErr w:type="spellStart"/>
      <w:r w:rsidRPr="00A15B23">
        <w:rPr>
          <w:rFonts w:ascii="Times New Roman" w:hAnsi="Times New Roman" w:cs="Times New Roman"/>
          <w:sz w:val="24"/>
          <w:szCs w:val="24"/>
        </w:rPr>
        <w:t>relationship</w:t>
      </w:r>
      <w:proofErr w:type="spellEnd"/>
      <w:r w:rsidRPr="00A15B23">
        <w:rPr>
          <w:rFonts w:ascii="Times New Roman" w:hAnsi="Times New Roman" w:cs="Times New Roman"/>
          <w:sz w:val="24"/>
          <w:szCs w:val="24"/>
        </w:rPr>
        <w:t>.</w:t>
      </w:r>
    </w:p>
    <w:p w14:paraId="2C9545A6"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24B2132D">
          <v:rect id="_x0000_i1146" style="width:0;height:1.5pt" o:hralign="center" o:hrstd="t" o:hr="t" fillcolor="#a0a0a0" stroked="f"/>
        </w:pict>
      </w:r>
    </w:p>
    <w:p w14:paraId="759DC632"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4)</w:t>
      </w:r>
      <w:r w:rsidRPr="00A15B23">
        <w:rPr>
          <w:rFonts w:ascii="Times New Roman" w:hAnsi="Times New Roman" w:cs="Times New Roman"/>
          <w:sz w:val="24"/>
          <w:szCs w:val="24"/>
          <w:lang w:val="en-US"/>
        </w:rPr>
        <w:t xml:space="preserve"> Clarify type of advice and follow-up.</w:t>
      </w:r>
    </w:p>
    <w:p w14:paraId="40C964A6"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The feedback protocol was standardized (~15 minutes), including review of results and individualized guidance. </w:t>
      </w:r>
      <w:proofErr w:type="spellStart"/>
      <w:r w:rsidRPr="00A15B23">
        <w:rPr>
          <w:rFonts w:ascii="Times New Roman" w:hAnsi="Times New Roman" w:cs="Times New Roman"/>
          <w:sz w:val="24"/>
          <w:szCs w:val="24"/>
        </w:rPr>
        <w:t>This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has</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been</w:t>
      </w:r>
      <w:proofErr w:type="spellEnd"/>
      <w:r w:rsidRPr="00A15B23">
        <w:rPr>
          <w:rFonts w:ascii="Times New Roman" w:hAnsi="Times New Roman" w:cs="Times New Roman"/>
          <w:sz w:val="24"/>
          <w:szCs w:val="24"/>
        </w:rPr>
        <w:t xml:space="preserve"> </w:t>
      </w:r>
      <w:proofErr w:type="spellStart"/>
      <w:r w:rsidRPr="00A15B23">
        <w:rPr>
          <w:rFonts w:ascii="Times New Roman" w:hAnsi="Times New Roman" w:cs="Times New Roman"/>
          <w:sz w:val="24"/>
          <w:szCs w:val="24"/>
        </w:rPr>
        <w:t>clarified</w:t>
      </w:r>
      <w:proofErr w:type="spellEnd"/>
      <w:r w:rsidRPr="00A15B23">
        <w:rPr>
          <w:rFonts w:ascii="Times New Roman" w:hAnsi="Times New Roman" w:cs="Times New Roman"/>
          <w:sz w:val="24"/>
          <w:szCs w:val="24"/>
        </w:rPr>
        <w:t xml:space="preserve"> in </w:t>
      </w:r>
      <w:proofErr w:type="spellStart"/>
      <w:r w:rsidRPr="00A15B23">
        <w:rPr>
          <w:rFonts w:ascii="Times New Roman" w:hAnsi="Times New Roman" w:cs="Times New Roman"/>
          <w:sz w:val="24"/>
          <w:szCs w:val="24"/>
        </w:rPr>
        <w:t>Methods</w:t>
      </w:r>
      <w:proofErr w:type="spellEnd"/>
      <w:r w:rsidRPr="00A15B23">
        <w:rPr>
          <w:rFonts w:ascii="Times New Roman" w:hAnsi="Times New Roman" w:cs="Times New Roman"/>
          <w:sz w:val="24"/>
          <w:szCs w:val="24"/>
        </w:rPr>
        <w:t>.</w:t>
      </w:r>
    </w:p>
    <w:p w14:paraId="09271125"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5E96736C">
          <v:rect id="_x0000_i1147" style="width:0;height:1.5pt" o:hralign="center" o:hrstd="t" o:hr="t" fillcolor="#a0a0a0" stroked="f"/>
        </w:pict>
      </w:r>
    </w:p>
    <w:p w14:paraId="3AC96DF1"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5)</w:t>
      </w:r>
      <w:r w:rsidRPr="00A15B23">
        <w:rPr>
          <w:rFonts w:ascii="Times New Roman" w:hAnsi="Times New Roman" w:cs="Times New Roman"/>
          <w:sz w:val="24"/>
          <w:szCs w:val="24"/>
          <w:lang w:val="en-US"/>
        </w:rPr>
        <w:t xml:space="preserve"> Number of students using additional support.</w:t>
      </w:r>
    </w:p>
    <w:p w14:paraId="5C8B848D"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We do not have exact numbers; however, only a small number of students requested additional support.</w:t>
      </w:r>
    </w:p>
    <w:p w14:paraId="6F68F26E"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4CD6DA6A">
          <v:rect id="_x0000_i1148" style="width:0;height:1.5pt" o:hralign="center" o:hrstd="t" o:hr="t" fillcolor="#a0a0a0" stroked="f"/>
        </w:pict>
      </w:r>
    </w:p>
    <w:p w14:paraId="282964AB"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6)</w:t>
      </w:r>
      <w:r w:rsidRPr="00A15B23">
        <w:rPr>
          <w:rFonts w:ascii="Times New Roman" w:hAnsi="Times New Roman" w:cs="Times New Roman"/>
          <w:sz w:val="24"/>
          <w:szCs w:val="24"/>
          <w:lang w:val="en-US"/>
        </w:rPr>
        <w:t xml:space="preserve"> Unexpected anxiety/depression results.</w:t>
      </w:r>
    </w:p>
    <w:p w14:paraId="5707AD97"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Students perceived the annual meetings as supportive. Additionally, individualized care provided by the institution may explain these findings.</w:t>
      </w:r>
    </w:p>
    <w:p w14:paraId="5C9B5FE8"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6985E8BA">
          <v:rect id="_x0000_i1149" style="width:0;height:1.5pt" o:hralign="center" o:hrstd="t" o:hr="t" fillcolor="#a0a0a0" stroked="f"/>
        </w:pict>
      </w:r>
    </w:p>
    <w:p w14:paraId="4FBB3041"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7)</w:t>
      </w:r>
      <w:r w:rsidRPr="00A15B23">
        <w:rPr>
          <w:rFonts w:ascii="Times New Roman" w:hAnsi="Times New Roman" w:cs="Times New Roman"/>
          <w:sz w:val="24"/>
          <w:szCs w:val="24"/>
          <w:lang w:val="en-US"/>
        </w:rPr>
        <w:t xml:space="preserve"> Suggestion for controlled study.</w:t>
      </w:r>
    </w:p>
    <w:p w14:paraId="5B3719CF"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Response:</w:t>
      </w:r>
      <w:r w:rsidRPr="00A15B23">
        <w:rPr>
          <w:rFonts w:ascii="Times New Roman" w:hAnsi="Times New Roman" w:cs="Times New Roman"/>
          <w:sz w:val="24"/>
          <w:szCs w:val="24"/>
          <w:lang w:val="en-US"/>
        </w:rPr>
        <w:t xml:space="preserve"> We agree that the high participation rate and structured longitudinal design provide an excellent foundation for future randomized or controlled studies.</w:t>
      </w:r>
    </w:p>
    <w:p w14:paraId="6BE5FF20" w14:textId="77777777" w:rsidR="00A15B23" w:rsidRPr="00A15B23" w:rsidRDefault="00A15B23" w:rsidP="00A15B23">
      <w:pPr>
        <w:rPr>
          <w:rFonts w:ascii="Times New Roman" w:hAnsi="Times New Roman" w:cs="Times New Roman"/>
          <w:sz w:val="24"/>
          <w:szCs w:val="24"/>
        </w:rPr>
      </w:pPr>
      <w:r w:rsidRPr="00A15B23">
        <w:rPr>
          <w:rFonts w:ascii="Times New Roman" w:hAnsi="Times New Roman" w:cs="Times New Roman"/>
          <w:sz w:val="24"/>
          <w:szCs w:val="24"/>
        </w:rPr>
        <w:pict w14:anchorId="513E07B4">
          <v:rect id="_x0000_i1150" style="width:0;height:1.5pt" o:hralign="center" o:hrstd="t" o:hr="t" fillcolor="#a0a0a0" stroked="f"/>
        </w:pict>
      </w:r>
    </w:p>
    <w:p w14:paraId="71796229"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sz w:val="24"/>
          <w:szCs w:val="24"/>
          <w:lang w:val="en-US"/>
        </w:rPr>
        <w:t xml:space="preserve">We believe these revisions have substantially strengthened the manuscript and hope the revised version meets the standards for publication in </w:t>
      </w:r>
      <w:r w:rsidRPr="00A15B23">
        <w:rPr>
          <w:rFonts w:ascii="Times New Roman" w:hAnsi="Times New Roman" w:cs="Times New Roman"/>
          <w:i/>
          <w:iCs/>
          <w:sz w:val="24"/>
          <w:szCs w:val="24"/>
          <w:lang w:val="en-US"/>
        </w:rPr>
        <w:t>BMC Medical Education</w:t>
      </w:r>
      <w:r w:rsidRPr="00A15B23">
        <w:rPr>
          <w:rFonts w:ascii="Times New Roman" w:hAnsi="Times New Roman" w:cs="Times New Roman"/>
          <w:sz w:val="24"/>
          <w:szCs w:val="24"/>
          <w:lang w:val="en-US"/>
        </w:rPr>
        <w:t>. We remain available to provide any additional information if required.</w:t>
      </w:r>
    </w:p>
    <w:p w14:paraId="58B7C2B1" w14:textId="77777777" w:rsidR="00A15B23" w:rsidRPr="00A15B23" w:rsidRDefault="00A15B23" w:rsidP="00A15B23">
      <w:pPr>
        <w:rPr>
          <w:rFonts w:ascii="Times New Roman" w:hAnsi="Times New Roman" w:cs="Times New Roman"/>
          <w:sz w:val="24"/>
          <w:szCs w:val="24"/>
          <w:lang w:val="en-US"/>
        </w:rPr>
      </w:pPr>
      <w:r w:rsidRPr="00A15B23">
        <w:rPr>
          <w:rFonts w:ascii="Times New Roman" w:hAnsi="Times New Roman" w:cs="Times New Roman"/>
          <w:b/>
          <w:bCs/>
          <w:sz w:val="24"/>
          <w:szCs w:val="24"/>
          <w:lang w:val="en-US"/>
        </w:rPr>
        <w:t>Sincerely,</w:t>
      </w:r>
      <w:r w:rsidRPr="00A15B23">
        <w:rPr>
          <w:rFonts w:ascii="Times New Roman" w:hAnsi="Times New Roman" w:cs="Times New Roman"/>
          <w:sz w:val="24"/>
          <w:szCs w:val="24"/>
          <w:lang w:val="en-US"/>
        </w:rPr>
        <w:br/>
        <w:t>Milton A. Martins, MD, PhD, MACP</w:t>
      </w:r>
    </w:p>
    <w:p w14:paraId="3AA105EE" w14:textId="77777777" w:rsidR="00886C0D" w:rsidRPr="00A15B23" w:rsidRDefault="00886C0D">
      <w:pPr>
        <w:rPr>
          <w:lang w:val="en-US"/>
        </w:rPr>
      </w:pPr>
    </w:p>
    <w:sectPr w:rsidR="00886C0D" w:rsidRPr="00A15B23" w:rsidSect="00A15B23">
      <w:pgSz w:w="11906" w:h="16838"/>
      <w:pgMar w:top="851"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23"/>
    <w:rsid w:val="00700B91"/>
    <w:rsid w:val="007A1E9C"/>
    <w:rsid w:val="00886C0D"/>
    <w:rsid w:val="00A15B23"/>
    <w:rsid w:val="00E648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9E4A"/>
  <w15:chartTrackingRefBased/>
  <w15:docId w15:val="{78B59A04-B97C-4057-8913-6BFD80325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15B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15B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15B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15B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15B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15B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15B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15B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15B2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15B2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15B2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15B2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15B2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15B2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15B2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15B2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15B2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15B23"/>
    <w:rPr>
      <w:rFonts w:eastAsiaTheme="majorEastAsia" w:cstheme="majorBidi"/>
      <w:color w:val="272727" w:themeColor="text1" w:themeTint="D8"/>
    </w:rPr>
  </w:style>
  <w:style w:type="paragraph" w:styleId="Ttulo">
    <w:name w:val="Title"/>
    <w:basedOn w:val="Normal"/>
    <w:next w:val="Normal"/>
    <w:link w:val="TtuloChar"/>
    <w:uiPriority w:val="10"/>
    <w:qFormat/>
    <w:rsid w:val="00A15B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15B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15B2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15B2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15B23"/>
    <w:pPr>
      <w:spacing w:before="160"/>
      <w:jc w:val="center"/>
    </w:pPr>
    <w:rPr>
      <w:i/>
      <w:iCs/>
      <w:color w:val="404040" w:themeColor="text1" w:themeTint="BF"/>
    </w:rPr>
  </w:style>
  <w:style w:type="character" w:customStyle="1" w:styleId="CitaoChar">
    <w:name w:val="Citação Char"/>
    <w:basedOn w:val="Fontepargpadro"/>
    <w:link w:val="Citao"/>
    <w:uiPriority w:val="29"/>
    <w:rsid w:val="00A15B23"/>
    <w:rPr>
      <w:i/>
      <w:iCs/>
      <w:color w:val="404040" w:themeColor="text1" w:themeTint="BF"/>
    </w:rPr>
  </w:style>
  <w:style w:type="paragraph" w:styleId="PargrafodaLista">
    <w:name w:val="List Paragraph"/>
    <w:basedOn w:val="Normal"/>
    <w:uiPriority w:val="34"/>
    <w:qFormat/>
    <w:rsid w:val="00A15B23"/>
    <w:pPr>
      <w:ind w:left="720"/>
      <w:contextualSpacing/>
    </w:pPr>
  </w:style>
  <w:style w:type="character" w:styleId="nfaseIntensa">
    <w:name w:val="Intense Emphasis"/>
    <w:basedOn w:val="Fontepargpadro"/>
    <w:uiPriority w:val="21"/>
    <w:qFormat/>
    <w:rsid w:val="00A15B23"/>
    <w:rPr>
      <w:i/>
      <w:iCs/>
      <w:color w:val="0F4761" w:themeColor="accent1" w:themeShade="BF"/>
    </w:rPr>
  </w:style>
  <w:style w:type="paragraph" w:styleId="CitaoIntensa">
    <w:name w:val="Intense Quote"/>
    <w:basedOn w:val="Normal"/>
    <w:next w:val="Normal"/>
    <w:link w:val="CitaoIntensaChar"/>
    <w:uiPriority w:val="30"/>
    <w:qFormat/>
    <w:rsid w:val="00A15B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15B23"/>
    <w:rPr>
      <w:i/>
      <w:iCs/>
      <w:color w:val="0F4761" w:themeColor="accent1" w:themeShade="BF"/>
    </w:rPr>
  </w:style>
  <w:style w:type="character" w:styleId="RefernciaIntensa">
    <w:name w:val="Intense Reference"/>
    <w:basedOn w:val="Fontepargpadro"/>
    <w:uiPriority w:val="32"/>
    <w:qFormat/>
    <w:rsid w:val="00A15B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1040</Words>
  <Characters>5616</Characters>
  <Application>Microsoft Office Word</Application>
  <DocSecurity>0</DocSecurity>
  <Lines>46</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Raider Academia</dc:creator>
  <cp:keywords/>
  <dc:description/>
  <cp:lastModifiedBy>Raider Academia</cp:lastModifiedBy>
  <cp:revision>1</cp:revision>
  <dcterms:created xsi:type="dcterms:W3CDTF">2026-04-02T19:16:00Z</dcterms:created>
  <dcterms:modified xsi:type="dcterms:W3CDTF">2026-04-02T19:18:00Z</dcterms:modified>
</cp:coreProperties>
</file>