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F43E" w14:textId="1FF3933B" w:rsidR="009B76E6" w:rsidRPr="00AA4068" w:rsidRDefault="00AA4068" w:rsidP="009B76E6">
      <w:pPr>
        <w:spacing w:after="0" w:line="240" w:lineRule="auto"/>
        <w:rPr>
          <w:rFonts w:ascii="Times New Roman" w:eastAsiaTheme="minorEastAsia" w:hAnsi="Times New Roman"/>
          <w:kern w:val="2"/>
          <w:sz w:val="24"/>
          <w:szCs w:val="24"/>
          <w:lang w:eastAsia="ja-JP"/>
          <w14:ligatures w14:val="standardContextual"/>
        </w:rPr>
      </w:pPr>
      <w:r w:rsidRPr="00AA4068">
        <w:rPr>
          <w:rFonts w:ascii="Times New Roman" w:eastAsiaTheme="minorEastAsia" w:hAnsi="Times New Roman"/>
          <w:b/>
          <w:bCs/>
          <w:kern w:val="2"/>
          <w:sz w:val="24"/>
          <w:szCs w:val="24"/>
          <w:lang w:eastAsia="ja-JP"/>
          <w14:ligatures w14:val="standardContextual"/>
        </w:rPr>
        <w:t xml:space="preserve">Appendix 2. </w:t>
      </w:r>
      <w:r w:rsidR="009B76E6" w:rsidRPr="00AA4068">
        <w:rPr>
          <w:rFonts w:ascii="Times New Roman" w:eastAsiaTheme="minorEastAsia" w:hAnsi="Times New Roman"/>
          <w:b/>
          <w:bCs/>
          <w:kern w:val="2"/>
          <w:sz w:val="24"/>
          <w:szCs w:val="24"/>
          <w:lang w:eastAsia="ja-JP"/>
          <w14:ligatures w14:val="standardContextual"/>
        </w:rPr>
        <w:t>PICO framework</w:t>
      </w:r>
      <w:r w:rsidR="009B76E6" w:rsidRPr="00AA4068">
        <w:rPr>
          <w:rFonts w:ascii="Times New Roman" w:eastAsiaTheme="minorEastAsia" w:hAnsi="Times New Roman"/>
          <w:kern w:val="2"/>
          <w:sz w:val="24"/>
          <w:szCs w:val="24"/>
          <w:lang w:eastAsia="ja-JP"/>
          <w14:ligatures w14:val="standardContextual"/>
        </w:rPr>
        <w:t xml:space="preserve"> </w:t>
      </w:r>
    </w:p>
    <w:p w14:paraId="3B5B4848" w14:textId="77777777" w:rsidR="00AA4068" w:rsidRPr="00D74D65" w:rsidRDefault="00AA4068" w:rsidP="009B76E6">
      <w:pPr>
        <w:spacing w:after="0" w:line="240" w:lineRule="auto"/>
        <w:rPr>
          <w:rFonts w:ascii="Times New Roman" w:eastAsiaTheme="minorEastAsia" w:hAnsi="Times New Roman"/>
          <w:kern w:val="2"/>
          <w:sz w:val="20"/>
          <w:szCs w:val="20"/>
          <w:lang w:eastAsia="ja-JP"/>
          <w14:ligatures w14:val="standardContextual"/>
        </w:rPr>
      </w:pPr>
    </w:p>
    <w:tbl>
      <w:tblPr>
        <w:tblStyle w:val="TableGrid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8010"/>
      </w:tblGrid>
      <w:tr w:rsidR="009B76E6" w:rsidRPr="00D74D65" w14:paraId="4E4FCA87" w14:textId="77777777" w:rsidTr="00635A28">
        <w:tc>
          <w:tcPr>
            <w:tcW w:w="1350" w:type="dxa"/>
          </w:tcPr>
          <w:p w14:paraId="120B9CC2" w14:textId="77777777" w:rsidR="009B76E6" w:rsidRPr="00D74D65" w:rsidRDefault="009B76E6" w:rsidP="00635A2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ja-JP"/>
              </w:rPr>
            </w:pPr>
            <w:r w:rsidRPr="00D74D65">
              <w:rPr>
                <w:rFonts w:ascii="Times New Roman" w:hAnsi="Times New Roman"/>
                <w:b/>
                <w:bCs/>
                <w:sz w:val="20"/>
                <w:szCs w:val="20"/>
                <w:lang w:eastAsia="ja-JP"/>
              </w:rPr>
              <w:t>Population:</w:t>
            </w:r>
          </w:p>
        </w:tc>
        <w:tc>
          <w:tcPr>
            <w:tcW w:w="9140" w:type="dxa"/>
          </w:tcPr>
          <w:p w14:paraId="628974B9" w14:textId="5EB15B54" w:rsidR="009B76E6" w:rsidRPr="00D74D65" w:rsidRDefault="0087503D" w:rsidP="00635A28">
            <w:pPr>
              <w:jc w:val="both"/>
              <w:rPr>
                <w:rFonts w:ascii="Times New Roman" w:hAnsi="Times New Roman"/>
                <w:sz w:val="20"/>
                <w:szCs w:val="20"/>
                <w:lang w:eastAsia="ja-JP"/>
              </w:rPr>
            </w:pPr>
            <w:r>
              <w:rPr>
                <w:rFonts w:ascii="Times New Roman" w:hAnsi="Times New Roman"/>
                <w:sz w:val="20"/>
                <w:szCs w:val="20"/>
                <w:lang w:eastAsia="ja-JP"/>
              </w:rPr>
              <w:t xml:space="preserve">Students, postgraduates, and trainees </w:t>
            </w:r>
            <w:r w:rsidR="00957082">
              <w:rPr>
                <w:rFonts w:ascii="Times New Roman" w:hAnsi="Times New Roman"/>
                <w:sz w:val="20"/>
                <w:szCs w:val="20"/>
                <w:lang w:eastAsia="ja-JP"/>
              </w:rPr>
              <w:t>with</w:t>
            </w:r>
            <w:r>
              <w:rPr>
                <w:rFonts w:ascii="Times New Roman" w:hAnsi="Times New Roman"/>
                <w:sz w:val="20"/>
                <w:szCs w:val="20"/>
                <w:lang w:eastAsia="ja-JP"/>
              </w:rPr>
              <w:t xml:space="preserve"> dentistry and</w:t>
            </w:r>
            <w:r w:rsidR="00957082">
              <w:rPr>
                <w:rFonts w:ascii="Times New Roman" w:hAnsi="Times New Roman"/>
                <w:sz w:val="20"/>
                <w:szCs w:val="20"/>
                <w:lang w:eastAsia="ja-JP"/>
              </w:rPr>
              <w:t>/or</w:t>
            </w:r>
            <w:r>
              <w:rPr>
                <w:rFonts w:ascii="Times New Roman" w:hAnsi="Times New Roman"/>
                <w:sz w:val="20"/>
                <w:szCs w:val="20"/>
                <w:lang w:eastAsia="ja-JP"/>
              </w:rPr>
              <w:t xml:space="preserve"> </w:t>
            </w:r>
            <w:r w:rsidR="00957082">
              <w:rPr>
                <w:rFonts w:ascii="Times New Roman" w:hAnsi="Times New Roman"/>
                <w:sz w:val="20"/>
                <w:szCs w:val="20"/>
                <w:lang w:eastAsia="ja-JP"/>
              </w:rPr>
              <w:t>technology engineering specification</w:t>
            </w:r>
            <w:r w:rsidR="008026DB">
              <w:rPr>
                <w:rFonts w:ascii="Times New Roman" w:hAnsi="Times New Roman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ja-JP"/>
              </w:rPr>
              <w:t>receiving dental training that incorporates immersive reality (</w:t>
            </w:r>
            <w:r w:rsidR="00326A95">
              <w:rPr>
                <w:rFonts w:ascii="Times New Roman" w:hAnsi="Times New Roman"/>
                <w:sz w:val="20"/>
                <w:szCs w:val="20"/>
                <w:lang w:eastAsia="ja-JP"/>
              </w:rPr>
              <w:t>MR/</w:t>
            </w:r>
            <w:r>
              <w:rPr>
                <w:rFonts w:ascii="Times New Roman" w:hAnsi="Times New Roman"/>
                <w:sz w:val="20"/>
                <w:szCs w:val="20"/>
                <w:lang w:eastAsia="ja-JP"/>
              </w:rPr>
              <w:t>VR/AR) technology.</w:t>
            </w:r>
          </w:p>
        </w:tc>
      </w:tr>
      <w:tr w:rsidR="009B76E6" w:rsidRPr="00D74D65" w14:paraId="6D22A38D" w14:textId="77777777" w:rsidTr="00635A28">
        <w:tc>
          <w:tcPr>
            <w:tcW w:w="1350" w:type="dxa"/>
          </w:tcPr>
          <w:p w14:paraId="66197768" w14:textId="77777777" w:rsidR="009B76E6" w:rsidRPr="00D74D65" w:rsidRDefault="009B76E6" w:rsidP="00635A2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ja-JP"/>
              </w:rPr>
            </w:pPr>
            <w:r w:rsidRPr="00D74D65">
              <w:rPr>
                <w:rFonts w:ascii="Times New Roman" w:hAnsi="Times New Roman"/>
                <w:b/>
                <w:bCs/>
                <w:sz w:val="20"/>
                <w:szCs w:val="20"/>
                <w:lang w:eastAsia="ja-JP"/>
              </w:rPr>
              <w:t>Intervention:</w:t>
            </w:r>
          </w:p>
        </w:tc>
        <w:tc>
          <w:tcPr>
            <w:tcW w:w="9140" w:type="dxa"/>
          </w:tcPr>
          <w:p w14:paraId="7A06ACDD" w14:textId="0EA1A4E1" w:rsidR="009B76E6" w:rsidRPr="00D74D65" w:rsidRDefault="009B76E6" w:rsidP="00635A28">
            <w:pPr>
              <w:jc w:val="both"/>
              <w:rPr>
                <w:rFonts w:ascii="Times New Roman" w:hAnsi="Times New Roman"/>
                <w:sz w:val="20"/>
                <w:szCs w:val="20"/>
                <w:lang w:eastAsia="ja-JP"/>
              </w:rPr>
            </w:pPr>
            <w:r w:rsidRPr="00D74D65">
              <w:rPr>
                <w:rFonts w:ascii="Times New Roman" w:hAnsi="Times New Roman"/>
                <w:sz w:val="20"/>
                <w:szCs w:val="20"/>
                <w:lang w:eastAsia="ja-JP"/>
              </w:rPr>
              <w:t>Dental training</w:t>
            </w:r>
            <w:r w:rsidR="005F734E">
              <w:rPr>
                <w:rFonts w:ascii="Times New Roman" w:hAnsi="Times New Roman"/>
                <w:sz w:val="20"/>
                <w:szCs w:val="20"/>
                <w:lang w:eastAsia="ja-JP"/>
              </w:rPr>
              <w:t xml:space="preserve"> </w:t>
            </w:r>
            <w:r w:rsidRPr="00D74D65">
              <w:rPr>
                <w:rFonts w:ascii="Times New Roman" w:hAnsi="Times New Roman"/>
                <w:sz w:val="20"/>
                <w:szCs w:val="20"/>
                <w:lang w:eastAsia="ja-JP"/>
              </w:rPr>
              <w:t>(oral surgery, operative dentistry, pediatric dentistry, orthodontia, prosthodontia, periodontia, etc.) on human or study model utilizing IR technology.</w:t>
            </w:r>
          </w:p>
        </w:tc>
      </w:tr>
      <w:tr w:rsidR="009B76E6" w:rsidRPr="00D74D65" w14:paraId="40A7B072" w14:textId="77777777" w:rsidTr="00635A28">
        <w:tc>
          <w:tcPr>
            <w:tcW w:w="1350" w:type="dxa"/>
          </w:tcPr>
          <w:p w14:paraId="64E94F6F" w14:textId="77777777" w:rsidR="009B76E6" w:rsidRPr="00D74D65" w:rsidRDefault="009B76E6" w:rsidP="00635A2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ja-JP"/>
              </w:rPr>
            </w:pPr>
            <w:r w:rsidRPr="00D74D65">
              <w:rPr>
                <w:rFonts w:ascii="Times New Roman" w:hAnsi="Times New Roman"/>
                <w:b/>
                <w:bCs/>
                <w:sz w:val="20"/>
                <w:szCs w:val="20"/>
                <w:lang w:eastAsia="ja-JP"/>
              </w:rPr>
              <w:t xml:space="preserve">Comparison: </w:t>
            </w:r>
          </w:p>
        </w:tc>
        <w:tc>
          <w:tcPr>
            <w:tcW w:w="9140" w:type="dxa"/>
          </w:tcPr>
          <w:p w14:paraId="65992EDD" w14:textId="6B018A18" w:rsidR="009B76E6" w:rsidRPr="00D74D65" w:rsidRDefault="008026DB" w:rsidP="00635A28">
            <w:pPr>
              <w:jc w:val="both"/>
              <w:rPr>
                <w:rFonts w:ascii="Times New Roman" w:hAnsi="Times New Roman"/>
                <w:sz w:val="20"/>
                <w:szCs w:val="20"/>
                <w:lang w:eastAsia="ja-JP"/>
              </w:rPr>
            </w:pPr>
            <w:r>
              <w:rPr>
                <w:rFonts w:ascii="Times New Roman" w:hAnsi="Times New Roman"/>
                <w:sz w:val="20"/>
                <w:szCs w:val="20"/>
                <w:lang w:eastAsia="ja-JP"/>
              </w:rPr>
              <w:t>Conventional d</w:t>
            </w:r>
            <w:r w:rsidR="009B76E6" w:rsidRPr="00D74D65">
              <w:rPr>
                <w:rFonts w:ascii="Times New Roman" w:hAnsi="Times New Roman"/>
                <w:sz w:val="20"/>
                <w:szCs w:val="20"/>
                <w:lang w:eastAsia="ja-JP"/>
              </w:rPr>
              <w:t>ental training procedure</w:t>
            </w:r>
          </w:p>
        </w:tc>
      </w:tr>
      <w:tr w:rsidR="009B76E6" w:rsidRPr="00D74D65" w14:paraId="041A5884" w14:textId="77777777" w:rsidTr="00635A28">
        <w:tc>
          <w:tcPr>
            <w:tcW w:w="1350" w:type="dxa"/>
          </w:tcPr>
          <w:p w14:paraId="7C28EF49" w14:textId="77777777" w:rsidR="009B76E6" w:rsidRPr="00D74D65" w:rsidRDefault="009B76E6" w:rsidP="00635A2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ja-JP"/>
              </w:rPr>
            </w:pPr>
            <w:r w:rsidRPr="00D74D65">
              <w:rPr>
                <w:rFonts w:ascii="Times New Roman" w:hAnsi="Times New Roman"/>
                <w:b/>
                <w:bCs/>
                <w:sz w:val="20"/>
                <w:szCs w:val="20"/>
                <w:lang w:eastAsia="ja-JP"/>
              </w:rPr>
              <w:t>Outcome:</w:t>
            </w:r>
          </w:p>
        </w:tc>
        <w:tc>
          <w:tcPr>
            <w:tcW w:w="9140" w:type="dxa"/>
          </w:tcPr>
          <w:p w14:paraId="5FB6F57B" w14:textId="08CBE80B" w:rsidR="00923AC1" w:rsidRDefault="00923AC1" w:rsidP="00635A28">
            <w:pPr>
              <w:jc w:val="both"/>
              <w:rPr>
                <w:rFonts w:ascii="Times New Roman" w:hAnsi="Times New Roman"/>
                <w:sz w:val="20"/>
                <w:szCs w:val="20"/>
                <w:lang w:eastAsia="ja-JP"/>
              </w:rPr>
            </w:pPr>
            <w:r>
              <w:rPr>
                <w:rFonts w:ascii="Times New Roman" w:hAnsi="Times New Roman"/>
                <w:sz w:val="20"/>
                <w:szCs w:val="20"/>
                <w:lang w:eastAsia="ja-JP"/>
              </w:rPr>
              <w:t>Knowledge and skill improvement as primary outcome</w:t>
            </w:r>
          </w:p>
          <w:p w14:paraId="4970B69C" w14:textId="38D9C3CA" w:rsidR="009B76E6" w:rsidRPr="00D74D65" w:rsidRDefault="009B76E6" w:rsidP="00635A28">
            <w:pPr>
              <w:jc w:val="both"/>
              <w:rPr>
                <w:rFonts w:ascii="Times New Roman" w:hAnsi="Times New Roman"/>
                <w:sz w:val="20"/>
                <w:szCs w:val="20"/>
                <w:lang w:eastAsia="ja-JP"/>
              </w:rPr>
            </w:pPr>
            <w:r w:rsidRPr="00D74D65">
              <w:rPr>
                <w:rFonts w:ascii="Times New Roman" w:hAnsi="Times New Roman"/>
                <w:sz w:val="20"/>
                <w:szCs w:val="20"/>
                <w:lang w:eastAsia="ja-JP"/>
              </w:rPr>
              <w:t>procedural time</w:t>
            </w:r>
            <w:r w:rsidR="00923AC1">
              <w:rPr>
                <w:rFonts w:ascii="Times New Roman" w:hAnsi="Times New Roman"/>
                <w:sz w:val="20"/>
                <w:szCs w:val="20"/>
                <w:lang w:eastAsia="ja-JP"/>
              </w:rPr>
              <w:t xml:space="preserve"> and </w:t>
            </w:r>
            <w:r w:rsidRPr="00D74D65">
              <w:rPr>
                <w:rFonts w:ascii="Times New Roman" w:hAnsi="Times New Roman"/>
                <w:sz w:val="20"/>
                <w:szCs w:val="20"/>
                <w:lang w:eastAsia="ja-JP"/>
              </w:rPr>
              <w:t>error</w:t>
            </w:r>
            <w:r w:rsidR="00923AC1">
              <w:rPr>
                <w:rFonts w:ascii="Times New Roman" w:hAnsi="Times New Roman"/>
                <w:sz w:val="20"/>
                <w:szCs w:val="20"/>
                <w:lang w:eastAsia="ja-JP"/>
              </w:rPr>
              <w:t xml:space="preserve"> as secondary outcome</w:t>
            </w:r>
          </w:p>
        </w:tc>
      </w:tr>
    </w:tbl>
    <w:p w14:paraId="01C26B44" w14:textId="77777777" w:rsidR="009B76E6" w:rsidRPr="00D74D65" w:rsidRDefault="009B76E6" w:rsidP="009B76E6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38990837" w14:textId="10EAEB12" w:rsidR="00C86071" w:rsidRDefault="00C86071"/>
    <w:sectPr w:rsidR="00C86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E6"/>
    <w:rsid w:val="00326A95"/>
    <w:rsid w:val="00480D3D"/>
    <w:rsid w:val="005F734E"/>
    <w:rsid w:val="007F4242"/>
    <w:rsid w:val="008026DB"/>
    <w:rsid w:val="0087503D"/>
    <w:rsid w:val="00923AC1"/>
    <w:rsid w:val="00957082"/>
    <w:rsid w:val="00973A74"/>
    <w:rsid w:val="009B76E6"/>
    <w:rsid w:val="00AA4068"/>
    <w:rsid w:val="00C86071"/>
    <w:rsid w:val="00DC2601"/>
    <w:rsid w:val="00EF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AE65A"/>
  <w15:chartTrackingRefBased/>
  <w15:docId w15:val="{1E5FD43A-1D2B-434E-9933-6DA1E940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 w:themeColor="text1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6E6"/>
    <w:pPr>
      <w:spacing w:line="259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6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6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6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6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6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6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6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6E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6E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6E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6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6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6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6E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7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6E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6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76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7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76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76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6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76E6"/>
    <w:rPr>
      <w:b/>
      <w:bCs/>
      <w:smallCaps/>
      <w:color w:val="2F5496" w:themeColor="accent1" w:themeShade="BF"/>
      <w:spacing w:val="5"/>
    </w:rPr>
  </w:style>
  <w:style w:type="table" w:customStyle="1" w:styleId="TableGrid2">
    <w:name w:val="Table Grid2"/>
    <w:basedOn w:val="TableNormal"/>
    <w:next w:val="TableGrid"/>
    <w:uiPriority w:val="39"/>
    <w:rsid w:val="009B76E6"/>
    <w:pPr>
      <w:spacing w:after="0" w:line="240" w:lineRule="auto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B7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7503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77CDC59-57DD-0F43-96B5-1E622A391FB1}">
  <we:reference id="wa200001361" version="2.129.3.0" store="en-US" storeType="OMEX"/>
  <we:alternateReferences>
    <we:reference id="WA200001361" version="2.129.3.0" store="" storeType="OMEX"/>
  </we:alternateReferences>
  <we:properties>
    <we:property name="paperpal-document-id" value="&quot;a9d56dc1-98f3-4685-b15c-4869bc77d781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Stevanie, DDS., OMFS</dc:creator>
  <cp:keywords/>
  <dc:description/>
  <cp:lastModifiedBy>Microsoft Word</cp:lastModifiedBy>
  <cp:revision>4</cp:revision>
  <dcterms:created xsi:type="dcterms:W3CDTF">2025-07-05T15:19:00Z</dcterms:created>
  <dcterms:modified xsi:type="dcterms:W3CDTF">2026-05-26T10:21:00Z</dcterms:modified>
</cp:coreProperties>
</file>