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820" w:rsidRPr="002042D1" w:rsidRDefault="00D97820" w:rsidP="002042D1">
      <w:pPr>
        <w:spacing w:line="480" w:lineRule="auto"/>
        <w:rPr>
          <w:rFonts w:ascii="Calibri" w:hAnsi="Calibri" w:cs="Calibri"/>
          <w:b/>
        </w:rPr>
      </w:pPr>
      <w:r w:rsidRPr="002042D1">
        <w:rPr>
          <w:rFonts w:ascii="Calibri" w:hAnsi="Calibri" w:cs="Calibri"/>
          <w:b/>
          <w:color w:val="333333"/>
        </w:rPr>
        <w:t>APPENDIX</w:t>
      </w:r>
      <w:r w:rsidRPr="002042D1">
        <w:rPr>
          <w:rFonts w:ascii="Calibri" w:hAnsi="Calibri" w:cs="Calibri"/>
          <w:b/>
        </w:rPr>
        <w:t xml:space="preserve"> I: Key competencies and learning objectives</w:t>
      </w:r>
    </w:p>
    <w:p w:rsidR="00D97820" w:rsidRPr="002042D1" w:rsidRDefault="00D97820" w:rsidP="002042D1">
      <w:pPr>
        <w:pStyle w:val="Beschriftung"/>
        <w:keepNext/>
        <w:spacing w:line="480" w:lineRule="auto"/>
        <w:rPr>
          <w:rFonts w:ascii="Calibri" w:hAnsi="Calibri" w:cs="Calibri"/>
          <w:sz w:val="20"/>
          <w:szCs w:val="20"/>
        </w:rPr>
      </w:pPr>
      <w:r w:rsidRPr="002042D1">
        <w:rPr>
          <w:rFonts w:ascii="Calibri" w:hAnsi="Calibri" w:cs="Calibri"/>
          <w:sz w:val="20"/>
          <w:szCs w:val="20"/>
        </w:rPr>
        <w:t xml:space="preserve">Table </w:t>
      </w:r>
      <w:r w:rsidRPr="002042D1">
        <w:rPr>
          <w:rFonts w:ascii="Calibri" w:hAnsi="Calibri" w:cs="Calibri"/>
          <w:sz w:val="20"/>
          <w:szCs w:val="20"/>
        </w:rPr>
        <w:fldChar w:fldCharType="begin"/>
      </w:r>
      <w:r w:rsidRPr="002042D1">
        <w:rPr>
          <w:rFonts w:ascii="Calibri" w:hAnsi="Calibri" w:cs="Calibri"/>
          <w:sz w:val="20"/>
          <w:szCs w:val="20"/>
        </w:rPr>
        <w:instrText xml:space="preserve"> SEQ Table \* ARABIC </w:instrText>
      </w:r>
      <w:r w:rsidRPr="002042D1">
        <w:rPr>
          <w:rFonts w:ascii="Calibri" w:hAnsi="Calibri" w:cs="Calibri"/>
          <w:sz w:val="20"/>
          <w:szCs w:val="20"/>
        </w:rPr>
        <w:fldChar w:fldCharType="separate"/>
      </w:r>
      <w:r w:rsidRPr="002042D1">
        <w:rPr>
          <w:rFonts w:ascii="Calibri" w:hAnsi="Calibri" w:cs="Calibri"/>
          <w:noProof/>
          <w:sz w:val="20"/>
          <w:szCs w:val="20"/>
        </w:rPr>
        <w:t>3</w:t>
      </w:r>
      <w:r w:rsidRPr="002042D1">
        <w:rPr>
          <w:rFonts w:ascii="Calibri" w:hAnsi="Calibri" w:cs="Calibri"/>
          <w:sz w:val="20"/>
          <w:szCs w:val="20"/>
        </w:rPr>
        <w:fldChar w:fldCharType="end"/>
      </w:r>
      <w:r w:rsidRPr="002042D1">
        <w:rPr>
          <w:rFonts w:ascii="Calibri" w:hAnsi="Calibri" w:cs="Calibri"/>
          <w:sz w:val="20"/>
          <w:szCs w:val="20"/>
        </w:rPr>
        <w:t>: Key competencies and learning objectives of the IPE intervention on patient safety</w:t>
      </w:r>
      <w:bookmarkStart w:id="0" w:name="_GoBack"/>
      <w:bookmarkEnd w:id="0"/>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38"/>
        <w:gridCol w:w="2982"/>
        <w:gridCol w:w="4242"/>
      </w:tblGrid>
      <w:tr w:rsidR="00D97820" w:rsidRPr="002042D1" w:rsidTr="00891324">
        <w:tc>
          <w:tcPr>
            <w:tcW w:w="1838" w:type="dxa"/>
          </w:tcPr>
          <w:p w:rsidR="00D97820" w:rsidRPr="002042D1" w:rsidRDefault="00D97820" w:rsidP="002042D1">
            <w:pPr>
              <w:spacing w:line="480" w:lineRule="auto"/>
              <w:rPr>
                <w:rFonts w:ascii="Calibri" w:hAnsi="Calibri" w:cs="Calibri"/>
                <w:b/>
                <w:sz w:val="20"/>
                <w:szCs w:val="20"/>
              </w:rPr>
            </w:pPr>
            <w:r w:rsidRPr="002042D1">
              <w:rPr>
                <w:rFonts w:ascii="Calibri" w:hAnsi="Calibri" w:cs="Calibri"/>
                <w:b/>
                <w:sz w:val="20"/>
                <w:szCs w:val="20"/>
              </w:rPr>
              <w:t>Key competency</w:t>
            </w:r>
          </w:p>
        </w:tc>
        <w:tc>
          <w:tcPr>
            <w:tcW w:w="2982" w:type="dxa"/>
          </w:tcPr>
          <w:p w:rsidR="00D97820" w:rsidRPr="002042D1" w:rsidRDefault="00D97820" w:rsidP="002042D1">
            <w:pPr>
              <w:spacing w:line="480" w:lineRule="auto"/>
              <w:rPr>
                <w:rFonts w:ascii="Calibri" w:hAnsi="Calibri" w:cs="Calibri"/>
                <w:b/>
                <w:sz w:val="20"/>
                <w:szCs w:val="20"/>
              </w:rPr>
            </w:pPr>
            <w:r w:rsidRPr="002042D1">
              <w:rPr>
                <w:rFonts w:ascii="Calibri" w:hAnsi="Calibri" w:cs="Calibri"/>
                <w:b/>
                <w:sz w:val="20"/>
                <w:szCs w:val="20"/>
              </w:rPr>
              <w:t xml:space="preserve">Competency statement according to Canadian National Interprofessional Competency Framework (CNICF) </w:t>
            </w:r>
            <w:r w:rsidRPr="002042D1">
              <w:rPr>
                <w:rFonts w:ascii="Calibri" w:hAnsi="Calibri" w:cs="Calibri"/>
                <w:b/>
                <w:sz w:val="20"/>
                <w:szCs w:val="20"/>
              </w:rPr>
              <w:fldChar w:fldCharType="begin"/>
            </w:r>
            <w:r w:rsidRPr="002042D1">
              <w:rPr>
                <w:rFonts w:ascii="Calibri" w:hAnsi="Calibri" w:cs="Calibri"/>
                <w:b/>
                <w:sz w:val="20"/>
                <w:szCs w:val="20"/>
              </w:rPr>
              <w:instrText xml:space="preserve"> ADDIN ZOTERO_ITEM CSL_CITATION {"citationID":"6fkMS5IM","properties":{"formattedCitation":"(32)","plainCitation":"(32)","noteIndex":0},"citationItems":[{"id":464,"uris":["http://zotero.org/users/local/tSyfXSuB/items/JTXM8PI4","http://zotero.org/users/17544614/items/JTXM8PI4"],"itemData":{"id":464,"type":"document","publisher":"Canadian Interprofessional Health Collaborative","title":"A national interprofessional competency framework.","author":[{"family":"CIHC","given":""}],"issued":{"date-parts":[["2010"]]}}}],"schema":"https://github.com/citation-style-language/schema/raw/master/csl-citation.json"} </w:instrText>
            </w:r>
            <w:r w:rsidRPr="002042D1">
              <w:rPr>
                <w:rFonts w:ascii="Calibri" w:hAnsi="Calibri" w:cs="Calibri"/>
                <w:b/>
                <w:sz w:val="20"/>
                <w:szCs w:val="20"/>
              </w:rPr>
              <w:fldChar w:fldCharType="separate"/>
            </w:r>
            <w:r w:rsidRPr="002042D1">
              <w:rPr>
                <w:rFonts w:ascii="Calibri" w:hAnsi="Calibri" w:cs="Calibri"/>
                <w:sz w:val="20"/>
                <w:szCs w:val="20"/>
              </w:rPr>
              <w:t>(32)</w:t>
            </w:r>
            <w:r w:rsidRPr="002042D1">
              <w:rPr>
                <w:rFonts w:ascii="Calibri" w:hAnsi="Calibri" w:cs="Calibri"/>
                <w:b/>
                <w:sz w:val="20"/>
                <w:szCs w:val="20"/>
              </w:rPr>
              <w:fldChar w:fldCharType="end"/>
            </w:r>
          </w:p>
        </w:tc>
        <w:tc>
          <w:tcPr>
            <w:tcW w:w="4242" w:type="dxa"/>
          </w:tcPr>
          <w:p w:rsidR="00D97820" w:rsidRPr="002042D1" w:rsidRDefault="00D97820" w:rsidP="002042D1">
            <w:pPr>
              <w:spacing w:line="480" w:lineRule="auto"/>
              <w:rPr>
                <w:rFonts w:ascii="Calibri" w:hAnsi="Calibri" w:cs="Calibri"/>
                <w:b/>
                <w:sz w:val="20"/>
                <w:szCs w:val="20"/>
              </w:rPr>
            </w:pPr>
            <w:r w:rsidRPr="002042D1">
              <w:rPr>
                <w:rFonts w:ascii="Calibri" w:hAnsi="Calibri" w:cs="Calibri"/>
                <w:b/>
                <w:sz w:val="20"/>
                <w:szCs w:val="20"/>
              </w:rPr>
              <w:t xml:space="preserve">Application - Aligned learning objectives for SiGerinn (Safety and </w:t>
            </w:r>
            <w:proofErr w:type="spellStart"/>
            <w:r w:rsidRPr="002042D1">
              <w:rPr>
                <w:rFonts w:ascii="Calibri" w:hAnsi="Calibri" w:cs="Calibri"/>
                <w:b/>
                <w:sz w:val="20"/>
                <w:szCs w:val="20"/>
              </w:rPr>
              <w:t>Interprofessionality</w:t>
            </w:r>
            <w:proofErr w:type="spellEnd"/>
            <w:r w:rsidRPr="002042D1">
              <w:rPr>
                <w:rFonts w:ascii="Calibri" w:hAnsi="Calibri" w:cs="Calibri"/>
                <w:b/>
                <w:sz w:val="20"/>
                <w:szCs w:val="20"/>
              </w:rPr>
              <w:t xml:space="preserve"> in Perinatal Care – Together and from the Beginning)</w:t>
            </w:r>
          </w:p>
        </w:tc>
      </w:tr>
      <w:tr w:rsidR="00D97820" w:rsidRPr="002042D1" w:rsidTr="00891324">
        <w:trPr>
          <w:trHeight w:val="82"/>
        </w:trPr>
        <w:tc>
          <w:tcPr>
            <w:tcW w:w="1838" w:type="dxa"/>
          </w:tcPr>
          <w:p w:rsidR="00D97820" w:rsidRPr="002042D1" w:rsidRDefault="00D97820" w:rsidP="002042D1">
            <w:pPr>
              <w:spacing w:line="480" w:lineRule="auto"/>
              <w:rPr>
                <w:rFonts w:ascii="Calibri" w:hAnsi="Calibri" w:cs="Calibri"/>
                <w:sz w:val="20"/>
                <w:szCs w:val="20"/>
              </w:rPr>
            </w:pPr>
            <w:r w:rsidRPr="002042D1">
              <w:rPr>
                <w:rFonts w:ascii="Calibri" w:hAnsi="Calibri" w:cs="Calibri"/>
                <w:sz w:val="20"/>
                <w:szCs w:val="20"/>
              </w:rPr>
              <w:t>Interprofessional communication</w:t>
            </w:r>
          </w:p>
        </w:tc>
        <w:tc>
          <w:tcPr>
            <w:tcW w:w="2982" w:type="dxa"/>
          </w:tcPr>
          <w:p w:rsidR="00D97820" w:rsidRPr="002042D1" w:rsidRDefault="00D97820" w:rsidP="002042D1">
            <w:pPr>
              <w:spacing w:line="480" w:lineRule="auto"/>
              <w:rPr>
                <w:rFonts w:ascii="Calibri" w:hAnsi="Calibri" w:cs="Calibri"/>
                <w:sz w:val="20"/>
                <w:szCs w:val="20"/>
              </w:rPr>
            </w:pPr>
            <w:r w:rsidRPr="002042D1">
              <w:rPr>
                <w:rFonts w:ascii="Calibri" w:hAnsi="Calibri" w:cs="Calibri"/>
                <w:sz w:val="20"/>
                <w:szCs w:val="20"/>
              </w:rPr>
              <w:t xml:space="preserve">‘Learners/ practitioners from different professions communicate with each other in a collaborative, responsive and responsible manner.’ </w:t>
            </w:r>
          </w:p>
        </w:tc>
        <w:tc>
          <w:tcPr>
            <w:tcW w:w="4242" w:type="dxa"/>
          </w:tcPr>
          <w:p w:rsidR="00D97820" w:rsidRPr="002042D1" w:rsidRDefault="00D97820" w:rsidP="002042D1">
            <w:pPr>
              <w:pStyle w:val="Listenabsatz"/>
              <w:numPr>
                <w:ilvl w:val="0"/>
                <w:numId w:val="1"/>
              </w:numPr>
              <w:spacing w:line="480" w:lineRule="auto"/>
              <w:ind w:left="180" w:hanging="180"/>
              <w:rPr>
                <w:rFonts w:ascii="Calibri" w:hAnsi="Calibri" w:cs="Calibri"/>
                <w:sz w:val="20"/>
                <w:szCs w:val="20"/>
              </w:rPr>
            </w:pPr>
            <w:r w:rsidRPr="002042D1">
              <w:rPr>
                <w:rFonts w:ascii="Calibri" w:hAnsi="Calibri" w:cs="Calibri"/>
                <w:sz w:val="20"/>
                <w:szCs w:val="20"/>
              </w:rPr>
              <w:t>Students understand the interrelation of interprofessional communication and patient safety</w:t>
            </w:r>
          </w:p>
          <w:p w:rsidR="00D97820" w:rsidRPr="002042D1" w:rsidRDefault="00D97820" w:rsidP="002042D1">
            <w:pPr>
              <w:pStyle w:val="Listenabsatz"/>
              <w:numPr>
                <w:ilvl w:val="0"/>
                <w:numId w:val="1"/>
              </w:numPr>
              <w:spacing w:line="480" w:lineRule="auto"/>
              <w:ind w:left="180" w:hanging="180"/>
              <w:rPr>
                <w:rFonts w:ascii="Calibri" w:hAnsi="Calibri" w:cs="Calibri"/>
                <w:sz w:val="20"/>
                <w:szCs w:val="20"/>
              </w:rPr>
            </w:pPr>
            <w:r w:rsidRPr="002042D1">
              <w:rPr>
                <w:rFonts w:ascii="Calibri" w:hAnsi="Calibri" w:cs="Calibri"/>
                <w:sz w:val="20"/>
                <w:szCs w:val="20"/>
              </w:rPr>
              <w:t>Students can apply communication techniques (e.g. patient handover according to ISBARR*¹, Closed loop communication, Speak Up)*²</w:t>
            </w:r>
          </w:p>
          <w:p w:rsidR="00D97820" w:rsidRPr="002042D1" w:rsidRDefault="00D97820" w:rsidP="002042D1">
            <w:pPr>
              <w:pStyle w:val="Listenabsatz"/>
              <w:numPr>
                <w:ilvl w:val="0"/>
                <w:numId w:val="1"/>
              </w:numPr>
              <w:spacing w:line="480" w:lineRule="auto"/>
              <w:ind w:left="180" w:hanging="180"/>
              <w:rPr>
                <w:rFonts w:ascii="Calibri" w:hAnsi="Calibri" w:cs="Calibri"/>
                <w:sz w:val="20"/>
                <w:szCs w:val="20"/>
              </w:rPr>
            </w:pPr>
            <w:r w:rsidRPr="002042D1">
              <w:rPr>
                <w:rFonts w:ascii="Calibri" w:hAnsi="Calibri" w:cs="Calibri"/>
                <w:sz w:val="20"/>
                <w:szCs w:val="20"/>
              </w:rPr>
              <w:t>Students are confident to apply communication techniques</w:t>
            </w:r>
          </w:p>
        </w:tc>
      </w:tr>
      <w:tr w:rsidR="00D97820" w:rsidRPr="002042D1" w:rsidTr="00891324">
        <w:trPr>
          <w:trHeight w:val="82"/>
        </w:trPr>
        <w:tc>
          <w:tcPr>
            <w:tcW w:w="1838" w:type="dxa"/>
          </w:tcPr>
          <w:p w:rsidR="00D97820" w:rsidRPr="002042D1" w:rsidRDefault="00D97820" w:rsidP="002042D1">
            <w:pPr>
              <w:spacing w:line="480" w:lineRule="auto"/>
              <w:rPr>
                <w:rFonts w:ascii="Calibri" w:hAnsi="Calibri" w:cs="Calibri"/>
                <w:sz w:val="20"/>
                <w:szCs w:val="20"/>
                <w:lang w:val="de-DE"/>
              </w:rPr>
            </w:pPr>
            <w:r w:rsidRPr="002042D1">
              <w:rPr>
                <w:rFonts w:ascii="Calibri" w:hAnsi="Calibri" w:cs="Calibri"/>
                <w:sz w:val="20"/>
                <w:szCs w:val="20"/>
                <w:lang w:val="de-DE"/>
              </w:rPr>
              <w:t>Patient-</w:t>
            </w:r>
            <w:proofErr w:type="spellStart"/>
            <w:r w:rsidRPr="002042D1">
              <w:rPr>
                <w:rFonts w:ascii="Calibri" w:hAnsi="Calibri" w:cs="Calibri"/>
                <w:sz w:val="20"/>
                <w:szCs w:val="20"/>
                <w:lang w:val="de-DE"/>
              </w:rPr>
              <w:t>centredness</w:t>
            </w:r>
            <w:proofErr w:type="spellEnd"/>
          </w:p>
        </w:tc>
        <w:tc>
          <w:tcPr>
            <w:tcW w:w="2982" w:type="dxa"/>
          </w:tcPr>
          <w:p w:rsidR="00D97820" w:rsidRPr="002042D1" w:rsidRDefault="00D97820" w:rsidP="002042D1">
            <w:pPr>
              <w:spacing w:line="480" w:lineRule="auto"/>
              <w:rPr>
                <w:rFonts w:ascii="Calibri" w:hAnsi="Calibri" w:cs="Calibri"/>
                <w:sz w:val="20"/>
                <w:szCs w:val="20"/>
              </w:rPr>
            </w:pPr>
            <w:r w:rsidRPr="002042D1">
              <w:rPr>
                <w:rFonts w:ascii="Calibri" w:hAnsi="Calibri" w:cs="Calibri"/>
                <w:sz w:val="20"/>
                <w:szCs w:val="20"/>
              </w:rPr>
              <w:t xml:space="preserve">‘Learners/ practitioners seek out, integrate and value, as a partner, the input and the engagement of the patient/client/ family/community in designing and implementing care/ services.’ </w:t>
            </w:r>
          </w:p>
        </w:tc>
        <w:tc>
          <w:tcPr>
            <w:tcW w:w="4242" w:type="dxa"/>
          </w:tcPr>
          <w:p w:rsidR="00D97820" w:rsidRPr="002042D1" w:rsidRDefault="00D97820" w:rsidP="002042D1">
            <w:pPr>
              <w:pStyle w:val="Listenabsatz"/>
              <w:numPr>
                <w:ilvl w:val="0"/>
                <w:numId w:val="1"/>
              </w:numPr>
              <w:spacing w:line="480" w:lineRule="auto"/>
              <w:ind w:left="180" w:hanging="180"/>
              <w:rPr>
                <w:rFonts w:ascii="Calibri" w:hAnsi="Calibri" w:cs="Calibri"/>
                <w:sz w:val="20"/>
                <w:szCs w:val="20"/>
              </w:rPr>
            </w:pPr>
            <w:r w:rsidRPr="002042D1">
              <w:rPr>
                <w:rFonts w:ascii="Calibri" w:hAnsi="Calibri" w:cs="Calibri"/>
                <w:sz w:val="20"/>
                <w:szCs w:val="20"/>
              </w:rPr>
              <w:t>Students understand the interrelatedness of patient-</w:t>
            </w:r>
            <w:proofErr w:type="spellStart"/>
            <w:r w:rsidRPr="002042D1">
              <w:rPr>
                <w:rFonts w:ascii="Calibri" w:hAnsi="Calibri" w:cs="Calibri"/>
                <w:sz w:val="20"/>
                <w:szCs w:val="20"/>
              </w:rPr>
              <w:t>centredness</w:t>
            </w:r>
            <w:proofErr w:type="spellEnd"/>
            <w:r w:rsidRPr="002042D1">
              <w:rPr>
                <w:rFonts w:ascii="Calibri" w:hAnsi="Calibri" w:cs="Calibri"/>
                <w:sz w:val="20"/>
                <w:szCs w:val="20"/>
              </w:rPr>
              <w:t xml:space="preserve"> and patient safety</w:t>
            </w:r>
          </w:p>
          <w:p w:rsidR="00D97820" w:rsidRPr="002042D1" w:rsidRDefault="00D97820" w:rsidP="002042D1">
            <w:pPr>
              <w:pStyle w:val="Listenabsatz"/>
              <w:numPr>
                <w:ilvl w:val="0"/>
                <w:numId w:val="1"/>
              </w:numPr>
              <w:spacing w:line="480" w:lineRule="auto"/>
              <w:ind w:left="180" w:hanging="180"/>
              <w:rPr>
                <w:rFonts w:ascii="Calibri" w:hAnsi="Calibri" w:cs="Calibri"/>
                <w:sz w:val="20"/>
                <w:szCs w:val="20"/>
              </w:rPr>
            </w:pPr>
            <w:r w:rsidRPr="002042D1">
              <w:rPr>
                <w:rFonts w:ascii="Calibri" w:hAnsi="Calibri" w:cs="Calibri"/>
                <w:sz w:val="20"/>
                <w:szCs w:val="20"/>
              </w:rPr>
              <w:t xml:space="preserve">Students understand the specific needs of patients in perinatal care </w:t>
            </w:r>
          </w:p>
          <w:p w:rsidR="00D97820" w:rsidRPr="002042D1" w:rsidRDefault="00D97820" w:rsidP="002042D1">
            <w:pPr>
              <w:pStyle w:val="Listenabsatz"/>
              <w:numPr>
                <w:ilvl w:val="0"/>
                <w:numId w:val="1"/>
              </w:numPr>
              <w:spacing w:line="480" w:lineRule="auto"/>
              <w:ind w:left="180" w:hanging="180"/>
              <w:rPr>
                <w:rFonts w:ascii="Calibri" w:hAnsi="Calibri" w:cs="Calibri"/>
                <w:sz w:val="20"/>
                <w:szCs w:val="20"/>
              </w:rPr>
            </w:pPr>
            <w:r w:rsidRPr="002042D1">
              <w:rPr>
                <w:rFonts w:ascii="Calibri" w:hAnsi="Calibri" w:cs="Calibri"/>
                <w:sz w:val="20"/>
                <w:szCs w:val="20"/>
              </w:rPr>
              <w:t>Students can actively communicate with patients and relatives, applying techniques such as ‘active listening’ and patient-centred values</w:t>
            </w:r>
          </w:p>
        </w:tc>
      </w:tr>
      <w:tr w:rsidR="00D97820" w:rsidRPr="002042D1" w:rsidTr="00891324">
        <w:trPr>
          <w:trHeight w:val="82"/>
        </w:trPr>
        <w:tc>
          <w:tcPr>
            <w:tcW w:w="1838" w:type="dxa"/>
          </w:tcPr>
          <w:p w:rsidR="00D97820" w:rsidRPr="002042D1" w:rsidRDefault="00D97820" w:rsidP="002042D1">
            <w:pPr>
              <w:spacing w:line="480" w:lineRule="auto"/>
              <w:rPr>
                <w:rFonts w:ascii="Calibri" w:hAnsi="Calibri" w:cs="Calibri"/>
                <w:sz w:val="20"/>
                <w:szCs w:val="20"/>
              </w:rPr>
            </w:pPr>
            <w:r w:rsidRPr="002042D1">
              <w:rPr>
                <w:rFonts w:ascii="Calibri" w:hAnsi="Calibri" w:cs="Calibri"/>
                <w:sz w:val="20"/>
                <w:szCs w:val="20"/>
              </w:rPr>
              <w:t>Role clarification</w:t>
            </w:r>
          </w:p>
        </w:tc>
        <w:tc>
          <w:tcPr>
            <w:tcW w:w="2982" w:type="dxa"/>
          </w:tcPr>
          <w:p w:rsidR="00D97820" w:rsidRPr="002042D1" w:rsidRDefault="00D97820" w:rsidP="002042D1">
            <w:pPr>
              <w:spacing w:line="480" w:lineRule="auto"/>
              <w:rPr>
                <w:rFonts w:ascii="Calibri" w:hAnsi="Calibri" w:cs="Calibri"/>
                <w:sz w:val="20"/>
                <w:szCs w:val="20"/>
              </w:rPr>
            </w:pPr>
            <w:r w:rsidRPr="002042D1">
              <w:rPr>
                <w:rFonts w:ascii="Calibri" w:hAnsi="Calibri" w:cs="Calibri"/>
                <w:sz w:val="20"/>
                <w:szCs w:val="20"/>
              </w:rPr>
              <w:t xml:space="preserve">‘Learners/ practitioners understand their own role and the roles of those in other professions, and use this knowledge appropriately to establish and achieve </w:t>
            </w:r>
            <w:r w:rsidRPr="002042D1">
              <w:rPr>
                <w:rFonts w:ascii="Calibri" w:hAnsi="Calibri" w:cs="Calibri"/>
                <w:sz w:val="20"/>
                <w:szCs w:val="20"/>
              </w:rPr>
              <w:lastRenderedPageBreak/>
              <w:t>patient/client/ family and community goals.’</w:t>
            </w:r>
          </w:p>
        </w:tc>
        <w:tc>
          <w:tcPr>
            <w:tcW w:w="4242" w:type="dxa"/>
          </w:tcPr>
          <w:p w:rsidR="00D97820" w:rsidRPr="002042D1" w:rsidRDefault="00D97820" w:rsidP="002042D1">
            <w:pPr>
              <w:pStyle w:val="Listenabsatz"/>
              <w:numPr>
                <w:ilvl w:val="0"/>
                <w:numId w:val="1"/>
              </w:numPr>
              <w:spacing w:line="480" w:lineRule="auto"/>
              <w:ind w:left="180" w:hanging="180"/>
              <w:rPr>
                <w:rFonts w:ascii="Calibri" w:hAnsi="Calibri" w:cs="Calibri"/>
                <w:sz w:val="20"/>
                <w:szCs w:val="20"/>
              </w:rPr>
            </w:pPr>
            <w:r w:rsidRPr="002042D1">
              <w:rPr>
                <w:rFonts w:ascii="Calibri" w:hAnsi="Calibri" w:cs="Calibri"/>
                <w:sz w:val="20"/>
                <w:szCs w:val="20"/>
              </w:rPr>
              <w:lastRenderedPageBreak/>
              <w:t>Students understand the interrelatedness of role clarification and interprofessional collaboration as well as conflict resolution</w:t>
            </w:r>
          </w:p>
          <w:p w:rsidR="00D97820" w:rsidRPr="002042D1" w:rsidRDefault="00D97820" w:rsidP="002042D1">
            <w:pPr>
              <w:pStyle w:val="Listenabsatz"/>
              <w:numPr>
                <w:ilvl w:val="0"/>
                <w:numId w:val="1"/>
              </w:numPr>
              <w:spacing w:line="480" w:lineRule="auto"/>
              <w:ind w:left="180" w:hanging="180"/>
              <w:rPr>
                <w:rFonts w:ascii="Calibri" w:hAnsi="Calibri" w:cs="Calibri"/>
                <w:sz w:val="20"/>
                <w:szCs w:val="20"/>
              </w:rPr>
            </w:pPr>
            <w:r w:rsidRPr="002042D1">
              <w:rPr>
                <w:rFonts w:ascii="Calibri" w:hAnsi="Calibri" w:cs="Calibri"/>
                <w:sz w:val="20"/>
                <w:szCs w:val="20"/>
              </w:rPr>
              <w:t>Students understand roles and potential role conflicts in perinatal care</w:t>
            </w:r>
          </w:p>
          <w:p w:rsidR="00D97820" w:rsidRPr="002042D1" w:rsidRDefault="00D97820" w:rsidP="002042D1">
            <w:pPr>
              <w:pStyle w:val="Listenabsatz"/>
              <w:numPr>
                <w:ilvl w:val="0"/>
                <w:numId w:val="1"/>
              </w:numPr>
              <w:spacing w:line="480" w:lineRule="auto"/>
              <w:ind w:left="180" w:hanging="180"/>
              <w:rPr>
                <w:rFonts w:ascii="Calibri" w:hAnsi="Calibri" w:cs="Calibri"/>
                <w:sz w:val="20"/>
                <w:szCs w:val="20"/>
              </w:rPr>
            </w:pPr>
            <w:r w:rsidRPr="002042D1">
              <w:rPr>
                <w:rFonts w:ascii="Calibri" w:hAnsi="Calibri" w:cs="Calibri"/>
                <w:sz w:val="20"/>
                <w:szCs w:val="20"/>
              </w:rPr>
              <w:lastRenderedPageBreak/>
              <w:t>Students are able reflect their own and others’ professional roles</w:t>
            </w:r>
          </w:p>
        </w:tc>
      </w:tr>
      <w:tr w:rsidR="00D97820" w:rsidRPr="002042D1" w:rsidTr="00891324">
        <w:trPr>
          <w:trHeight w:val="82"/>
        </w:trPr>
        <w:tc>
          <w:tcPr>
            <w:tcW w:w="1838" w:type="dxa"/>
          </w:tcPr>
          <w:p w:rsidR="00D97820" w:rsidRPr="002042D1" w:rsidRDefault="00D97820" w:rsidP="002042D1">
            <w:pPr>
              <w:spacing w:line="480" w:lineRule="auto"/>
              <w:rPr>
                <w:rFonts w:ascii="Calibri" w:hAnsi="Calibri" w:cs="Calibri"/>
                <w:sz w:val="20"/>
                <w:szCs w:val="20"/>
              </w:rPr>
            </w:pPr>
            <w:r w:rsidRPr="002042D1">
              <w:rPr>
                <w:rFonts w:ascii="Calibri" w:hAnsi="Calibri" w:cs="Calibri"/>
                <w:sz w:val="20"/>
                <w:szCs w:val="20"/>
              </w:rPr>
              <w:lastRenderedPageBreak/>
              <w:t>Interprofessional conflict resolution</w:t>
            </w:r>
          </w:p>
        </w:tc>
        <w:tc>
          <w:tcPr>
            <w:tcW w:w="2982" w:type="dxa"/>
          </w:tcPr>
          <w:p w:rsidR="00D97820" w:rsidRPr="002042D1" w:rsidRDefault="00D97820" w:rsidP="002042D1">
            <w:pPr>
              <w:spacing w:line="480" w:lineRule="auto"/>
              <w:rPr>
                <w:rFonts w:ascii="Calibri" w:hAnsi="Calibri" w:cs="Calibri"/>
                <w:sz w:val="20"/>
                <w:szCs w:val="20"/>
              </w:rPr>
            </w:pPr>
            <w:r w:rsidRPr="002042D1">
              <w:rPr>
                <w:rFonts w:ascii="Calibri" w:hAnsi="Calibri" w:cs="Calibri"/>
                <w:sz w:val="20"/>
                <w:szCs w:val="20"/>
              </w:rPr>
              <w:t xml:space="preserve">‘Learners/ practitioners actively engage self and others, including the client/patient/family, in positively and constructively addressing disagreements as they arise.’ </w:t>
            </w:r>
          </w:p>
        </w:tc>
        <w:tc>
          <w:tcPr>
            <w:tcW w:w="4242" w:type="dxa"/>
          </w:tcPr>
          <w:p w:rsidR="00D97820" w:rsidRPr="002042D1" w:rsidRDefault="00D97820" w:rsidP="002042D1">
            <w:pPr>
              <w:pStyle w:val="Listenabsatz"/>
              <w:numPr>
                <w:ilvl w:val="0"/>
                <w:numId w:val="1"/>
              </w:numPr>
              <w:spacing w:line="480" w:lineRule="auto"/>
              <w:ind w:left="180" w:hanging="180"/>
              <w:rPr>
                <w:rFonts w:ascii="Calibri" w:hAnsi="Calibri" w:cs="Calibri"/>
                <w:sz w:val="20"/>
                <w:szCs w:val="20"/>
              </w:rPr>
            </w:pPr>
            <w:r w:rsidRPr="002042D1">
              <w:rPr>
                <w:rFonts w:ascii="Calibri" w:hAnsi="Calibri" w:cs="Calibri"/>
                <w:sz w:val="20"/>
                <w:szCs w:val="20"/>
              </w:rPr>
              <w:t>Students understand the interrelatedness of interprofessional conflict resolution and patient safety</w:t>
            </w:r>
          </w:p>
          <w:p w:rsidR="00D97820" w:rsidRPr="002042D1" w:rsidRDefault="00D97820" w:rsidP="002042D1">
            <w:pPr>
              <w:pStyle w:val="Listenabsatz"/>
              <w:numPr>
                <w:ilvl w:val="0"/>
                <w:numId w:val="1"/>
              </w:numPr>
              <w:spacing w:line="480" w:lineRule="auto"/>
              <w:ind w:left="180" w:hanging="180"/>
              <w:rPr>
                <w:rFonts w:ascii="Calibri" w:hAnsi="Calibri" w:cs="Calibri"/>
                <w:sz w:val="20"/>
                <w:szCs w:val="20"/>
              </w:rPr>
            </w:pPr>
            <w:r w:rsidRPr="002042D1">
              <w:rPr>
                <w:rFonts w:ascii="Calibri" w:hAnsi="Calibri" w:cs="Calibri"/>
                <w:sz w:val="20"/>
                <w:szCs w:val="20"/>
              </w:rPr>
              <w:t>Students can anticipate interprofessional conflicts (situational awareness)</w:t>
            </w:r>
          </w:p>
          <w:p w:rsidR="00D97820" w:rsidRPr="002042D1" w:rsidRDefault="00D97820" w:rsidP="002042D1">
            <w:pPr>
              <w:pStyle w:val="Listenabsatz"/>
              <w:numPr>
                <w:ilvl w:val="0"/>
                <w:numId w:val="1"/>
              </w:numPr>
              <w:spacing w:line="480" w:lineRule="auto"/>
              <w:ind w:left="180" w:hanging="180"/>
              <w:rPr>
                <w:rFonts w:ascii="Calibri" w:hAnsi="Calibri" w:cs="Calibri"/>
                <w:sz w:val="20"/>
                <w:szCs w:val="20"/>
              </w:rPr>
            </w:pPr>
            <w:r w:rsidRPr="002042D1">
              <w:rPr>
                <w:rFonts w:ascii="Calibri" w:hAnsi="Calibri" w:cs="Calibri"/>
                <w:sz w:val="20"/>
                <w:szCs w:val="20"/>
              </w:rPr>
              <w:t>Students take an active role in preventing and solving interprofessional conflicts by applying communication techniques*²</w:t>
            </w:r>
          </w:p>
        </w:tc>
      </w:tr>
    </w:tbl>
    <w:p w:rsidR="00D97820" w:rsidRPr="002042D1" w:rsidRDefault="00D97820" w:rsidP="002042D1">
      <w:pPr>
        <w:spacing w:line="480" w:lineRule="auto"/>
        <w:rPr>
          <w:rFonts w:ascii="Calibri" w:hAnsi="Calibri" w:cs="Calibri"/>
          <w:sz w:val="20"/>
          <w:szCs w:val="20"/>
        </w:rPr>
      </w:pPr>
      <w:r w:rsidRPr="002042D1">
        <w:rPr>
          <w:rFonts w:ascii="Calibri" w:hAnsi="Calibri" w:cs="Calibri"/>
          <w:sz w:val="20"/>
          <w:szCs w:val="20"/>
        </w:rPr>
        <w:t xml:space="preserve">Notes: *¹ Patient handover according to ISBARR (Introduction–Situation–Background–Assessment– Recommendation–Read back), *² based on </w:t>
      </w:r>
      <w:proofErr w:type="spellStart"/>
      <w:r w:rsidRPr="002042D1">
        <w:rPr>
          <w:rFonts w:ascii="Calibri" w:hAnsi="Calibri" w:cs="Calibri"/>
          <w:sz w:val="20"/>
          <w:szCs w:val="20"/>
        </w:rPr>
        <w:t>TeamSTEPPS</w:t>
      </w:r>
      <w:proofErr w:type="spellEnd"/>
      <w:r w:rsidRPr="002042D1">
        <w:rPr>
          <w:rFonts w:ascii="Calibri" w:hAnsi="Calibri" w:cs="Calibri"/>
          <w:sz w:val="20"/>
          <w:szCs w:val="20"/>
        </w:rPr>
        <w:t xml:space="preserve"> </w:t>
      </w:r>
      <w:r w:rsidRPr="002042D1">
        <w:rPr>
          <w:rFonts w:ascii="Calibri" w:hAnsi="Calibri" w:cs="Calibri"/>
          <w:sz w:val="20"/>
          <w:szCs w:val="20"/>
        </w:rPr>
        <w:fldChar w:fldCharType="begin"/>
      </w:r>
      <w:r w:rsidRPr="002042D1">
        <w:rPr>
          <w:rFonts w:ascii="Calibri" w:hAnsi="Calibri" w:cs="Calibri"/>
          <w:sz w:val="20"/>
          <w:szCs w:val="20"/>
        </w:rPr>
        <w:instrText xml:space="preserve"> ADDIN ZOTERO_ITEM CSL_CITATION {"citationID":"DKZLiKOZ","properties":{"formattedCitation":"(35)","plainCitation":"(35)","noteIndex":0},"citationItems":[{"id":323,"uris":["http://zotero.org/users/local/tSyfXSuB/items/6KSAN4Z7","http://zotero.org/users/17544614/items/6KSAN4Z7"],"itemData":{"id":323,"type":"article-journal","abstract":"Objective: The objective of this integrative review of literature was to investigate and evaluate feasibility and potential for success of TeamSTEPPS® implementation, the influence of TeamSTEPPS for Office-Based Care on the clinical error rate in a private outpatient clinic, and influence of TeamSTEPPS for Office-Based Care on patient satisfaction.\nBackground: Patient safety remains a top priority for all health care providers in all clinical settings. Despite multiple varied efforts, clinical errors directly attributed to communication are consistently at the top of the list of root causes, although improvement strategies such as Team Strategies and Tools to Enhance Performance and Patient Safety (TeamSTEPPS) have been implemented, there is insufficient data reported measuring the influence of this intervention on patient safety, clinical errors related to communication, and patient satisfaction. Search Strategy: A systematic search of the electronic databases MEDLINE Complete, CINAHL Complete, Embase, and Science Direct was conducted to seek literature that reported the effectiveness of the TeamSTEPPS tool to reduce clinical errors, improve communication, and increase patient satisfaction. Nineteen studies met inclusion criteria. Levels of evidence for each study was determined using the 2009 American Association of Critical Care Nursing (AACN) levels.\nConclusions: The present review is consistent with marked improvement in communication, decrease in clinical error rates, and improvement in patient satisfaction. There is a significant need for evaluation of the impact of this validated toolkit from the Agency for Healthcare Research and Quality to maintain a sustainable health care environment for all stakeholders. As a result of this integrative review, a quality improvement project related to both the primary and secondary end points is in progress.","container-title":"Journal of Healthcare Risk Management","DOI":"10.1002/jhrm.21352","ISSN":"1074-4797, 2040-0861","issue":"4","journalAbbreviation":"J of Healthc Risk Manag","language":"en","page":"19-31","source":"DOI.org (Crossref)","title":"TeamSTEPPS &lt;sup&gt;®&lt;/sup&gt; : An evidence‐based approach to reduce clinical errors threatening safety in outpatient settings: An integrative review","title-short":"TeamSTEPPS &lt;sup&gt;®&lt;/sup&gt;","volume":"38","author":[{"family":"Parker","given":"Antay L."},{"family":"Forsythe","given":"Lydia L."},{"family":"Kohlmorgen","given":"Ingrid K."}],"issued":{"date-parts":[["2019",4]]}}}],"schema":"https://github.com/citation-style-language/schema/raw/master/csl-citation.json"} </w:instrText>
      </w:r>
      <w:r w:rsidRPr="002042D1">
        <w:rPr>
          <w:rFonts w:ascii="Calibri" w:hAnsi="Calibri" w:cs="Calibri"/>
          <w:sz w:val="20"/>
          <w:szCs w:val="20"/>
        </w:rPr>
        <w:fldChar w:fldCharType="separate"/>
      </w:r>
      <w:r w:rsidRPr="002042D1">
        <w:rPr>
          <w:rFonts w:ascii="Calibri" w:hAnsi="Calibri" w:cs="Calibri"/>
          <w:sz w:val="20"/>
          <w:szCs w:val="20"/>
        </w:rPr>
        <w:t>(35)</w:t>
      </w:r>
      <w:r w:rsidRPr="002042D1">
        <w:rPr>
          <w:rFonts w:ascii="Calibri" w:hAnsi="Calibri" w:cs="Calibri"/>
          <w:sz w:val="20"/>
          <w:szCs w:val="20"/>
        </w:rPr>
        <w:fldChar w:fldCharType="end"/>
      </w:r>
      <w:r w:rsidRPr="002042D1">
        <w:rPr>
          <w:rFonts w:ascii="Calibri" w:hAnsi="Calibri" w:cs="Calibri"/>
          <w:sz w:val="20"/>
          <w:szCs w:val="20"/>
        </w:rPr>
        <w:t>.</w:t>
      </w:r>
    </w:p>
    <w:p w:rsidR="003F5BF5" w:rsidRPr="002042D1" w:rsidRDefault="003F5BF5" w:rsidP="002042D1">
      <w:pPr>
        <w:spacing w:line="480" w:lineRule="auto"/>
        <w:rPr>
          <w:sz w:val="20"/>
          <w:szCs w:val="20"/>
        </w:rPr>
      </w:pPr>
    </w:p>
    <w:sectPr w:rsidR="003F5BF5" w:rsidRPr="002042D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02C0D"/>
    <w:multiLevelType w:val="hybridMultilevel"/>
    <w:tmpl w:val="4830CC1C"/>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E87"/>
    <w:rsid w:val="002042D1"/>
    <w:rsid w:val="00255E87"/>
    <w:rsid w:val="002C597F"/>
    <w:rsid w:val="003F5BF5"/>
    <w:rsid w:val="00D978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183559-B6AE-49F5-952D-8F9C98A0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97820"/>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D97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97820"/>
    <w:pPr>
      <w:ind w:left="720"/>
      <w:contextualSpacing/>
    </w:pPr>
  </w:style>
  <w:style w:type="paragraph" w:styleId="Beschriftung">
    <w:name w:val="caption"/>
    <w:basedOn w:val="Standard"/>
    <w:next w:val="Standard"/>
    <w:uiPriority w:val="35"/>
    <w:unhideWhenUsed/>
    <w:qFormat/>
    <w:rsid w:val="00D97820"/>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907</Words>
  <Characters>5171</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Uniklinik Bonn</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Institut für Patientensicherheit 01</dc:creator>
  <cp:keywords/>
  <dc:description/>
  <cp:lastModifiedBy>Institut für Patientensicherheit 01</cp:lastModifiedBy>
  <cp:revision>3</cp:revision>
  <dcterms:created xsi:type="dcterms:W3CDTF">2025-08-14T09:40:00Z</dcterms:created>
  <dcterms:modified xsi:type="dcterms:W3CDTF">2025-08-15T06:15:00Z</dcterms:modified>
</cp:coreProperties>
</file>