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55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Supplement 1 Anesthesiology Residency curriculum</w:t>
      </w: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Year 1 Anesthesiology Curriculum, Learning Activities on Fridays, 2:00 PM to 4:30 PM</w:t>
      </w: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First-Half Academic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57"/>
        <w:gridCol w:w="1555"/>
        <w:gridCol w:w="1243"/>
      </w:tblGrid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Activity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Preoperative evaluation and preparation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Choice of anesthesia, GA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Intubation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Spinal anesthesia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Basic monitoring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Intraoperative fluid management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Basics in acute pain management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Intubation and airway equipment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Workshop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Spinal block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Workshop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Respiratory anatomy and physiology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Oxygen therapy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July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Cardiovascular anatomy and physiology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Central and peripheral nervous system anatomy and physiology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General concepts in pharmacology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Non-opioid intravenous anesthetic agents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Muscle relaxants and its antagonists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Anesthetic gas and vapors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Opioid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19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Local anesthetics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Autonomic drugs and central nervous system drugs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September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Cardiovascular drugs and diuretics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September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Hematologic system, antithrombotic agents, antiplatelet agents, anticoagulant agents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September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Blood and blood component transfusion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blood management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Temperature regulation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Postoperative care </w:t>
            </w:r>
          </w:p>
        </w:tc>
        <w:tc>
          <w:tcPr>
            <w:tcW w:w="15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57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Midterm exam </w:t>
            </w:r>
          </w:p>
        </w:tc>
        <w:tc>
          <w:tcPr>
            <w:tcW w:w="2798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Second-Half Academic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66"/>
        <w:gridCol w:w="1559"/>
        <w:gridCol w:w="1229"/>
      </w:tblGrid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Activity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Epidural and caudal anesthesia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Topic 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Airway management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Topic 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Depth of anesthesia and awareness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Topic 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machine and work station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Vaporizer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Anesthetic circuit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Carbon dioxide absorption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ventilator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Scavenging system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Quality and safety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38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Acid-base balance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39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Occupational hazard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Regional anesthesia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VDO lecture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Positioning and potential injuries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 exam </w:t>
            </w:r>
          </w:p>
        </w:tc>
        <w:tc>
          <w:tcPr>
            <w:tcW w:w="2788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February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Year 2 Anesthesiology Curriculum, Learning Activities on Wednesdays, 2:00 PM to 4:30 PM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55"/>
        <w:gridCol w:w="1557"/>
        <w:gridCol w:w="1243"/>
      </w:tblGrid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laparoscopic surgery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plastic surgery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Anesthetic consideration in herbal medicine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eye surgery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September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ENT surgery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ambulatory surgery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Midterm exam </w:t>
            </w:r>
          </w:p>
        </w:tc>
        <w:tc>
          <w:tcPr>
            <w:tcW w:w="2800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Second-Half Academic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66"/>
        <w:gridCol w:w="1559"/>
        <w:gridCol w:w="1229"/>
      </w:tblGrid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Acute pain management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Chronic pain management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endocrine disease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neuromuscular disease (i.e. myasthenia </w:t>
            </w:r>
            <w:r>
              <w:rPr>
                <w:rFonts w:ascii="Times New Roman" w:hAnsi="Times New Roman" w:cs="Times New Roman"/>
              </w:rPr>
              <w:lastRenderedPageBreak/>
              <w:t xml:space="preserve">gravis)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11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genetic disease (i.e. malignant hyperthermia)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Midterm exam </w:t>
            </w:r>
          </w:p>
        </w:tc>
        <w:tc>
          <w:tcPr>
            <w:tcW w:w="2788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February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Year 3 Anesthesiology Curriculum, Learning Activities on Mondays, 2:00 PM to 4:30 PM</w:t>
      </w: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First-Half Academic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55"/>
        <w:gridCol w:w="1557"/>
        <w:gridCol w:w="1243"/>
      </w:tblGrid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cardiac disease (ischemic heart disease, hypertension, heart failure, cardiomyopathy, cardiac tamponade, constrictive pericarditis)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Circulatory assistance and cardiopulmonary bypass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August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Rhythm disorder and conduction defects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September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respiratory disease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Anesthesia in congenital heart disease </w:t>
            </w:r>
          </w:p>
        </w:tc>
        <w:tc>
          <w:tcPr>
            <w:tcW w:w="1557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43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October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Cardiopulmonary resuscitation </w:t>
            </w:r>
          </w:p>
        </w:tc>
        <w:tc>
          <w:tcPr>
            <w:tcW w:w="2800" w:type="dxa"/>
            <w:gridSpan w:val="2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ACLS and PALS </w:t>
            </w:r>
          </w:p>
        </w:tc>
      </w:tr>
      <w:tr w:rsidR="00202B55" w:rsidTr="00767866">
        <w:tc>
          <w:tcPr>
            <w:tcW w:w="561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55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Midterm exam </w:t>
            </w:r>
          </w:p>
        </w:tc>
        <w:tc>
          <w:tcPr>
            <w:tcW w:w="2800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Second-Half Academic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5666"/>
        <w:gridCol w:w="1559"/>
        <w:gridCol w:w="1229"/>
      </w:tblGrid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List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Critical care 1 (shock, sepsis, MOF, ICU score, infection control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November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Critical care 2 (nutrition and metabolic control)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9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Critical care 3 (renal replacement therapy, sedation in ICU)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Respiratory care 1 (mechanical ventilation)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December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 care 2 (acute respiratory failure, ARDS, non-invasive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Special technique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Anaphylaxis and </w:t>
            </w:r>
            <w:proofErr w:type="spellStart"/>
            <w:r>
              <w:rPr>
                <w:rFonts w:ascii="Times New Roman" w:hAnsi="Times New Roman" w:cs="Times New Roman"/>
              </w:rPr>
              <w:t>anaphylactoid</w:t>
            </w:r>
            <w:proofErr w:type="spellEnd"/>
            <w:r>
              <w:rPr>
                <w:rFonts w:ascii="Times New Roman" w:hAnsi="Times New Roman" w:cs="Times New Roman"/>
              </w:rPr>
              <w:t xml:space="preserve"> reaction </w:t>
            </w:r>
          </w:p>
        </w:tc>
        <w:tc>
          <w:tcPr>
            <w:tcW w:w="155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Topic</w:t>
            </w:r>
          </w:p>
        </w:tc>
        <w:tc>
          <w:tcPr>
            <w:tcW w:w="1229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January</w:t>
            </w:r>
          </w:p>
        </w:tc>
      </w:tr>
      <w:tr w:rsidR="00202B55" w:rsidTr="00767866">
        <w:tc>
          <w:tcPr>
            <w:tcW w:w="562" w:type="dxa"/>
          </w:tcPr>
          <w:p w:rsidR="00202B55" w:rsidRPr="002272DC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66" w:type="dxa"/>
          </w:tcPr>
          <w:p w:rsidR="00202B55" w:rsidRPr="002272DC" w:rsidRDefault="00202B55" w:rsidP="00767866">
            <w:pPr>
              <w:pStyle w:val="NormalWeb"/>
              <w:shd w:val="clear" w:color="auto" w:fill="FFFFFF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 exam </w:t>
            </w:r>
          </w:p>
        </w:tc>
        <w:tc>
          <w:tcPr>
            <w:tcW w:w="2788" w:type="dxa"/>
            <w:gridSpan w:val="2"/>
          </w:tcPr>
          <w:p w:rsidR="00202B55" w:rsidRPr="002272DC" w:rsidRDefault="00202B55" w:rsidP="00767866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February</w:t>
            </w:r>
          </w:p>
        </w:tc>
      </w:tr>
    </w:tbl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</w:p>
    <w:p w:rsidR="00202B55" w:rsidRPr="002272DC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Note: Topics are presented by residency trainees under the academic supervision and advisory of attending faculty.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Supplement 2 Pretests and posttests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The dose of </w:t>
      </w:r>
      <w:proofErr w:type="spellStart"/>
      <w:r>
        <w:rPr>
          <w:rFonts w:ascii="Times New Roman" w:hAnsi="Times New Roman" w:cs="Times New Roman"/>
          <w:szCs w:val="24"/>
        </w:rPr>
        <w:t>propofol</w:t>
      </w:r>
      <w:proofErr w:type="spellEnd"/>
      <w:r>
        <w:rPr>
          <w:rFonts w:ascii="Times New Roman" w:hAnsi="Times New Roman" w:cs="Times New Roman"/>
          <w:szCs w:val="24"/>
        </w:rPr>
        <w:t xml:space="preserve"> for sedation is……………………mcg/kg/min </w:t>
      </w:r>
      <w:r>
        <w:rPr>
          <w:rFonts w:ascii="Times New Roman" w:hAnsi="Times New Roman" w:cs="Times New Roman"/>
          <w:color w:val="C00000"/>
          <w:szCs w:val="24"/>
        </w:rPr>
        <w:t>(25–75 mcg/kg/min)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The dose of </w:t>
      </w:r>
      <w:proofErr w:type="spellStart"/>
      <w:r>
        <w:rPr>
          <w:rFonts w:ascii="Times New Roman" w:hAnsi="Times New Roman" w:cs="Times New Roman"/>
          <w:szCs w:val="24"/>
        </w:rPr>
        <w:t>propofol</w:t>
      </w:r>
      <w:proofErr w:type="spellEnd"/>
      <w:r>
        <w:rPr>
          <w:rFonts w:ascii="Times New Roman" w:hAnsi="Times New Roman" w:cs="Times New Roman"/>
          <w:szCs w:val="24"/>
        </w:rPr>
        <w:t xml:space="preserve"> TIVA for general anesthesia is……………….mcg/kg/min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C00000"/>
          <w:szCs w:val="24"/>
        </w:rPr>
        <w:t>(100–200 mcg/kg/min)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The contraindication of thiopental is……………………………</w:t>
      </w:r>
      <w:proofErr w:type="gramStart"/>
      <w:r>
        <w:rPr>
          <w:rFonts w:ascii="Times New Roman" w:hAnsi="Times New Roman" w:cs="Times New Roman"/>
          <w:szCs w:val="24"/>
        </w:rPr>
        <w:t>..(</w:t>
      </w:r>
      <w:proofErr w:type="gramEnd"/>
      <w:r>
        <w:rPr>
          <w:rFonts w:ascii="Times New Roman" w:hAnsi="Times New Roman" w:cs="Times New Roman"/>
          <w:szCs w:val="24"/>
        </w:rPr>
        <w:t xml:space="preserve">1 answer). </w:t>
      </w:r>
      <w:r>
        <w:rPr>
          <w:rFonts w:ascii="Times New Roman" w:hAnsi="Times New Roman" w:cs="Times New Roman"/>
          <w:color w:val="C00000"/>
          <w:szCs w:val="24"/>
        </w:rPr>
        <w:t>(Acute intermittent porphyria)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The side effect of ketamine are…………………………………………………</w:t>
      </w:r>
      <w:proofErr w:type="gramStart"/>
      <w:r>
        <w:rPr>
          <w:rFonts w:ascii="Times New Roman" w:hAnsi="Times New Roman" w:cs="Times New Roman"/>
          <w:szCs w:val="24"/>
        </w:rPr>
        <w:t>.(</w:t>
      </w:r>
      <w:proofErr w:type="gramEnd"/>
      <w:r>
        <w:rPr>
          <w:rFonts w:ascii="Times New Roman" w:hAnsi="Times New Roman" w:cs="Times New Roman"/>
          <w:szCs w:val="24"/>
        </w:rPr>
        <w:t xml:space="preserve">2 answers) </w:t>
      </w:r>
      <w:r>
        <w:rPr>
          <w:rFonts w:ascii="Times New Roman" w:hAnsi="Times New Roman" w:cs="Times New Roman"/>
          <w:color w:val="C00000"/>
          <w:szCs w:val="24"/>
        </w:rPr>
        <w:t>(increased salivation, hallucinations)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 The reversal drug of midazolam is……………………………………</w:t>
      </w:r>
      <w:proofErr w:type="gramStart"/>
      <w:r>
        <w:rPr>
          <w:rFonts w:ascii="Times New Roman" w:hAnsi="Times New Roman" w:cs="Times New Roman"/>
          <w:szCs w:val="24"/>
        </w:rPr>
        <w:t>..</w:t>
      </w:r>
      <w:r>
        <w:rPr>
          <w:rFonts w:ascii="Times New Roman" w:hAnsi="Times New Roman" w:cs="Times New Roman"/>
          <w:color w:val="C00000"/>
          <w:szCs w:val="24"/>
        </w:rPr>
        <w:t>(</w:t>
      </w:r>
      <w:proofErr w:type="gramEnd"/>
      <w:r>
        <w:rPr>
          <w:rFonts w:ascii="Times New Roman" w:hAnsi="Times New Roman" w:cs="Times New Roman"/>
          <w:color w:val="C00000"/>
          <w:szCs w:val="24"/>
        </w:rPr>
        <w:t>Flumazenil)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 The induction dose of etomidate is………………………………..mg/kg </w:t>
      </w:r>
      <w:r>
        <w:rPr>
          <w:rFonts w:ascii="Times New Roman" w:hAnsi="Times New Roman" w:cs="Times New Roman"/>
          <w:color w:val="C00000"/>
          <w:szCs w:val="24"/>
        </w:rPr>
        <w:t>(0.2–0.3 mg/kg)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7. The side effects of etomidate are………………………………………</w:t>
      </w:r>
      <w:proofErr w:type="gramStart"/>
      <w:r>
        <w:rPr>
          <w:rFonts w:ascii="Times New Roman" w:hAnsi="Times New Roman" w:cs="Times New Roman"/>
          <w:szCs w:val="24"/>
        </w:rPr>
        <w:t>…(</w:t>
      </w:r>
      <w:proofErr w:type="gramEnd"/>
      <w:r>
        <w:rPr>
          <w:rFonts w:ascii="Times New Roman" w:hAnsi="Times New Roman" w:cs="Times New Roman"/>
          <w:szCs w:val="24"/>
        </w:rPr>
        <w:t>2 answers)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C00000"/>
          <w:szCs w:val="24"/>
        </w:rPr>
        <w:t>(Involuntary myoclonic movements and transient adrenal suppression)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8.</w:t>
      </w:r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 xml:space="preserve"> What drug is not the proper induction drug for the patient who is planned for exploratory laparotomy due to gut obstruction, dehydration, </w:t>
      </w:r>
      <w:proofErr w:type="gramStart"/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>decreased</w:t>
      </w:r>
      <w:proofErr w:type="gramEnd"/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 xml:space="preserve"> urine output? The patient’s blood pressure was 85/40 mmHg, and PR was 130/min. …………………</w:t>
      </w:r>
      <w:proofErr w:type="gramStart"/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>..(</w:t>
      </w:r>
      <w:proofErr w:type="gramEnd"/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>1 answer).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Cs w:val="24"/>
        </w:rPr>
        <w:t>(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Propofol</w:t>
      </w:r>
      <w:proofErr w:type="spellEnd"/>
      <w:r>
        <w:rPr>
          <w:rFonts w:ascii="Times New Roman" w:hAnsi="Times New Roman" w:cs="Times New Roman"/>
          <w:color w:val="C00000"/>
          <w:szCs w:val="24"/>
        </w:rPr>
        <w:t>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 The blood-gas partition coefficient of sevoflurane is………………</w:t>
      </w:r>
      <w:proofErr w:type="gramStart"/>
      <w:r>
        <w:rPr>
          <w:rFonts w:ascii="Times New Roman" w:hAnsi="Times New Roman" w:cs="Times New Roman"/>
          <w:szCs w:val="24"/>
        </w:rPr>
        <w:t>…</w:t>
      </w:r>
      <w:r>
        <w:rPr>
          <w:rFonts w:ascii="Times New Roman" w:hAnsi="Times New Roman" w:cs="Times New Roman"/>
          <w:color w:val="C00000"/>
          <w:szCs w:val="24"/>
        </w:rPr>
        <w:t>(</w:t>
      </w:r>
      <w:proofErr w:type="gramEnd"/>
      <w:r>
        <w:rPr>
          <w:rFonts w:ascii="Times New Roman" w:hAnsi="Times New Roman" w:cs="Times New Roman"/>
          <w:color w:val="C00000"/>
          <w:szCs w:val="24"/>
        </w:rPr>
        <w:t>0.65)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szCs w:val="24"/>
        </w:rPr>
        <w:t xml:space="preserve">10. The contraindication of nitrous oxide are………………………………….(2 answers) </w:t>
      </w:r>
      <w:r>
        <w:rPr>
          <w:rFonts w:ascii="Times New Roman" w:hAnsi="Times New Roman" w:cs="Times New Roman"/>
          <w:color w:val="C00000"/>
          <w:szCs w:val="24"/>
        </w:rPr>
        <w:t xml:space="preserve">(Venous air embolism, 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Pneumocephalus</w:t>
      </w:r>
      <w:proofErr w:type="spellEnd"/>
      <w:r>
        <w:rPr>
          <w:rFonts w:ascii="Times New Roman" w:hAnsi="Times New Roman" w:cs="Times New Roman"/>
          <w:color w:val="C00000"/>
          <w:szCs w:val="24"/>
        </w:rPr>
        <w:t>, Pneumothorax, COPD with lung blebs, Acute intestinal obstruction, Tympanic membrane grafting, Intraocular procedures involving gas bubbles)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11. Name a drug in the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aminosteroid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non-depolarizing muscle relaxant group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?...................</w:t>
      </w:r>
      <w:proofErr w:type="gramEnd"/>
      <w:r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>(1 answer).</w:t>
      </w:r>
      <w:proofErr w:type="gramEnd"/>
      <w:r>
        <w:rPr>
          <w:rFonts w:ascii="Times New Roman" w:hAnsi="Times New Roman" w:cs="Times New Roman"/>
          <w:color w:val="C00000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Cisatracurium</w:t>
      </w:r>
      <w:proofErr w:type="spellEnd"/>
      <w:r>
        <w:rPr>
          <w:rFonts w:ascii="Times New Roman" w:hAnsi="Times New Roman" w:cs="Times New Roman"/>
          <w:color w:val="C00000"/>
          <w:szCs w:val="24"/>
        </w:rPr>
        <w:t>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szCs w:val="24"/>
        </w:rPr>
        <w:t>12. The intubating dose of</w:t>
      </w:r>
      <w:r>
        <w:rPr>
          <w:rFonts w:ascii="Times New Roman" w:hAnsi="Times New Roman" w:cs="Times New Roman"/>
          <w:szCs w:val="24"/>
          <w:cs/>
        </w:rPr>
        <w:t xml:space="preserve"> </w:t>
      </w:r>
      <w:r>
        <w:rPr>
          <w:rFonts w:ascii="Times New Roman" w:hAnsi="Times New Roman" w:cs="Times New Roman"/>
          <w:szCs w:val="24"/>
        </w:rPr>
        <w:t>succinylcholine ……………………mg/kg</w:t>
      </w:r>
      <w:r>
        <w:rPr>
          <w:rFonts w:ascii="Times New Roman" w:hAnsi="Times New Roman" w:cs="Times New Roman"/>
          <w:color w:val="C00000"/>
          <w:szCs w:val="24"/>
        </w:rPr>
        <w:t xml:space="preserve"> </w:t>
      </w:r>
      <w:r>
        <w:rPr>
          <w:rFonts w:ascii="Times New Roman" w:hAnsi="Times New Roman" w:cs="Times New Roman"/>
          <w:color w:val="0D0D0D"/>
          <w:szCs w:val="24"/>
          <w:shd w:val="clear" w:color="auto" w:fill="FFFFFF"/>
        </w:rPr>
        <w:t>(1 answer).</w:t>
      </w:r>
      <w:r>
        <w:rPr>
          <w:rFonts w:ascii="Times New Roman" w:hAnsi="Times New Roman" w:cs="Times New Roman"/>
          <w:color w:val="C00000"/>
          <w:szCs w:val="24"/>
        </w:rPr>
        <w:t xml:space="preserve"> (1–1.5 mg/kg)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13. The duration of onset of </w:t>
      </w:r>
      <w:proofErr w:type="spellStart"/>
      <w:r>
        <w:rPr>
          <w:rFonts w:ascii="Times New Roman" w:hAnsi="Times New Roman" w:cs="Times New Roman"/>
          <w:szCs w:val="24"/>
        </w:rPr>
        <w:t>cisatracurium</w:t>
      </w:r>
      <w:proofErr w:type="spellEnd"/>
      <w:r>
        <w:rPr>
          <w:rFonts w:ascii="Times New Roman" w:hAnsi="Times New Roman" w:cs="Times New Roman"/>
          <w:szCs w:val="24"/>
        </w:rPr>
        <w:t xml:space="preserve"> is ………………..min (1 answer). </w:t>
      </w:r>
      <w:r>
        <w:rPr>
          <w:rFonts w:ascii="Times New Roman" w:hAnsi="Times New Roman" w:cs="Times New Roman"/>
          <w:color w:val="C00000"/>
          <w:szCs w:val="24"/>
        </w:rPr>
        <w:t>(3–5 mins)</w:t>
      </w:r>
    </w:p>
    <w:p w:rsidR="00202B55" w:rsidRDefault="00202B55" w:rsidP="00202B55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14. What muscle relaxant drugs can be selected for a patient with a history of being electrocuted and sustaining burn injuries 12 hours prior to hospital arrival, who needs to undergo surgery for irrigation and debridement? ............... (2 answer)</w:t>
      </w:r>
    </w:p>
    <w:p w:rsidR="00202B55" w:rsidRPr="00837A1B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C00000"/>
          <w:szCs w:val="24"/>
        </w:rPr>
        <w:t xml:space="preserve">(Succinylcholine, 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Rocuronium</w:t>
      </w:r>
      <w:proofErr w:type="spellEnd"/>
      <w:r>
        <w:rPr>
          <w:rFonts w:ascii="Times New Roman" w:hAnsi="Times New Roman" w:cs="Times New Roman"/>
          <w:color w:val="C00000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Cisatracurium</w:t>
      </w:r>
      <w:proofErr w:type="spellEnd"/>
      <w:r>
        <w:rPr>
          <w:rFonts w:ascii="Times New Roman" w:hAnsi="Times New Roman" w:cs="Times New Roman"/>
          <w:color w:val="C00000"/>
          <w:szCs w:val="24"/>
        </w:rPr>
        <w:t>)</w:t>
      </w:r>
      <w:r>
        <w:rPr>
          <w:rFonts w:ascii="Times New Roman" w:eastAsia="Calibri" w:hAnsi="Times New Roman" w:cs="Times New Roman"/>
          <w:color w:val="C00000"/>
          <w:szCs w:val="24"/>
        </w:rPr>
        <w:t>.</w:t>
      </w:r>
    </w:p>
    <w:p w:rsidR="00202B55" w:rsidRPr="00837A1B" w:rsidRDefault="00202B55" w:rsidP="00202B55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15. What is the intubating dose of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rocuronium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for a patient at risk of aspiration due to a full stomach? ................ mg/kg (answer with 1 option) </w:t>
      </w:r>
      <w:r>
        <w:rPr>
          <w:rFonts w:ascii="Times New Roman" w:hAnsi="Times New Roman" w:cs="Times New Roman"/>
          <w:color w:val="C00000"/>
          <w:szCs w:val="24"/>
        </w:rPr>
        <w:t>(1–1.2 mg/kg)</w:t>
      </w:r>
    </w:p>
    <w:p w:rsidR="00202B55" w:rsidRPr="00837A1B" w:rsidRDefault="00202B55" w:rsidP="00202B55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16. What are the contraindications for the use of succinylcholine? ............................................ (2 answer) </w:t>
      </w:r>
      <w:r>
        <w:rPr>
          <w:rFonts w:ascii="Times New Roman" w:hAnsi="Times New Roman" w:cs="Times New Roman"/>
          <w:color w:val="C00000"/>
          <w:szCs w:val="24"/>
        </w:rPr>
        <w:t>(Hyperkalemia, Increase ICP, Increase intraocular pressure)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17.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Sugammadex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 is the antidote for which drug? ................... 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(1 answer).</w:t>
      </w:r>
      <w:proofErr w:type="gram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Cs w:val="24"/>
        </w:rPr>
        <w:t>(</w:t>
      </w:r>
      <w:proofErr w:type="spellStart"/>
      <w:r>
        <w:rPr>
          <w:rFonts w:ascii="Times New Roman" w:hAnsi="Times New Roman" w:cs="Times New Roman"/>
          <w:color w:val="C00000"/>
          <w:szCs w:val="24"/>
        </w:rPr>
        <w:t>Rocuronium</w:t>
      </w:r>
      <w:proofErr w:type="spellEnd"/>
      <w:r>
        <w:rPr>
          <w:rFonts w:ascii="Times New Roman" w:hAnsi="Times New Roman" w:cs="Times New Roman"/>
          <w:color w:val="C00000"/>
          <w:szCs w:val="24"/>
        </w:rPr>
        <w:t>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18. What is the elimination process of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cisatracurium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? ................... 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(1 answer).</w:t>
      </w:r>
      <w:proofErr w:type="gram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Cs w:val="24"/>
        </w:rPr>
        <w:t>(Hofmann elimination, Ester hydrolysis)</w:t>
      </w:r>
    </w:p>
    <w:p w:rsidR="00202B55" w:rsidRPr="00D651C8" w:rsidRDefault="00202B55" w:rsidP="00202B55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19. What is the value of 1 MAC for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desflurane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? ................. 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(1 answer).</w:t>
      </w:r>
      <w:proofErr w:type="gram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Cs w:val="24"/>
        </w:rPr>
        <w:t>(6%)</w:t>
      </w:r>
    </w:p>
    <w:p w:rsidR="00202B55" w:rsidRDefault="00202B55" w:rsidP="00202B55">
      <w:pPr>
        <w:spacing w:line="480" w:lineRule="auto"/>
        <w:rPr>
          <w:rFonts w:ascii="Times New Roman" w:hAnsi="Times New Roman" w:cs="Times New Roman"/>
          <w:color w:val="C00000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20. What are the precautions for using </w:t>
      </w:r>
      <w:proofErr w:type="spellStart"/>
      <w:r>
        <w:rPr>
          <w:rFonts w:ascii="Times New Roman" w:hAnsi="Times New Roman" w:cs="Times New Roman"/>
          <w:color w:val="000000" w:themeColor="text1"/>
          <w:szCs w:val="24"/>
        </w:rPr>
        <w:t>desflurane</w:t>
      </w:r>
      <w:proofErr w:type="spellEnd"/>
      <w:r>
        <w:rPr>
          <w:rFonts w:ascii="Times New Roman" w:hAnsi="Times New Roman" w:cs="Times New Roman"/>
          <w:color w:val="000000" w:themeColor="text1"/>
          <w:szCs w:val="24"/>
        </w:rPr>
        <w:t xml:space="preserve">? ....................... 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(1 answer).</w:t>
      </w:r>
      <w:proofErr w:type="gramEnd"/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Cs w:val="24"/>
        </w:rPr>
        <w:t>(Airway irritation)</w:t>
      </w:r>
    </w:p>
    <w:p w:rsidR="00202B55" w:rsidRPr="00F01769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Supplement 3: Baseline characteristics of the study participants</w:t>
      </w: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3095"/>
        <w:gridCol w:w="2008"/>
      </w:tblGrid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Variable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 = 19</w:t>
            </w: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Sex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Female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 (57.9%)</w:t>
            </w: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Male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 (42.1%)</w:t>
            </w: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Class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First-year resident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 (42.1%)</w:t>
            </w: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Second-year resident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 (21.1%)</w:t>
            </w:r>
          </w:p>
        </w:tc>
      </w:tr>
      <w:tr w:rsidR="00202B55" w:rsidTr="00767866">
        <w:tc>
          <w:tcPr>
            <w:tcW w:w="3095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Third-year resident</w:t>
            </w:r>
          </w:p>
        </w:tc>
        <w:tc>
          <w:tcPr>
            <w:tcW w:w="20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 (36.8%)</w:t>
            </w:r>
          </w:p>
        </w:tc>
      </w:tr>
    </w:tbl>
    <w:p w:rsidR="00202B55" w:rsidRPr="008135E0" w:rsidRDefault="00202B55" w:rsidP="00202B55">
      <w:pPr>
        <w:rPr>
          <w:rFonts w:ascii="Times New Roman" w:hAnsi="Times New Roman" w:cs="Times New Roman"/>
          <w:szCs w:val="24"/>
          <w:cs/>
        </w:rPr>
      </w:pPr>
    </w:p>
    <w:p w:rsidR="00202B55" w:rsidRPr="00F01769" w:rsidRDefault="00202B55" w:rsidP="00202B55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Supplement 4: Comparison of knowledge between pre- and posttests, classified by each year of residence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1508"/>
      </w:tblGrid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Variables</w:t>
            </w:r>
          </w:p>
        </w:tc>
        <w:tc>
          <w:tcPr>
            <w:tcW w:w="226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Pretest</w:t>
            </w:r>
          </w:p>
        </w:tc>
        <w:tc>
          <w:tcPr>
            <w:tcW w:w="226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Posttest</w:t>
            </w:r>
          </w:p>
        </w:tc>
        <w:tc>
          <w:tcPr>
            <w:tcW w:w="1508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p-value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First-year resident</w:t>
            </w:r>
          </w:p>
        </w:tc>
        <w:tc>
          <w:tcPr>
            <w:tcW w:w="6044" w:type="dxa"/>
            <w:gridSpan w:val="3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Induction drug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4.63 (3.94, 5.50)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7.00 (6.94, 7.44)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0.022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Volatile anesthetics (4)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2.75 (2.00, 3.00)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4.00 (4.00, 4.00)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0.021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Neuromuscular agent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7.00 (6.88, 7.63)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7.75 (6.875, 8.00)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0.168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Total score (20)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13.88 (13.31, 14.88)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18.62 (17.94, 19.25)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0.014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Second-year resident</w:t>
            </w:r>
          </w:p>
        </w:tc>
        <w:tc>
          <w:tcPr>
            <w:tcW w:w="6044" w:type="dxa"/>
            <w:gridSpan w:val="3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Induction drug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5.13 (4.13, 5.81)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7.63 (7.25, 8.00)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0.125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Volatile anesthetics (4)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2.75 (2.50, 3.00)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4.00 (3.75, 4.00)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0.174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Neuromuscular agent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6.25 (5.75, 6.63)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7.63 (7.50, 7.81)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0.125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Total score (20)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13.25 (12.88, 14.06)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19.38 (18.94, 19.50)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0.125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Third-year resident</w:t>
            </w:r>
          </w:p>
        </w:tc>
        <w:tc>
          <w:tcPr>
            <w:tcW w:w="6044" w:type="dxa"/>
            <w:gridSpan w:val="3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Induction drug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5.50 (5.13, 5.75)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8.00 (7.75, 8.00)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0.022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Volatile anesthetics (4)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2.75 (2.25, 3.00)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4.00 (4.00, 4.00)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0.021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Neuromuscular agent (8)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6.50 (6.13, 6.75)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7.50 (7.13, 8.00)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0.016</w:t>
            </w:r>
          </w:p>
        </w:tc>
      </w:tr>
      <w:tr w:rsidR="00202B55" w:rsidTr="00767866">
        <w:tc>
          <w:tcPr>
            <w:tcW w:w="2972" w:type="dxa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Total score (20)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14.75 (13.25, 15.25)</w:t>
            </w:r>
          </w:p>
        </w:tc>
        <w:tc>
          <w:tcPr>
            <w:tcW w:w="2268" w:type="dxa"/>
            <w:vAlign w:val="bottom"/>
          </w:tcPr>
          <w:p w:rsidR="00202B55" w:rsidRPr="00664EB6" w:rsidRDefault="00202B55" w:rsidP="00767866">
            <w:pPr>
              <w:spacing w:line="48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19.25 (19.00, 20.00)</w:t>
            </w:r>
          </w:p>
        </w:tc>
        <w:tc>
          <w:tcPr>
            <w:tcW w:w="1508" w:type="dxa"/>
            <w:vAlign w:val="bottom"/>
          </w:tcPr>
          <w:p w:rsidR="00202B55" w:rsidRPr="00664EB6" w:rsidRDefault="00202B55" w:rsidP="00767866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0.016</w:t>
            </w:r>
          </w:p>
        </w:tc>
      </w:tr>
    </w:tbl>
    <w:p w:rsidR="00202B55" w:rsidRPr="00361E87" w:rsidRDefault="00202B55" w:rsidP="00202B55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F0347F" w:rsidRDefault="00F0347F">
      <w:bookmarkStart w:id="0" w:name="_GoBack"/>
      <w:bookmarkEnd w:id="0"/>
    </w:p>
    <w:sectPr w:rsidR="00F03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B55"/>
    <w:rsid w:val="00202B55"/>
    <w:rsid w:val="00F0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B55"/>
    <w:pPr>
      <w:spacing w:after="0" w:line="240" w:lineRule="auto"/>
    </w:pPr>
    <w:rPr>
      <w:rFonts w:cs="Angsana New"/>
      <w:kern w:val="2"/>
      <w:sz w:val="24"/>
      <w:szCs w:val="3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B55"/>
    <w:pPr>
      <w:spacing w:after="0" w:line="240" w:lineRule="auto"/>
    </w:pPr>
    <w:rPr>
      <w:kern w:val="2"/>
      <w:sz w:val="24"/>
      <w:szCs w:val="30"/>
      <w:lang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2B55"/>
    <w:pPr>
      <w:spacing w:before="100" w:beforeAutospacing="1" w:after="100" w:afterAutospacing="1"/>
    </w:pPr>
    <w:rPr>
      <w:rFonts w:ascii="Tahoma" w:eastAsia="Times New Roman" w:hAnsi="Tahoma" w:cs="Tahoma"/>
      <w:kern w:val="0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B55"/>
    <w:pPr>
      <w:spacing w:after="0" w:line="240" w:lineRule="auto"/>
    </w:pPr>
    <w:rPr>
      <w:rFonts w:cs="Angsana New"/>
      <w:kern w:val="2"/>
      <w:sz w:val="24"/>
      <w:szCs w:val="3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B55"/>
    <w:pPr>
      <w:spacing w:after="0" w:line="240" w:lineRule="auto"/>
    </w:pPr>
    <w:rPr>
      <w:kern w:val="2"/>
      <w:sz w:val="24"/>
      <w:szCs w:val="30"/>
      <w:lang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2B55"/>
    <w:pPr>
      <w:spacing w:before="100" w:beforeAutospacing="1" w:after="100" w:afterAutospacing="1"/>
    </w:pPr>
    <w:rPr>
      <w:rFonts w:ascii="Tahoma" w:eastAsia="Times New Roman" w:hAnsi="Tahoma" w:cs="Tahoma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Cuizon</dc:creator>
  <cp:lastModifiedBy>Jenny Cuizon</cp:lastModifiedBy>
  <cp:revision>1</cp:revision>
  <dcterms:created xsi:type="dcterms:W3CDTF">2026-07-23T02:34:00Z</dcterms:created>
  <dcterms:modified xsi:type="dcterms:W3CDTF">2026-07-23T02:35:00Z</dcterms:modified>
</cp:coreProperties>
</file>