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85E12" w14:textId="77777777" w:rsidR="00473156" w:rsidRDefault="00473156">
      <w:pPr>
        <w:jc w:val="center"/>
        <w:rPr>
          <w:rFonts w:ascii="Times New Roman" w:hAnsi="Times New Roman" w:cs="Times New Roman"/>
          <w:b/>
          <w:color w:val="000000" w:themeColor="text1"/>
          <w:sz w:val="32"/>
        </w:rPr>
      </w:pPr>
      <w:bookmarkStart w:id="0" w:name="OLE_LINK171"/>
      <w:bookmarkStart w:id="1" w:name="OLE_LINK118"/>
      <w:r w:rsidRPr="00473156">
        <w:rPr>
          <w:rFonts w:ascii="Times New Roman" w:hAnsi="Times New Roman" w:cs="Times New Roman"/>
          <w:b/>
          <w:color w:val="000000" w:themeColor="text1"/>
          <w:sz w:val="32"/>
        </w:rPr>
        <w:t xml:space="preserve">Supplementary Material </w:t>
      </w:r>
      <w:bookmarkEnd w:id="0"/>
      <w:r w:rsidRPr="00473156">
        <w:rPr>
          <w:rFonts w:ascii="Times New Roman" w:hAnsi="Times New Roman" w:cs="Times New Roman"/>
          <w:b/>
          <w:color w:val="000000" w:themeColor="text1"/>
          <w:sz w:val="32"/>
        </w:rPr>
        <w:t xml:space="preserve">2 </w:t>
      </w:r>
    </w:p>
    <w:p w14:paraId="71E0796F" w14:textId="7CDA6818" w:rsidR="00B70065" w:rsidRPr="00174A22" w:rsidRDefault="00000000">
      <w:pPr>
        <w:jc w:val="center"/>
        <w:rPr>
          <w:rFonts w:ascii="Times New Roman" w:hAnsi="Times New Roman" w:cs="Times New Roman"/>
          <w:color w:val="000000" w:themeColor="text1"/>
        </w:rPr>
      </w:pPr>
      <w:r w:rsidRPr="00174A22">
        <w:rPr>
          <w:rFonts w:ascii="Times New Roman" w:hAnsi="Times New Roman" w:cs="Times New Roman"/>
          <w:i/>
          <w:color w:val="000000" w:themeColor="text1"/>
        </w:rPr>
        <w:t>Mixed-effects statistical appendix</w:t>
      </w:r>
    </w:p>
    <w:p w14:paraId="444B6A60" w14:textId="77777777" w:rsidR="00B70065" w:rsidRPr="00174A22" w:rsidRDefault="00000000">
      <w:pPr>
        <w:pStyle w:val="1"/>
        <w:rPr>
          <w:rFonts w:ascii="Times New Roman" w:hAnsi="Times New Roman" w:cs="Times New Roman"/>
          <w:color w:val="000000" w:themeColor="text1"/>
        </w:rPr>
      </w:pPr>
      <w:bookmarkStart w:id="2" w:name="OLE_LINK63"/>
      <w:r w:rsidRPr="00174A22">
        <w:rPr>
          <w:rFonts w:ascii="Times New Roman" w:hAnsi="Times New Roman" w:cs="Times New Roman"/>
          <w:color w:val="000000" w:themeColor="text1"/>
        </w:rPr>
        <w:t>1. Data Source and Quality Checks</w:t>
      </w:r>
    </w:p>
    <w:p w14:paraId="2B481C2F" w14:textId="770C1B9F" w:rsidR="00473156" w:rsidRPr="00174A22" w:rsidRDefault="00473156">
      <w:pPr>
        <w:rPr>
          <w:rFonts w:ascii="Times New Roman" w:hAnsi="Times New Roman" w:cs="Times New Roman"/>
          <w:color w:val="000000" w:themeColor="text1"/>
          <w:lang w:eastAsia="zh-CN"/>
        </w:rPr>
      </w:pPr>
      <w:r w:rsidRPr="00473156">
        <w:rPr>
          <w:rFonts w:ascii="Times New Roman" w:hAnsi="Times New Roman" w:cs="Times New Roman"/>
          <w:color w:val="000000" w:themeColor="text1"/>
          <w:lang w:eastAsia="zh-CN"/>
        </w:rPr>
        <w:t>Analyses were based on the raw six-rater scoring records. Data checks confirmed the expected numbers of participants, dimension-level records, and assessment-occasion total-score records. No evaluator ratings were missing, and all final averaged scores matched the corresponding six-rater means.</w:t>
      </w:r>
    </w:p>
    <w:tbl>
      <w:tblPr>
        <w:tblStyle w:val="aff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4"/>
        <w:gridCol w:w="1881"/>
        <w:gridCol w:w="1881"/>
        <w:gridCol w:w="1540"/>
      </w:tblGrid>
      <w:tr w:rsidR="00B70065" w:rsidRPr="00C92278" w14:paraId="4E28620B" w14:textId="77777777" w:rsidTr="00260F64">
        <w:trPr>
          <w:jc w:val="center"/>
        </w:trPr>
        <w:tc>
          <w:tcPr>
            <w:tcW w:w="2232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2F4F7"/>
            <w:vAlign w:val="center"/>
          </w:tcPr>
          <w:p w14:paraId="6341CF12" w14:textId="4AA83E6B" w:rsidR="00B70065" w:rsidRPr="00C92278" w:rsidRDefault="00F04944" w:rsidP="00402708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  <w:r w:rsidRPr="00C9227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  <w:t>Quality check</w:t>
            </w:r>
          </w:p>
        </w:tc>
        <w:tc>
          <w:tcPr>
            <w:tcW w:w="982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2F4F7"/>
            <w:vAlign w:val="center"/>
          </w:tcPr>
          <w:p w14:paraId="6EB1D1BC" w14:textId="77777777" w:rsidR="00B70065" w:rsidRPr="00C92278" w:rsidRDefault="00000000" w:rsidP="00402708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  <w:r w:rsidRPr="00C9227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  <w:t>Observed</w:t>
            </w:r>
          </w:p>
        </w:tc>
        <w:tc>
          <w:tcPr>
            <w:tcW w:w="982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2F4F7"/>
            <w:vAlign w:val="center"/>
          </w:tcPr>
          <w:p w14:paraId="36C7FE3A" w14:textId="77777777" w:rsidR="00B70065" w:rsidRPr="00C92278" w:rsidRDefault="00000000" w:rsidP="00402708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  <w:r w:rsidRPr="00C9227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  <w:t>Expected</w:t>
            </w:r>
          </w:p>
        </w:tc>
        <w:tc>
          <w:tcPr>
            <w:tcW w:w="804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2F4F7"/>
            <w:vAlign w:val="center"/>
          </w:tcPr>
          <w:p w14:paraId="3170C453" w14:textId="38F1BC45" w:rsidR="00B70065" w:rsidRPr="00C92278" w:rsidRDefault="00F04944" w:rsidP="00402708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  <w:r w:rsidRPr="00C9227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  <w:t>Result</w:t>
            </w:r>
          </w:p>
        </w:tc>
      </w:tr>
      <w:tr w:rsidR="00763A69" w:rsidRPr="00C92278" w14:paraId="1903A50E" w14:textId="77777777" w:rsidTr="00E307C7">
        <w:trPr>
          <w:jc w:val="center"/>
        </w:trPr>
        <w:tc>
          <w:tcPr>
            <w:tcW w:w="2232" w:type="pct"/>
            <w:tcBorders>
              <w:top w:val="single" w:sz="4" w:space="0" w:color="000000"/>
            </w:tcBorders>
            <w:vAlign w:val="center"/>
          </w:tcPr>
          <w:p w14:paraId="7E461B2E" w14:textId="1D53E743" w:rsidR="00763A69" w:rsidRPr="00C92278" w:rsidRDefault="00763A69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Dimension-level scoring records</w:t>
            </w:r>
          </w:p>
        </w:tc>
        <w:tc>
          <w:tcPr>
            <w:tcW w:w="982" w:type="pct"/>
            <w:tcBorders>
              <w:top w:val="single" w:sz="4" w:space="0" w:color="000000"/>
            </w:tcBorders>
            <w:vAlign w:val="center"/>
          </w:tcPr>
          <w:p w14:paraId="628DB616" w14:textId="77777777" w:rsidR="00763A69" w:rsidRPr="00C92278" w:rsidRDefault="00763A69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960</w:t>
            </w:r>
          </w:p>
        </w:tc>
        <w:tc>
          <w:tcPr>
            <w:tcW w:w="982" w:type="pct"/>
            <w:tcBorders>
              <w:top w:val="single" w:sz="4" w:space="0" w:color="000000"/>
            </w:tcBorders>
            <w:vAlign w:val="center"/>
          </w:tcPr>
          <w:p w14:paraId="718F45ED" w14:textId="77777777" w:rsidR="00763A69" w:rsidRPr="00C92278" w:rsidRDefault="00763A69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960</w:t>
            </w:r>
          </w:p>
        </w:tc>
        <w:tc>
          <w:tcPr>
            <w:tcW w:w="804" w:type="pct"/>
            <w:tcBorders>
              <w:top w:val="single" w:sz="4" w:space="0" w:color="000000"/>
            </w:tcBorders>
          </w:tcPr>
          <w:p w14:paraId="207A906F" w14:textId="27326229" w:rsidR="00763A69" w:rsidRPr="00C92278" w:rsidRDefault="00763A69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Passed</w:t>
            </w:r>
          </w:p>
        </w:tc>
      </w:tr>
      <w:tr w:rsidR="00763A69" w:rsidRPr="00C92278" w14:paraId="1DD662BA" w14:textId="77777777" w:rsidTr="00E307C7">
        <w:trPr>
          <w:jc w:val="center"/>
        </w:trPr>
        <w:tc>
          <w:tcPr>
            <w:tcW w:w="2232" w:type="pct"/>
            <w:vAlign w:val="center"/>
          </w:tcPr>
          <w:p w14:paraId="3BDFBC70" w14:textId="264F4FEC" w:rsidR="00763A69" w:rsidRPr="00C92278" w:rsidRDefault="00763A69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Unique participants</w:t>
            </w:r>
          </w:p>
        </w:tc>
        <w:tc>
          <w:tcPr>
            <w:tcW w:w="982" w:type="pct"/>
            <w:vAlign w:val="center"/>
          </w:tcPr>
          <w:p w14:paraId="114CF0ED" w14:textId="77777777" w:rsidR="00763A69" w:rsidRPr="00C92278" w:rsidRDefault="00763A69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60</w:t>
            </w:r>
          </w:p>
        </w:tc>
        <w:tc>
          <w:tcPr>
            <w:tcW w:w="982" w:type="pct"/>
            <w:vAlign w:val="center"/>
          </w:tcPr>
          <w:p w14:paraId="4FC37E93" w14:textId="77777777" w:rsidR="00763A69" w:rsidRPr="00C92278" w:rsidRDefault="00763A69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60</w:t>
            </w:r>
          </w:p>
        </w:tc>
        <w:tc>
          <w:tcPr>
            <w:tcW w:w="804" w:type="pct"/>
          </w:tcPr>
          <w:p w14:paraId="19DBBC60" w14:textId="561FDED6" w:rsidR="00763A69" w:rsidRPr="00C92278" w:rsidRDefault="00763A69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Passed</w:t>
            </w:r>
          </w:p>
        </w:tc>
      </w:tr>
      <w:tr w:rsidR="00763A69" w:rsidRPr="00C92278" w14:paraId="0A3A68DC" w14:textId="77777777" w:rsidTr="00E307C7">
        <w:trPr>
          <w:jc w:val="center"/>
        </w:trPr>
        <w:tc>
          <w:tcPr>
            <w:tcW w:w="2232" w:type="pct"/>
            <w:vAlign w:val="center"/>
          </w:tcPr>
          <w:p w14:paraId="449647B8" w14:textId="592D6D32" w:rsidR="00763A69" w:rsidRPr="00C92278" w:rsidRDefault="00341C19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Missing evaluator ratings</w:t>
            </w:r>
          </w:p>
        </w:tc>
        <w:tc>
          <w:tcPr>
            <w:tcW w:w="982" w:type="pct"/>
            <w:vAlign w:val="center"/>
          </w:tcPr>
          <w:p w14:paraId="544A48FE" w14:textId="77777777" w:rsidR="00763A69" w:rsidRPr="00C92278" w:rsidRDefault="00763A69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82" w:type="pct"/>
            <w:vAlign w:val="center"/>
          </w:tcPr>
          <w:p w14:paraId="40DF085F" w14:textId="77777777" w:rsidR="00763A69" w:rsidRPr="00C92278" w:rsidRDefault="00763A69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04" w:type="pct"/>
          </w:tcPr>
          <w:p w14:paraId="47510505" w14:textId="6CE01732" w:rsidR="00763A69" w:rsidRPr="00C92278" w:rsidRDefault="00763A69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Passed</w:t>
            </w:r>
          </w:p>
        </w:tc>
      </w:tr>
      <w:tr w:rsidR="00763A69" w:rsidRPr="00C92278" w14:paraId="06A44DAE" w14:textId="77777777" w:rsidTr="00E307C7">
        <w:trPr>
          <w:jc w:val="center"/>
        </w:trPr>
        <w:tc>
          <w:tcPr>
            <w:tcW w:w="2232" w:type="pct"/>
            <w:vAlign w:val="center"/>
          </w:tcPr>
          <w:p w14:paraId="7DD583CE" w14:textId="4B3AA879" w:rsidR="00763A69" w:rsidRPr="00C92278" w:rsidRDefault="00763A69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Final average matched six-rater row-wise mean</w:t>
            </w:r>
          </w:p>
        </w:tc>
        <w:tc>
          <w:tcPr>
            <w:tcW w:w="982" w:type="pct"/>
            <w:vAlign w:val="center"/>
          </w:tcPr>
          <w:p w14:paraId="032E6569" w14:textId="77777777" w:rsidR="00763A69" w:rsidRPr="00C92278" w:rsidRDefault="00763A69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960</w:t>
            </w:r>
          </w:p>
        </w:tc>
        <w:tc>
          <w:tcPr>
            <w:tcW w:w="982" w:type="pct"/>
            <w:vAlign w:val="center"/>
          </w:tcPr>
          <w:p w14:paraId="25F50C18" w14:textId="77777777" w:rsidR="00763A69" w:rsidRPr="00C92278" w:rsidRDefault="00763A69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960</w:t>
            </w:r>
          </w:p>
        </w:tc>
        <w:tc>
          <w:tcPr>
            <w:tcW w:w="804" w:type="pct"/>
          </w:tcPr>
          <w:p w14:paraId="44DDA8DF" w14:textId="101CD4B2" w:rsidR="00763A69" w:rsidRPr="00C92278" w:rsidRDefault="00763A69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Passed</w:t>
            </w:r>
          </w:p>
        </w:tc>
      </w:tr>
      <w:tr w:rsidR="00763A69" w:rsidRPr="00C92278" w14:paraId="5E7812CB" w14:textId="77777777" w:rsidTr="00E307C7">
        <w:trPr>
          <w:jc w:val="center"/>
        </w:trPr>
        <w:tc>
          <w:tcPr>
            <w:tcW w:w="2232" w:type="pct"/>
            <w:tcBorders>
              <w:bottom w:val="single" w:sz="8" w:space="0" w:color="000000"/>
            </w:tcBorders>
            <w:vAlign w:val="center"/>
          </w:tcPr>
          <w:p w14:paraId="6844B771" w14:textId="20594D0F" w:rsidR="00763A69" w:rsidRPr="00C92278" w:rsidRDefault="00B84737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Assessment-occasion-level total-score records</w:t>
            </w:r>
          </w:p>
        </w:tc>
        <w:tc>
          <w:tcPr>
            <w:tcW w:w="982" w:type="pct"/>
            <w:tcBorders>
              <w:bottom w:val="single" w:sz="8" w:space="0" w:color="000000"/>
            </w:tcBorders>
            <w:vAlign w:val="center"/>
          </w:tcPr>
          <w:p w14:paraId="2F3E62D6" w14:textId="77777777" w:rsidR="00763A69" w:rsidRPr="00C92278" w:rsidRDefault="00763A69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240</w:t>
            </w:r>
          </w:p>
        </w:tc>
        <w:tc>
          <w:tcPr>
            <w:tcW w:w="982" w:type="pct"/>
            <w:tcBorders>
              <w:bottom w:val="single" w:sz="8" w:space="0" w:color="000000"/>
            </w:tcBorders>
            <w:vAlign w:val="center"/>
          </w:tcPr>
          <w:p w14:paraId="07627E18" w14:textId="77777777" w:rsidR="00763A69" w:rsidRPr="00C92278" w:rsidRDefault="00763A69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240</w:t>
            </w:r>
          </w:p>
        </w:tc>
        <w:tc>
          <w:tcPr>
            <w:tcW w:w="804" w:type="pct"/>
            <w:tcBorders>
              <w:bottom w:val="single" w:sz="8" w:space="0" w:color="000000"/>
            </w:tcBorders>
          </w:tcPr>
          <w:p w14:paraId="688C03BB" w14:textId="6B6A8EE3" w:rsidR="00763A69" w:rsidRPr="00C92278" w:rsidRDefault="00763A69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Passed</w:t>
            </w:r>
          </w:p>
        </w:tc>
      </w:tr>
      <w:bookmarkEnd w:id="2"/>
    </w:tbl>
    <w:p w14:paraId="56CE8AE9" w14:textId="77777777" w:rsidR="00F04944" w:rsidRPr="00174A22" w:rsidRDefault="00F04944">
      <w:pPr>
        <w:spacing w:before="40" w:after="40"/>
        <w:rPr>
          <w:rFonts w:ascii="Times New Roman" w:hAnsi="Times New Roman" w:cs="Times New Roman"/>
          <w:color w:val="000000" w:themeColor="text1"/>
          <w:lang w:eastAsia="zh-CN"/>
        </w:rPr>
      </w:pPr>
    </w:p>
    <w:p w14:paraId="4E52045C" w14:textId="063CD924" w:rsidR="00473156" w:rsidRDefault="00000000" w:rsidP="00473156">
      <w:pPr>
        <w:pStyle w:val="1"/>
        <w:rPr>
          <w:rFonts w:ascii="Times New Roman" w:hAnsi="Times New Roman" w:cs="Times New Roman"/>
          <w:color w:val="000000" w:themeColor="text1"/>
        </w:rPr>
      </w:pPr>
      <w:bookmarkStart w:id="3" w:name="OLE_LINK127"/>
      <w:r w:rsidRPr="00174A22">
        <w:rPr>
          <w:rFonts w:ascii="Times New Roman" w:hAnsi="Times New Roman" w:cs="Times New Roman"/>
          <w:color w:val="000000" w:themeColor="text1"/>
        </w:rPr>
        <w:t>2. Statistical Models</w:t>
      </w:r>
    </w:p>
    <w:p w14:paraId="020B1D1A" w14:textId="273FA529" w:rsidR="00473156" w:rsidRPr="00473156" w:rsidRDefault="00473156" w:rsidP="00473156">
      <w:pPr>
        <w:rPr>
          <w:rFonts w:ascii="Times New Roman" w:hAnsi="Times New Roman" w:cs="Times New Roman"/>
          <w:color w:val="000000" w:themeColor="text1"/>
        </w:rPr>
      </w:pPr>
      <w:r w:rsidRPr="00473156">
        <w:rPr>
          <w:rFonts w:ascii="Times New Roman" w:hAnsi="Times New Roman" w:cs="Times New Roman"/>
          <w:color w:val="000000" w:themeColor="text1"/>
        </w:rPr>
        <w:t xml:space="preserve">Drawing-performance outcomes were analyzed using linear mixed-effects models with participant ID as a random intercept. </w:t>
      </w:r>
      <w:r w:rsidRPr="00473156">
        <w:rPr>
          <w:rFonts w:ascii="Times New Roman" w:hAnsi="Times New Roman" w:cs="Times New Roman"/>
          <w:b/>
          <w:bCs/>
          <w:color w:val="000000" w:themeColor="text1"/>
        </w:rPr>
        <w:t>The primary model was:</w:t>
      </w:r>
    </w:p>
    <w:p w14:paraId="56A2A6A9" w14:textId="16AFDDC3" w:rsidR="00473156" w:rsidRPr="00473156" w:rsidRDefault="00473156" w:rsidP="00473156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473156">
        <w:rPr>
          <w:rFonts w:ascii="Times New Roman" w:hAnsi="Times New Roman" w:cs="Times New Roman"/>
          <w:b/>
          <w:bCs/>
          <w:i/>
          <w:iCs/>
          <w:color w:val="000000" w:themeColor="text1"/>
        </w:rPr>
        <w:t>total score ~ teaching method + assessment occasion + group/sequence + (1 | participant)</w:t>
      </w:r>
    </w:p>
    <w:p w14:paraId="4F81CCBB" w14:textId="26F805BC" w:rsidR="00473156" w:rsidRPr="00473156" w:rsidRDefault="00473156" w:rsidP="00473156">
      <w:pPr>
        <w:rPr>
          <w:rFonts w:ascii="Times New Roman" w:hAnsi="Times New Roman" w:cs="Times New Roman"/>
          <w:color w:val="000000" w:themeColor="text1"/>
        </w:rPr>
      </w:pPr>
      <w:r w:rsidRPr="00473156">
        <w:rPr>
          <w:rFonts w:ascii="Times New Roman" w:hAnsi="Times New Roman" w:cs="Times New Roman"/>
          <w:color w:val="000000" w:themeColor="text1"/>
        </w:rPr>
        <w:t>Assessment occasion was modeled as a four-level factor (T1–T4), and group/sequence represented the randomized order of the two teaching methods.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473156">
        <w:rPr>
          <w:rFonts w:ascii="Times New Roman" w:hAnsi="Times New Roman" w:cs="Times New Roman"/>
          <w:b/>
          <w:bCs/>
          <w:color w:val="000000" w:themeColor="text1"/>
        </w:rPr>
        <w:t>The timing/view sensitivity model was:</w:t>
      </w:r>
    </w:p>
    <w:p w14:paraId="7F26E6A6" w14:textId="7D3AC0F2" w:rsidR="00473156" w:rsidRPr="00473156" w:rsidRDefault="00473156" w:rsidP="00473156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473156">
        <w:rPr>
          <w:rFonts w:ascii="Times New Roman" w:hAnsi="Times New Roman" w:cs="Times New Roman"/>
          <w:b/>
          <w:bCs/>
          <w:i/>
          <w:iCs/>
          <w:color w:val="000000" w:themeColor="text1"/>
        </w:rPr>
        <w:t>total score ~ teaching method × timing + anatomical view + group/sequence + (1 | participant)</w:t>
      </w:r>
    </w:p>
    <w:p w14:paraId="3EC03FDF" w14:textId="5208F8A7" w:rsidR="00473156" w:rsidRPr="00473156" w:rsidRDefault="00473156" w:rsidP="00473156">
      <w:pPr>
        <w:rPr>
          <w:rFonts w:ascii="Times New Roman" w:hAnsi="Times New Roman" w:cs="Times New Roman"/>
          <w:color w:val="000000" w:themeColor="text1"/>
        </w:rPr>
      </w:pPr>
      <w:r w:rsidRPr="00473156">
        <w:rPr>
          <w:rFonts w:ascii="Times New Roman" w:hAnsi="Times New Roman" w:cs="Times New Roman"/>
          <w:color w:val="000000" w:themeColor="text1"/>
        </w:rPr>
        <w:t>This model estimated the TBDM-minus-TMBM contrast separately at the immediate and one-week delayed assessments. An additional sensitivity model adjusted for age, gender, prior academic performance, and prior drawing experience.</w:t>
      </w:r>
    </w:p>
    <w:p w14:paraId="0B2FE2E6" w14:textId="3D37F85C" w:rsidR="00473156" w:rsidRPr="00473156" w:rsidRDefault="00473156" w:rsidP="00473156">
      <w:pPr>
        <w:rPr>
          <w:rFonts w:ascii="Times New Roman" w:hAnsi="Times New Roman" w:cs="Times New Roman"/>
          <w:color w:val="000000" w:themeColor="text1"/>
        </w:rPr>
      </w:pPr>
      <w:r w:rsidRPr="00473156">
        <w:rPr>
          <w:rFonts w:ascii="Times New Roman" w:hAnsi="Times New Roman" w:cs="Times New Roman"/>
          <w:color w:val="000000" w:themeColor="text1"/>
        </w:rPr>
        <w:t>Because anatomical view was fixed to assessment occasion within participants and potential carry-over depended on prior method exposure and randomized sequence, an independent carry-over effect could not be estimated reliably. The sensitivity analyses were therefore used to examine the robustness of the estimated method contrast rather than to isolate a method effect fully independent of task/view and order-related influences.</w:t>
      </w:r>
    </w:p>
    <w:p w14:paraId="05E6A252" w14:textId="472055F7" w:rsidR="00473156" w:rsidRDefault="00473156" w:rsidP="00473156">
      <w:pPr>
        <w:rPr>
          <w:rFonts w:ascii="Times New Roman" w:hAnsi="Times New Roman" w:cs="Times New Roman"/>
          <w:color w:val="000000" w:themeColor="text1"/>
        </w:rPr>
      </w:pPr>
      <w:r w:rsidRPr="00473156">
        <w:rPr>
          <w:rFonts w:ascii="Times New Roman" w:hAnsi="Times New Roman" w:cs="Times New Roman"/>
          <w:color w:val="000000" w:themeColor="text1"/>
        </w:rPr>
        <w:t>Models were fitted in R using lmerTest based on the lme4 framework with restricted maximum likelihood estimation. Fixed-effect p values used the Satterthwaite approximation, and estimated marginal means and contrasts were obtained using emmeans.</w:t>
      </w:r>
    </w:p>
    <w:p w14:paraId="545826B2" w14:textId="77777777" w:rsidR="003301BD" w:rsidRDefault="003301BD" w:rsidP="00473156">
      <w:pPr>
        <w:rPr>
          <w:rFonts w:ascii="Times New Roman" w:hAnsi="Times New Roman" w:cs="Times New Roman"/>
          <w:color w:val="000000" w:themeColor="text1"/>
        </w:rPr>
      </w:pPr>
    </w:p>
    <w:p w14:paraId="319E9152" w14:textId="77777777" w:rsidR="00B70065" w:rsidRPr="00174A22" w:rsidRDefault="00000000">
      <w:pPr>
        <w:pStyle w:val="1"/>
        <w:rPr>
          <w:rFonts w:ascii="Times New Roman" w:hAnsi="Times New Roman" w:cs="Times New Roman"/>
          <w:color w:val="000000" w:themeColor="text1"/>
        </w:rPr>
      </w:pPr>
      <w:bookmarkStart w:id="4" w:name="OLE_LINK119"/>
      <w:bookmarkEnd w:id="3"/>
      <w:r w:rsidRPr="00174A22">
        <w:rPr>
          <w:rFonts w:ascii="Times New Roman" w:hAnsi="Times New Roman" w:cs="Times New Roman"/>
          <w:color w:val="000000" w:themeColor="text1"/>
        </w:rPr>
        <w:lastRenderedPageBreak/>
        <w:t>3. Primary Mixed-Effects Result</w:t>
      </w:r>
    </w:p>
    <w:tbl>
      <w:tblPr>
        <w:tblStyle w:val="aff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5"/>
        <w:gridCol w:w="2974"/>
        <w:gridCol w:w="1680"/>
        <w:gridCol w:w="1067"/>
      </w:tblGrid>
      <w:tr w:rsidR="00B70065" w:rsidRPr="00C92278" w14:paraId="4FA97C58" w14:textId="77777777" w:rsidTr="009B6FAE">
        <w:trPr>
          <w:jc w:val="center"/>
        </w:trPr>
        <w:tc>
          <w:tcPr>
            <w:tcW w:w="2013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2F4F7"/>
            <w:vAlign w:val="center"/>
          </w:tcPr>
          <w:p w14:paraId="2B39BB5A" w14:textId="77777777" w:rsidR="00B70065" w:rsidRPr="00C92278" w:rsidRDefault="00000000" w:rsidP="0040270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bookmarkStart w:id="5" w:name="_Hlk234698573"/>
            <w:r w:rsidRPr="00C92278">
              <w:rPr>
                <w:rFonts w:ascii="Times New Roman" w:hAnsi="Times New Roman" w:cs="Times New Roman"/>
                <w:b/>
                <w:color w:val="000000" w:themeColor="text1"/>
              </w:rPr>
              <w:t>Model</w:t>
            </w:r>
          </w:p>
        </w:tc>
        <w:tc>
          <w:tcPr>
            <w:tcW w:w="1553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2F4F7"/>
            <w:vAlign w:val="center"/>
          </w:tcPr>
          <w:p w14:paraId="60D526E3" w14:textId="788D5C63" w:rsidR="00B70065" w:rsidRPr="00C92278" w:rsidRDefault="003301BD" w:rsidP="0040270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color w:val="000000" w:themeColor="text1"/>
              </w:rPr>
              <w:t xml:space="preserve">Adjusted mean difference </w:t>
            </w:r>
            <w:r w:rsidR="009B6FAE">
              <w:rPr>
                <w:rFonts w:ascii="Times New Roman" w:hAnsi="Times New Roman" w:cs="Times New Roman"/>
                <w:b/>
                <w:color w:val="000000" w:themeColor="text1"/>
              </w:rPr>
              <w:br/>
            </w:r>
            <w:r w:rsidRPr="00C92278">
              <w:rPr>
                <w:rFonts w:ascii="Times New Roman" w:hAnsi="Times New Roman" w:cs="Times New Roman"/>
                <w:b/>
                <w:color w:val="000000" w:themeColor="text1"/>
              </w:rPr>
              <w:t>(TBDM − TMBM)</w:t>
            </w:r>
          </w:p>
        </w:tc>
        <w:tc>
          <w:tcPr>
            <w:tcW w:w="877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2F4F7"/>
            <w:vAlign w:val="center"/>
          </w:tcPr>
          <w:p w14:paraId="6C41BF55" w14:textId="77777777" w:rsidR="00B70065" w:rsidRPr="00C92278" w:rsidRDefault="00000000" w:rsidP="0040270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color w:val="000000" w:themeColor="text1"/>
              </w:rPr>
              <w:t>95% CI</w:t>
            </w:r>
          </w:p>
        </w:tc>
        <w:tc>
          <w:tcPr>
            <w:tcW w:w="557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2F4F7"/>
            <w:vAlign w:val="center"/>
          </w:tcPr>
          <w:p w14:paraId="31561D29" w14:textId="0D4512BC" w:rsidR="00B70065" w:rsidRPr="00C92278" w:rsidRDefault="00000000" w:rsidP="00402708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6" w:name="OLE_LINK166"/>
            <w:r w:rsidRPr="00C92278"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  <w:t>p</w:t>
            </w:r>
            <w:bookmarkEnd w:id="6"/>
          </w:p>
        </w:tc>
      </w:tr>
      <w:bookmarkEnd w:id="5"/>
      <w:tr w:rsidR="00B70065" w:rsidRPr="00C92278" w14:paraId="1E0D0B47" w14:textId="77777777" w:rsidTr="009B6FAE">
        <w:trPr>
          <w:jc w:val="center"/>
        </w:trPr>
        <w:tc>
          <w:tcPr>
            <w:tcW w:w="2013" w:type="pct"/>
            <w:tcBorders>
              <w:top w:val="single" w:sz="4" w:space="0" w:color="000000"/>
            </w:tcBorders>
            <w:vAlign w:val="center"/>
          </w:tcPr>
          <w:p w14:paraId="34141CA1" w14:textId="4C867B5C" w:rsidR="00B84737" w:rsidRPr="00C92278" w:rsidRDefault="00B84737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Primary model</w:t>
            </w:r>
          </w:p>
        </w:tc>
        <w:tc>
          <w:tcPr>
            <w:tcW w:w="1553" w:type="pct"/>
            <w:tcBorders>
              <w:top w:val="single" w:sz="4" w:space="0" w:color="000000"/>
            </w:tcBorders>
            <w:vAlign w:val="center"/>
          </w:tcPr>
          <w:p w14:paraId="029B0C1B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11.96</w:t>
            </w:r>
          </w:p>
        </w:tc>
        <w:tc>
          <w:tcPr>
            <w:tcW w:w="877" w:type="pct"/>
            <w:tcBorders>
              <w:top w:val="single" w:sz="4" w:space="0" w:color="000000"/>
            </w:tcBorders>
            <w:vAlign w:val="center"/>
          </w:tcPr>
          <w:p w14:paraId="112C2374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11.42 to 12.51</w:t>
            </w:r>
          </w:p>
        </w:tc>
        <w:tc>
          <w:tcPr>
            <w:tcW w:w="557" w:type="pct"/>
            <w:tcBorders>
              <w:top w:val="single" w:sz="4" w:space="0" w:color="000000"/>
            </w:tcBorders>
            <w:vAlign w:val="center"/>
          </w:tcPr>
          <w:p w14:paraId="6558E318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&lt;0.0001</w:t>
            </w:r>
          </w:p>
        </w:tc>
      </w:tr>
      <w:tr w:rsidR="00B70065" w:rsidRPr="00C92278" w14:paraId="6B0F382E" w14:textId="77777777" w:rsidTr="009B6FAE">
        <w:trPr>
          <w:jc w:val="center"/>
        </w:trPr>
        <w:tc>
          <w:tcPr>
            <w:tcW w:w="2013" w:type="pct"/>
            <w:tcBorders>
              <w:bottom w:val="single" w:sz="8" w:space="0" w:color="000000"/>
            </w:tcBorders>
            <w:vAlign w:val="center"/>
          </w:tcPr>
          <w:p w14:paraId="75766A6C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Baseline-covariate sensitivity model</w:t>
            </w:r>
          </w:p>
        </w:tc>
        <w:tc>
          <w:tcPr>
            <w:tcW w:w="1553" w:type="pct"/>
            <w:tcBorders>
              <w:bottom w:val="single" w:sz="8" w:space="0" w:color="000000"/>
            </w:tcBorders>
            <w:vAlign w:val="center"/>
          </w:tcPr>
          <w:p w14:paraId="5ADDA3F3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11.96</w:t>
            </w:r>
          </w:p>
        </w:tc>
        <w:tc>
          <w:tcPr>
            <w:tcW w:w="877" w:type="pct"/>
            <w:tcBorders>
              <w:bottom w:val="single" w:sz="8" w:space="0" w:color="000000"/>
            </w:tcBorders>
            <w:vAlign w:val="center"/>
          </w:tcPr>
          <w:p w14:paraId="03E77EB8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11.42 to 12.51</w:t>
            </w:r>
          </w:p>
        </w:tc>
        <w:tc>
          <w:tcPr>
            <w:tcW w:w="557" w:type="pct"/>
            <w:tcBorders>
              <w:bottom w:val="single" w:sz="8" w:space="0" w:color="000000"/>
            </w:tcBorders>
            <w:vAlign w:val="center"/>
          </w:tcPr>
          <w:p w14:paraId="62F4F95C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&lt;0.0001</w:t>
            </w:r>
          </w:p>
        </w:tc>
      </w:tr>
    </w:tbl>
    <w:p w14:paraId="2E91E323" w14:textId="7D9E6E47" w:rsidR="003301BD" w:rsidRDefault="003301BD">
      <w:pPr>
        <w:spacing w:before="40" w:after="40"/>
        <w:rPr>
          <w:rFonts w:ascii="Times New Roman" w:hAnsi="Times New Roman" w:cs="Times New Roman"/>
          <w:color w:val="000000" w:themeColor="text1"/>
          <w:lang w:eastAsia="zh-CN"/>
        </w:rPr>
      </w:pPr>
      <w:bookmarkStart w:id="7" w:name="OLE_LINK1"/>
      <w:bookmarkEnd w:id="4"/>
      <w:r w:rsidRPr="003301BD">
        <w:rPr>
          <w:rFonts w:ascii="Times New Roman" w:hAnsi="Times New Roman" w:cs="Times New Roman"/>
          <w:color w:val="000000" w:themeColor="text1"/>
          <w:lang w:eastAsia="zh-CN"/>
        </w:rPr>
        <w:t>The baseline-covariate model additionally adjusted for age, gender, prior academic performance, and prior drawing experience. Positive estimates favor TBDM.</w:t>
      </w:r>
    </w:p>
    <w:bookmarkEnd w:id="7"/>
    <w:p w14:paraId="6E28C21A" w14:textId="77777777" w:rsidR="00F201D0" w:rsidRPr="00174A22" w:rsidRDefault="00F201D0">
      <w:pPr>
        <w:spacing w:before="40" w:after="40"/>
        <w:rPr>
          <w:rFonts w:ascii="Times New Roman" w:hAnsi="Times New Roman" w:cs="Times New Roman"/>
          <w:color w:val="000000" w:themeColor="text1"/>
          <w:lang w:eastAsia="zh-CN"/>
        </w:rPr>
      </w:pPr>
    </w:p>
    <w:p w14:paraId="73C145E6" w14:textId="77777777" w:rsidR="00B70065" w:rsidRPr="00174A22" w:rsidRDefault="00000000">
      <w:pPr>
        <w:pStyle w:val="1"/>
        <w:rPr>
          <w:rFonts w:ascii="Times New Roman" w:hAnsi="Times New Roman" w:cs="Times New Roman"/>
          <w:color w:val="000000" w:themeColor="text1"/>
        </w:rPr>
      </w:pPr>
      <w:r w:rsidRPr="00174A22">
        <w:rPr>
          <w:rFonts w:ascii="Times New Roman" w:hAnsi="Times New Roman" w:cs="Times New Roman"/>
          <w:color w:val="000000" w:themeColor="text1"/>
        </w:rPr>
        <w:t>4. Timing/View Sensitivity Analysis</w:t>
      </w:r>
    </w:p>
    <w:tbl>
      <w:tblPr>
        <w:tblStyle w:val="aff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8"/>
        <w:gridCol w:w="1325"/>
        <w:gridCol w:w="1915"/>
        <w:gridCol w:w="1178"/>
      </w:tblGrid>
      <w:tr w:rsidR="003301BD" w:rsidRPr="00C92278" w14:paraId="0F3F9926" w14:textId="77777777" w:rsidTr="003301BD">
        <w:trPr>
          <w:jc w:val="center"/>
        </w:trPr>
        <w:tc>
          <w:tcPr>
            <w:tcW w:w="2693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2F4F7"/>
            <w:vAlign w:val="center"/>
          </w:tcPr>
          <w:p w14:paraId="58A38349" w14:textId="77777777" w:rsidR="003301BD" w:rsidRPr="00C92278" w:rsidRDefault="003301BD" w:rsidP="003301B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color w:val="000000" w:themeColor="text1"/>
              </w:rPr>
              <w:t>Contrast</w:t>
            </w:r>
          </w:p>
        </w:tc>
        <w:tc>
          <w:tcPr>
            <w:tcW w:w="692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2F4F7"/>
            <w:vAlign w:val="center"/>
          </w:tcPr>
          <w:p w14:paraId="13F07598" w14:textId="77777777" w:rsidR="003301BD" w:rsidRPr="00C92278" w:rsidRDefault="003301BD" w:rsidP="003301B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color w:val="000000" w:themeColor="text1"/>
              </w:rPr>
              <w:t>Estimate</w:t>
            </w:r>
          </w:p>
        </w:tc>
        <w:tc>
          <w:tcPr>
            <w:tcW w:w="1000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2F4F7"/>
            <w:vAlign w:val="center"/>
          </w:tcPr>
          <w:p w14:paraId="0ADBF52E" w14:textId="77777777" w:rsidR="003301BD" w:rsidRPr="00C92278" w:rsidRDefault="003301BD" w:rsidP="003301B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color w:val="000000" w:themeColor="text1"/>
              </w:rPr>
              <w:t>95% CI</w:t>
            </w:r>
          </w:p>
        </w:tc>
        <w:tc>
          <w:tcPr>
            <w:tcW w:w="615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2F4F7"/>
            <w:vAlign w:val="center"/>
          </w:tcPr>
          <w:p w14:paraId="33599897" w14:textId="32EFDB51" w:rsidR="003301BD" w:rsidRPr="00C92278" w:rsidRDefault="003301BD" w:rsidP="003301B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  <w:t>p</w:t>
            </w:r>
          </w:p>
        </w:tc>
      </w:tr>
      <w:tr w:rsidR="00B70065" w:rsidRPr="00C92278" w14:paraId="7953FCB2" w14:textId="77777777" w:rsidTr="003301BD">
        <w:trPr>
          <w:jc w:val="center"/>
        </w:trPr>
        <w:tc>
          <w:tcPr>
            <w:tcW w:w="2693" w:type="pct"/>
            <w:tcBorders>
              <w:top w:val="single" w:sz="4" w:space="0" w:color="000000"/>
            </w:tcBorders>
            <w:vAlign w:val="center"/>
          </w:tcPr>
          <w:p w14:paraId="15E2F470" w14:textId="37EA60E2" w:rsidR="00B70065" w:rsidRPr="00C92278" w:rsidRDefault="003301BD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TBDM − TMBM at the immediate assessment</w:t>
            </w:r>
          </w:p>
        </w:tc>
        <w:tc>
          <w:tcPr>
            <w:tcW w:w="692" w:type="pct"/>
            <w:tcBorders>
              <w:top w:val="single" w:sz="4" w:space="0" w:color="000000"/>
            </w:tcBorders>
            <w:vAlign w:val="center"/>
          </w:tcPr>
          <w:p w14:paraId="3EC837EA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14.17</w:t>
            </w:r>
          </w:p>
        </w:tc>
        <w:tc>
          <w:tcPr>
            <w:tcW w:w="1000" w:type="pct"/>
            <w:tcBorders>
              <w:top w:val="single" w:sz="4" w:space="0" w:color="000000"/>
            </w:tcBorders>
            <w:vAlign w:val="center"/>
          </w:tcPr>
          <w:p w14:paraId="2215F3EF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13.54 to 14.80</w:t>
            </w:r>
          </w:p>
        </w:tc>
        <w:tc>
          <w:tcPr>
            <w:tcW w:w="615" w:type="pct"/>
            <w:tcBorders>
              <w:top w:val="single" w:sz="4" w:space="0" w:color="000000"/>
            </w:tcBorders>
            <w:vAlign w:val="center"/>
          </w:tcPr>
          <w:p w14:paraId="3F3BEF31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&lt;0.0001</w:t>
            </w:r>
          </w:p>
        </w:tc>
      </w:tr>
      <w:tr w:rsidR="00B70065" w:rsidRPr="00C92278" w14:paraId="34ACFCD3" w14:textId="77777777" w:rsidTr="003301BD">
        <w:trPr>
          <w:jc w:val="center"/>
        </w:trPr>
        <w:tc>
          <w:tcPr>
            <w:tcW w:w="2693" w:type="pct"/>
            <w:vAlign w:val="center"/>
          </w:tcPr>
          <w:p w14:paraId="261226F6" w14:textId="440C0065" w:rsidR="00B70065" w:rsidRPr="00C92278" w:rsidRDefault="003301BD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TBDM − TMBM at the one-week delayed assessment</w:t>
            </w:r>
          </w:p>
        </w:tc>
        <w:tc>
          <w:tcPr>
            <w:tcW w:w="692" w:type="pct"/>
            <w:vAlign w:val="center"/>
          </w:tcPr>
          <w:p w14:paraId="216D6D3B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9.75</w:t>
            </w:r>
          </w:p>
        </w:tc>
        <w:tc>
          <w:tcPr>
            <w:tcW w:w="1000" w:type="pct"/>
            <w:vAlign w:val="center"/>
          </w:tcPr>
          <w:p w14:paraId="7E043D4E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9.12 to 10.38</w:t>
            </w:r>
          </w:p>
        </w:tc>
        <w:tc>
          <w:tcPr>
            <w:tcW w:w="615" w:type="pct"/>
            <w:vAlign w:val="center"/>
          </w:tcPr>
          <w:p w14:paraId="03B0E77B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&lt;0.0001</w:t>
            </w:r>
          </w:p>
        </w:tc>
      </w:tr>
      <w:tr w:rsidR="00B70065" w:rsidRPr="00C92278" w14:paraId="594AB03F" w14:textId="77777777" w:rsidTr="003301BD">
        <w:trPr>
          <w:jc w:val="center"/>
        </w:trPr>
        <w:tc>
          <w:tcPr>
            <w:tcW w:w="2693" w:type="pct"/>
            <w:vAlign w:val="center"/>
          </w:tcPr>
          <w:p w14:paraId="6B6C0BC2" w14:textId="222DBE0A" w:rsidR="00B70065" w:rsidRPr="00C92278" w:rsidRDefault="003301BD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Change in method contrast: delayed minus immediate</w:t>
            </w:r>
          </w:p>
        </w:tc>
        <w:tc>
          <w:tcPr>
            <w:tcW w:w="692" w:type="pct"/>
            <w:vAlign w:val="center"/>
          </w:tcPr>
          <w:p w14:paraId="2B0BFAE7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-4.42</w:t>
            </w:r>
          </w:p>
        </w:tc>
        <w:tc>
          <w:tcPr>
            <w:tcW w:w="1000" w:type="pct"/>
            <w:vAlign w:val="center"/>
          </w:tcPr>
          <w:p w14:paraId="05A53947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-5.31 to -3.53</w:t>
            </w:r>
          </w:p>
        </w:tc>
        <w:tc>
          <w:tcPr>
            <w:tcW w:w="615" w:type="pct"/>
            <w:vAlign w:val="center"/>
          </w:tcPr>
          <w:p w14:paraId="2E93059A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&lt;0.0001</w:t>
            </w:r>
          </w:p>
        </w:tc>
      </w:tr>
    </w:tbl>
    <w:p w14:paraId="21584FC8" w14:textId="1D50705D" w:rsidR="00B70065" w:rsidRPr="00C92278" w:rsidRDefault="00C92278">
      <w:pPr>
        <w:spacing w:before="40" w:after="40"/>
        <w:rPr>
          <w:rFonts w:ascii="Times New Roman" w:hAnsi="Times New Roman" w:cs="Times New Roman"/>
          <w:color w:val="000000" w:themeColor="text1"/>
          <w:lang w:eastAsia="zh-CN"/>
        </w:rPr>
      </w:pPr>
      <w:r w:rsidRPr="00C92278">
        <w:rPr>
          <w:rFonts w:ascii="Times New Roman" w:hAnsi="Times New Roman" w:cs="Times New Roman"/>
          <w:color w:val="000000" w:themeColor="text1"/>
          <w:lang w:eastAsia="zh-CN"/>
        </w:rPr>
        <w:t>A negative value in the final row indicates that the method contrast was smaller at the one-week delayed assessment.</w:t>
      </w:r>
    </w:p>
    <w:p w14:paraId="0FA6477B" w14:textId="77777777" w:rsidR="00C92278" w:rsidRPr="00174A22" w:rsidRDefault="00C92278">
      <w:pPr>
        <w:spacing w:before="40" w:after="40"/>
        <w:rPr>
          <w:rFonts w:ascii="Times New Roman" w:hAnsi="Times New Roman" w:cs="Times New Roman"/>
          <w:color w:val="000000" w:themeColor="text1"/>
        </w:rPr>
      </w:pPr>
    </w:p>
    <w:p w14:paraId="53F97EE7" w14:textId="77777777" w:rsidR="00B70065" w:rsidRPr="00174A22" w:rsidRDefault="00000000">
      <w:pPr>
        <w:pStyle w:val="1"/>
        <w:rPr>
          <w:rFonts w:ascii="Times New Roman" w:hAnsi="Times New Roman" w:cs="Times New Roman"/>
          <w:color w:val="000000" w:themeColor="text1"/>
        </w:rPr>
      </w:pPr>
      <w:r w:rsidRPr="00174A22">
        <w:rPr>
          <w:rFonts w:ascii="Times New Roman" w:hAnsi="Times New Roman" w:cs="Times New Roman"/>
          <w:color w:val="000000" w:themeColor="text1"/>
        </w:rPr>
        <w:t>5. Component-Level Drawing Outcomes</w:t>
      </w:r>
    </w:p>
    <w:tbl>
      <w:tblPr>
        <w:tblStyle w:val="aff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4"/>
        <w:gridCol w:w="3164"/>
        <w:gridCol w:w="2187"/>
        <w:gridCol w:w="1241"/>
      </w:tblGrid>
      <w:tr w:rsidR="00B70065" w:rsidRPr="00C92278" w14:paraId="7190CFCF" w14:textId="77777777" w:rsidTr="00AE2225">
        <w:trPr>
          <w:jc w:val="center"/>
        </w:trPr>
        <w:tc>
          <w:tcPr>
            <w:tcW w:w="1558" w:type="pct"/>
            <w:tcBorders>
              <w:bottom w:val="single" w:sz="4" w:space="0" w:color="000000"/>
            </w:tcBorders>
            <w:shd w:val="clear" w:color="auto" w:fill="F2F4F7"/>
            <w:vAlign w:val="center"/>
          </w:tcPr>
          <w:p w14:paraId="25863631" w14:textId="77777777" w:rsidR="00B70065" w:rsidRPr="00C92278" w:rsidRDefault="00000000" w:rsidP="0040270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color w:val="000000" w:themeColor="text1"/>
              </w:rPr>
              <w:t>Outcome</w:t>
            </w:r>
          </w:p>
        </w:tc>
        <w:tc>
          <w:tcPr>
            <w:tcW w:w="1652" w:type="pct"/>
            <w:tcBorders>
              <w:bottom w:val="single" w:sz="4" w:space="0" w:color="000000"/>
            </w:tcBorders>
            <w:shd w:val="clear" w:color="auto" w:fill="F2F4F7"/>
            <w:vAlign w:val="center"/>
          </w:tcPr>
          <w:p w14:paraId="28D9BA36" w14:textId="7D26FD7F" w:rsidR="00B70065" w:rsidRPr="00C92278" w:rsidRDefault="00C92278" w:rsidP="0040270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color w:val="000000" w:themeColor="text1"/>
              </w:rPr>
              <w:t>Adjusted mean difference (TBDM − TMBM)</w:t>
            </w:r>
          </w:p>
        </w:tc>
        <w:tc>
          <w:tcPr>
            <w:tcW w:w="1142" w:type="pct"/>
            <w:tcBorders>
              <w:bottom w:val="single" w:sz="4" w:space="0" w:color="000000"/>
            </w:tcBorders>
            <w:shd w:val="clear" w:color="auto" w:fill="F2F4F7"/>
            <w:vAlign w:val="center"/>
          </w:tcPr>
          <w:p w14:paraId="43C97D3D" w14:textId="77777777" w:rsidR="00B70065" w:rsidRPr="00C92278" w:rsidRDefault="00000000" w:rsidP="0040270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color w:val="000000" w:themeColor="text1"/>
              </w:rPr>
              <w:t>95% CI</w:t>
            </w:r>
          </w:p>
        </w:tc>
        <w:tc>
          <w:tcPr>
            <w:tcW w:w="648" w:type="pct"/>
            <w:tcBorders>
              <w:bottom w:val="single" w:sz="4" w:space="0" w:color="000000"/>
            </w:tcBorders>
            <w:shd w:val="clear" w:color="auto" w:fill="F2F4F7"/>
            <w:vAlign w:val="center"/>
          </w:tcPr>
          <w:p w14:paraId="23D65BE9" w14:textId="3C34F40E" w:rsidR="00B70065" w:rsidRPr="00C92278" w:rsidRDefault="00000000" w:rsidP="0040270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color w:val="000000" w:themeColor="text1"/>
              </w:rPr>
              <w:t>p</w:t>
            </w:r>
          </w:p>
        </w:tc>
      </w:tr>
      <w:tr w:rsidR="00B70065" w:rsidRPr="00C92278" w14:paraId="3DC05097" w14:textId="77777777" w:rsidTr="00AE2225">
        <w:trPr>
          <w:jc w:val="center"/>
        </w:trPr>
        <w:tc>
          <w:tcPr>
            <w:tcW w:w="1558" w:type="pct"/>
            <w:tcBorders>
              <w:top w:val="single" w:sz="4" w:space="0" w:color="000000"/>
            </w:tcBorders>
            <w:vAlign w:val="center"/>
          </w:tcPr>
          <w:p w14:paraId="5B81340E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Structural completeness</w:t>
            </w:r>
          </w:p>
        </w:tc>
        <w:tc>
          <w:tcPr>
            <w:tcW w:w="1652" w:type="pct"/>
            <w:tcBorders>
              <w:top w:val="single" w:sz="4" w:space="0" w:color="000000"/>
            </w:tcBorders>
            <w:vAlign w:val="center"/>
          </w:tcPr>
          <w:p w14:paraId="06B6E0AB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2.72</w:t>
            </w:r>
          </w:p>
        </w:tc>
        <w:tc>
          <w:tcPr>
            <w:tcW w:w="1142" w:type="pct"/>
            <w:tcBorders>
              <w:top w:val="single" w:sz="4" w:space="0" w:color="000000"/>
            </w:tcBorders>
            <w:vAlign w:val="center"/>
          </w:tcPr>
          <w:p w14:paraId="30D5C2F5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2.53 to 2.91</w:t>
            </w:r>
          </w:p>
        </w:tc>
        <w:tc>
          <w:tcPr>
            <w:tcW w:w="648" w:type="pct"/>
            <w:tcBorders>
              <w:top w:val="single" w:sz="4" w:space="0" w:color="000000"/>
            </w:tcBorders>
            <w:vAlign w:val="center"/>
          </w:tcPr>
          <w:p w14:paraId="13A50BBF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&lt;0.0001</w:t>
            </w:r>
          </w:p>
        </w:tc>
      </w:tr>
      <w:tr w:rsidR="00B70065" w:rsidRPr="00C92278" w14:paraId="36F19932" w14:textId="77777777" w:rsidTr="00AE2225">
        <w:trPr>
          <w:jc w:val="center"/>
        </w:trPr>
        <w:tc>
          <w:tcPr>
            <w:tcW w:w="1558" w:type="pct"/>
            <w:vAlign w:val="center"/>
          </w:tcPr>
          <w:p w14:paraId="15E07F29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Proportional accuracy</w:t>
            </w:r>
          </w:p>
        </w:tc>
        <w:tc>
          <w:tcPr>
            <w:tcW w:w="1652" w:type="pct"/>
            <w:vAlign w:val="center"/>
          </w:tcPr>
          <w:p w14:paraId="607AF440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3.40</w:t>
            </w:r>
          </w:p>
        </w:tc>
        <w:tc>
          <w:tcPr>
            <w:tcW w:w="1142" w:type="pct"/>
            <w:vAlign w:val="center"/>
          </w:tcPr>
          <w:p w14:paraId="67F92978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3.19 to 3.60</w:t>
            </w:r>
          </w:p>
        </w:tc>
        <w:tc>
          <w:tcPr>
            <w:tcW w:w="648" w:type="pct"/>
            <w:vAlign w:val="center"/>
          </w:tcPr>
          <w:p w14:paraId="5CB8C1D9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&lt;0.0001</w:t>
            </w:r>
          </w:p>
        </w:tc>
      </w:tr>
      <w:tr w:rsidR="00B70065" w:rsidRPr="00C92278" w14:paraId="284F2645" w14:textId="77777777" w:rsidTr="00AE2225">
        <w:trPr>
          <w:trHeight w:val="92"/>
          <w:jc w:val="center"/>
        </w:trPr>
        <w:tc>
          <w:tcPr>
            <w:tcW w:w="1558" w:type="pct"/>
            <w:vAlign w:val="center"/>
          </w:tcPr>
          <w:p w14:paraId="6D8ED433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Adjacency accuracy</w:t>
            </w:r>
          </w:p>
        </w:tc>
        <w:tc>
          <w:tcPr>
            <w:tcW w:w="1652" w:type="pct"/>
            <w:vAlign w:val="center"/>
          </w:tcPr>
          <w:p w14:paraId="1B6F9BD8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2.80</w:t>
            </w:r>
          </w:p>
        </w:tc>
        <w:tc>
          <w:tcPr>
            <w:tcW w:w="1142" w:type="pct"/>
            <w:vAlign w:val="center"/>
          </w:tcPr>
          <w:p w14:paraId="23BA75ED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2.61 to 3.00</w:t>
            </w:r>
          </w:p>
        </w:tc>
        <w:tc>
          <w:tcPr>
            <w:tcW w:w="648" w:type="pct"/>
            <w:vAlign w:val="center"/>
          </w:tcPr>
          <w:p w14:paraId="434AD160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&lt;0.0001</w:t>
            </w:r>
          </w:p>
        </w:tc>
      </w:tr>
      <w:tr w:rsidR="00B70065" w:rsidRPr="00C92278" w14:paraId="0E905B9F" w14:textId="77777777" w:rsidTr="00AE2225">
        <w:trPr>
          <w:jc w:val="center"/>
        </w:trPr>
        <w:tc>
          <w:tcPr>
            <w:tcW w:w="1558" w:type="pct"/>
            <w:vAlign w:val="center"/>
          </w:tcPr>
          <w:p w14:paraId="7F7BE919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Artistic quality</w:t>
            </w:r>
          </w:p>
        </w:tc>
        <w:tc>
          <w:tcPr>
            <w:tcW w:w="1652" w:type="pct"/>
            <w:vAlign w:val="center"/>
          </w:tcPr>
          <w:p w14:paraId="4FAA6196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3.04</w:t>
            </w:r>
          </w:p>
        </w:tc>
        <w:tc>
          <w:tcPr>
            <w:tcW w:w="1142" w:type="pct"/>
            <w:vAlign w:val="center"/>
          </w:tcPr>
          <w:p w14:paraId="566E9AEC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2.84 to 3.23</w:t>
            </w:r>
          </w:p>
        </w:tc>
        <w:tc>
          <w:tcPr>
            <w:tcW w:w="648" w:type="pct"/>
            <w:vAlign w:val="center"/>
          </w:tcPr>
          <w:p w14:paraId="6C3A2AFF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&lt;0.0001</w:t>
            </w:r>
          </w:p>
        </w:tc>
      </w:tr>
    </w:tbl>
    <w:p w14:paraId="5317944A" w14:textId="77777777" w:rsidR="00B70065" w:rsidRPr="00174A22" w:rsidRDefault="00B70065">
      <w:pPr>
        <w:spacing w:before="40" w:after="40"/>
        <w:rPr>
          <w:rFonts w:ascii="Times New Roman" w:hAnsi="Times New Roman" w:cs="Times New Roman"/>
          <w:color w:val="000000" w:themeColor="text1"/>
        </w:rPr>
      </w:pPr>
    </w:p>
    <w:p w14:paraId="4AA0B732" w14:textId="77777777" w:rsidR="00B70065" w:rsidRPr="00174A22" w:rsidRDefault="00000000">
      <w:pPr>
        <w:pStyle w:val="1"/>
        <w:rPr>
          <w:rFonts w:ascii="Times New Roman" w:hAnsi="Times New Roman" w:cs="Times New Roman"/>
          <w:color w:val="000000" w:themeColor="text1"/>
        </w:rPr>
      </w:pPr>
      <w:r w:rsidRPr="00174A22">
        <w:rPr>
          <w:rFonts w:ascii="Times New Roman" w:hAnsi="Times New Roman" w:cs="Times New Roman"/>
          <w:color w:val="000000" w:themeColor="text1"/>
        </w:rPr>
        <w:t>6. Subject-Level Paired Sensitivity Check</w:t>
      </w:r>
    </w:p>
    <w:tbl>
      <w:tblPr>
        <w:tblStyle w:val="aff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5"/>
        <w:gridCol w:w="885"/>
        <w:gridCol w:w="1538"/>
        <w:gridCol w:w="1559"/>
        <w:gridCol w:w="1764"/>
        <w:gridCol w:w="1325"/>
      </w:tblGrid>
      <w:tr w:rsidR="00B70065" w:rsidRPr="00C92278" w14:paraId="3B69620B" w14:textId="77777777" w:rsidTr="00AE2225">
        <w:trPr>
          <w:jc w:val="center"/>
        </w:trPr>
        <w:tc>
          <w:tcPr>
            <w:tcW w:w="1308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2F4F7"/>
            <w:vAlign w:val="center"/>
          </w:tcPr>
          <w:p w14:paraId="12A0CA9D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color w:val="000000" w:themeColor="text1"/>
              </w:rPr>
              <w:t>Outcome</w:t>
            </w:r>
          </w:p>
        </w:tc>
        <w:tc>
          <w:tcPr>
            <w:tcW w:w="462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2F4F7"/>
            <w:vAlign w:val="center"/>
          </w:tcPr>
          <w:p w14:paraId="3D89AD85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color w:val="000000" w:themeColor="text1"/>
              </w:rPr>
              <w:t>Pairs</w:t>
            </w:r>
          </w:p>
        </w:tc>
        <w:tc>
          <w:tcPr>
            <w:tcW w:w="803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2F4F7"/>
            <w:vAlign w:val="center"/>
          </w:tcPr>
          <w:p w14:paraId="65D2A1E7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color w:val="000000" w:themeColor="text1"/>
              </w:rPr>
              <w:t>Mean difference</w:t>
            </w:r>
          </w:p>
        </w:tc>
        <w:tc>
          <w:tcPr>
            <w:tcW w:w="814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2F4F7"/>
            <w:vAlign w:val="center"/>
          </w:tcPr>
          <w:p w14:paraId="5C9A0BE9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color w:val="000000" w:themeColor="text1"/>
              </w:rPr>
              <w:t>95% CI</w:t>
            </w:r>
          </w:p>
        </w:tc>
        <w:tc>
          <w:tcPr>
            <w:tcW w:w="921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2F4F7"/>
            <w:vAlign w:val="center"/>
          </w:tcPr>
          <w:p w14:paraId="1CC7C030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color w:val="000000" w:themeColor="text1"/>
              </w:rPr>
              <w:t>Paired t-test p</w:t>
            </w:r>
          </w:p>
        </w:tc>
        <w:tc>
          <w:tcPr>
            <w:tcW w:w="692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2F4F7"/>
            <w:vAlign w:val="center"/>
          </w:tcPr>
          <w:p w14:paraId="3624C369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color w:val="000000" w:themeColor="text1"/>
              </w:rPr>
              <w:t>Wilcoxon p</w:t>
            </w:r>
          </w:p>
        </w:tc>
      </w:tr>
      <w:tr w:rsidR="00B70065" w:rsidRPr="00C92278" w14:paraId="4D475A4F" w14:textId="77777777" w:rsidTr="00AE2225">
        <w:trPr>
          <w:jc w:val="center"/>
        </w:trPr>
        <w:tc>
          <w:tcPr>
            <w:tcW w:w="1308" w:type="pct"/>
            <w:tcBorders>
              <w:top w:val="single" w:sz="4" w:space="0" w:color="000000"/>
            </w:tcBorders>
            <w:vAlign w:val="center"/>
          </w:tcPr>
          <w:p w14:paraId="54E32419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bookmarkStart w:id="8" w:name="_Hlk234698889"/>
            <w:r w:rsidRPr="00C92278">
              <w:rPr>
                <w:rFonts w:ascii="Times New Roman" w:hAnsi="Times New Roman" w:cs="Times New Roman"/>
                <w:color w:val="000000" w:themeColor="text1"/>
              </w:rPr>
              <w:t>Total score</w:t>
            </w:r>
          </w:p>
        </w:tc>
        <w:tc>
          <w:tcPr>
            <w:tcW w:w="462" w:type="pct"/>
            <w:tcBorders>
              <w:top w:val="single" w:sz="4" w:space="0" w:color="000000"/>
            </w:tcBorders>
            <w:vAlign w:val="center"/>
          </w:tcPr>
          <w:p w14:paraId="28ECC6B3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60</w:t>
            </w:r>
          </w:p>
        </w:tc>
        <w:tc>
          <w:tcPr>
            <w:tcW w:w="803" w:type="pct"/>
            <w:tcBorders>
              <w:top w:val="single" w:sz="4" w:space="0" w:color="000000"/>
            </w:tcBorders>
            <w:vAlign w:val="center"/>
          </w:tcPr>
          <w:p w14:paraId="1E8F7EEC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11.96</w:t>
            </w:r>
          </w:p>
        </w:tc>
        <w:tc>
          <w:tcPr>
            <w:tcW w:w="814" w:type="pct"/>
            <w:tcBorders>
              <w:top w:val="single" w:sz="4" w:space="0" w:color="000000"/>
            </w:tcBorders>
            <w:vAlign w:val="center"/>
          </w:tcPr>
          <w:p w14:paraId="0204D890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11.52 to 12.40</w:t>
            </w:r>
          </w:p>
        </w:tc>
        <w:tc>
          <w:tcPr>
            <w:tcW w:w="921" w:type="pct"/>
            <w:tcBorders>
              <w:top w:val="single" w:sz="4" w:space="0" w:color="000000"/>
            </w:tcBorders>
            <w:vAlign w:val="center"/>
          </w:tcPr>
          <w:p w14:paraId="0EF4C1F7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&lt;0.0001</w:t>
            </w:r>
          </w:p>
        </w:tc>
        <w:tc>
          <w:tcPr>
            <w:tcW w:w="692" w:type="pct"/>
            <w:tcBorders>
              <w:top w:val="single" w:sz="4" w:space="0" w:color="000000"/>
            </w:tcBorders>
            <w:vAlign w:val="center"/>
          </w:tcPr>
          <w:p w14:paraId="5EC1D64E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&lt;0.0001</w:t>
            </w:r>
          </w:p>
        </w:tc>
      </w:tr>
      <w:tr w:rsidR="00B70065" w:rsidRPr="00C92278" w14:paraId="7060737C" w14:textId="77777777" w:rsidTr="00AE2225">
        <w:trPr>
          <w:jc w:val="center"/>
        </w:trPr>
        <w:tc>
          <w:tcPr>
            <w:tcW w:w="1308" w:type="pct"/>
            <w:vAlign w:val="center"/>
          </w:tcPr>
          <w:p w14:paraId="456058B9" w14:textId="529AEA38" w:rsidR="00B70065" w:rsidRPr="00C92278" w:rsidRDefault="00C92278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bookmarkStart w:id="9" w:name="_Hlk234698850"/>
            <w:r w:rsidRPr="00C92278">
              <w:rPr>
                <w:rFonts w:ascii="Times New Roman" w:hAnsi="Times New Roman" w:cs="Times New Roman"/>
                <w:color w:val="000000" w:themeColor="text1"/>
              </w:rPr>
              <w:t>Structural completeness</w:t>
            </w:r>
          </w:p>
        </w:tc>
        <w:tc>
          <w:tcPr>
            <w:tcW w:w="462" w:type="pct"/>
            <w:vAlign w:val="center"/>
          </w:tcPr>
          <w:p w14:paraId="1C388AC0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60</w:t>
            </w:r>
          </w:p>
        </w:tc>
        <w:tc>
          <w:tcPr>
            <w:tcW w:w="803" w:type="pct"/>
            <w:vAlign w:val="center"/>
          </w:tcPr>
          <w:p w14:paraId="402F9D8D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2.72</w:t>
            </w:r>
          </w:p>
        </w:tc>
        <w:tc>
          <w:tcPr>
            <w:tcW w:w="814" w:type="pct"/>
            <w:vAlign w:val="center"/>
          </w:tcPr>
          <w:p w14:paraId="7DBBEDBB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2.60 to 2.84</w:t>
            </w:r>
          </w:p>
        </w:tc>
        <w:tc>
          <w:tcPr>
            <w:tcW w:w="921" w:type="pct"/>
            <w:vAlign w:val="center"/>
          </w:tcPr>
          <w:p w14:paraId="2D9C1206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&lt;0.0001</w:t>
            </w:r>
          </w:p>
        </w:tc>
        <w:tc>
          <w:tcPr>
            <w:tcW w:w="692" w:type="pct"/>
            <w:vAlign w:val="center"/>
          </w:tcPr>
          <w:p w14:paraId="576C4A05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&lt;0.0001</w:t>
            </w:r>
          </w:p>
        </w:tc>
      </w:tr>
      <w:tr w:rsidR="00B70065" w:rsidRPr="00C92278" w14:paraId="66BCCC79" w14:textId="77777777" w:rsidTr="00AE2225">
        <w:trPr>
          <w:jc w:val="center"/>
        </w:trPr>
        <w:tc>
          <w:tcPr>
            <w:tcW w:w="1308" w:type="pct"/>
            <w:vAlign w:val="center"/>
          </w:tcPr>
          <w:p w14:paraId="3F3B5BCD" w14:textId="217B988B" w:rsidR="00B70065" w:rsidRPr="00C92278" w:rsidRDefault="00C92278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Proportional accuracy</w:t>
            </w:r>
          </w:p>
        </w:tc>
        <w:tc>
          <w:tcPr>
            <w:tcW w:w="462" w:type="pct"/>
            <w:vAlign w:val="center"/>
          </w:tcPr>
          <w:p w14:paraId="633D95C5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60</w:t>
            </w:r>
          </w:p>
        </w:tc>
        <w:tc>
          <w:tcPr>
            <w:tcW w:w="803" w:type="pct"/>
            <w:vAlign w:val="center"/>
          </w:tcPr>
          <w:p w14:paraId="4CA79FA6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3.40</w:t>
            </w:r>
          </w:p>
        </w:tc>
        <w:tc>
          <w:tcPr>
            <w:tcW w:w="814" w:type="pct"/>
            <w:vAlign w:val="center"/>
          </w:tcPr>
          <w:p w14:paraId="55A49186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3.24 to 3.55</w:t>
            </w:r>
          </w:p>
        </w:tc>
        <w:tc>
          <w:tcPr>
            <w:tcW w:w="921" w:type="pct"/>
            <w:vAlign w:val="center"/>
          </w:tcPr>
          <w:p w14:paraId="256FA2F0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&lt;0.0001</w:t>
            </w:r>
          </w:p>
        </w:tc>
        <w:tc>
          <w:tcPr>
            <w:tcW w:w="692" w:type="pct"/>
            <w:vAlign w:val="center"/>
          </w:tcPr>
          <w:p w14:paraId="46CAA22F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&lt;0.0001</w:t>
            </w:r>
          </w:p>
        </w:tc>
      </w:tr>
      <w:tr w:rsidR="00B70065" w:rsidRPr="00C92278" w14:paraId="076B4FB0" w14:textId="77777777" w:rsidTr="00AE2225">
        <w:trPr>
          <w:jc w:val="center"/>
        </w:trPr>
        <w:tc>
          <w:tcPr>
            <w:tcW w:w="1308" w:type="pct"/>
            <w:vAlign w:val="center"/>
          </w:tcPr>
          <w:p w14:paraId="73FD3145" w14:textId="5B348BA1" w:rsidR="00B70065" w:rsidRPr="00C92278" w:rsidRDefault="00C92278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Adjacency accuracy</w:t>
            </w:r>
          </w:p>
        </w:tc>
        <w:tc>
          <w:tcPr>
            <w:tcW w:w="462" w:type="pct"/>
            <w:vAlign w:val="center"/>
          </w:tcPr>
          <w:p w14:paraId="535812CF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60</w:t>
            </w:r>
          </w:p>
        </w:tc>
        <w:tc>
          <w:tcPr>
            <w:tcW w:w="803" w:type="pct"/>
            <w:vAlign w:val="center"/>
          </w:tcPr>
          <w:p w14:paraId="74D67ADE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2.80</w:t>
            </w:r>
          </w:p>
        </w:tc>
        <w:tc>
          <w:tcPr>
            <w:tcW w:w="814" w:type="pct"/>
            <w:vAlign w:val="center"/>
          </w:tcPr>
          <w:p w14:paraId="63349786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2.63 to 2.97</w:t>
            </w:r>
          </w:p>
        </w:tc>
        <w:tc>
          <w:tcPr>
            <w:tcW w:w="921" w:type="pct"/>
            <w:vAlign w:val="center"/>
          </w:tcPr>
          <w:p w14:paraId="73A5D9B3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&lt;0.0001</w:t>
            </w:r>
          </w:p>
        </w:tc>
        <w:tc>
          <w:tcPr>
            <w:tcW w:w="692" w:type="pct"/>
            <w:vAlign w:val="center"/>
          </w:tcPr>
          <w:p w14:paraId="3C9DA90E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&lt;0.0001</w:t>
            </w:r>
          </w:p>
        </w:tc>
      </w:tr>
      <w:tr w:rsidR="00B70065" w:rsidRPr="00C92278" w14:paraId="425D757E" w14:textId="77777777" w:rsidTr="00AE2225">
        <w:trPr>
          <w:jc w:val="center"/>
        </w:trPr>
        <w:tc>
          <w:tcPr>
            <w:tcW w:w="1308" w:type="pct"/>
            <w:tcBorders>
              <w:bottom w:val="single" w:sz="8" w:space="0" w:color="000000"/>
            </w:tcBorders>
            <w:vAlign w:val="center"/>
          </w:tcPr>
          <w:p w14:paraId="3ADCBEFF" w14:textId="40F74940" w:rsidR="00B70065" w:rsidRPr="00C92278" w:rsidRDefault="00C92278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Artistic quality</w:t>
            </w:r>
          </w:p>
        </w:tc>
        <w:tc>
          <w:tcPr>
            <w:tcW w:w="462" w:type="pct"/>
            <w:tcBorders>
              <w:bottom w:val="single" w:sz="8" w:space="0" w:color="000000"/>
            </w:tcBorders>
            <w:vAlign w:val="center"/>
          </w:tcPr>
          <w:p w14:paraId="41980EFC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60</w:t>
            </w:r>
          </w:p>
        </w:tc>
        <w:tc>
          <w:tcPr>
            <w:tcW w:w="803" w:type="pct"/>
            <w:tcBorders>
              <w:bottom w:val="single" w:sz="8" w:space="0" w:color="000000"/>
            </w:tcBorders>
            <w:vAlign w:val="center"/>
          </w:tcPr>
          <w:p w14:paraId="0183A4EE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3.04</w:t>
            </w:r>
          </w:p>
        </w:tc>
        <w:tc>
          <w:tcPr>
            <w:tcW w:w="814" w:type="pct"/>
            <w:tcBorders>
              <w:bottom w:val="single" w:sz="8" w:space="0" w:color="000000"/>
            </w:tcBorders>
            <w:vAlign w:val="center"/>
          </w:tcPr>
          <w:p w14:paraId="325AE799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2.84 to 3.23</w:t>
            </w:r>
          </w:p>
        </w:tc>
        <w:tc>
          <w:tcPr>
            <w:tcW w:w="921" w:type="pct"/>
            <w:tcBorders>
              <w:bottom w:val="single" w:sz="8" w:space="0" w:color="000000"/>
            </w:tcBorders>
            <w:vAlign w:val="center"/>
          </w:tcPr>
          <w:p w14:paraId="6473A7B5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&lt;0.0001</w:t>
            </w:r>
          </w:p>
        </w:tc>
        <w:tc>
          <w:tcPr>
            <w:tcW w:w="692" w:type="pct"/>
            <w:tcBorders>
              <w:bottom w:val="single" w:sz="8" w:space="0" w:color="000000"/>
            </w:tcBorders>
            <w:vAlign w:val="center"/>
          </w:tcPr>
          <w:p w14:paraId="43F5A8E7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&lt;0.0001</w:t>
            </w:r>
          </w:p>
        </w:tc>
      </w:tr>
    </w:tbl>
    <w:p w14:paraId="23ECB329" w14:textId="27B94D24" w:rsidR="00C92278" w:rsidRDefault="00C92278">
      <w:pPr>
        <w:spacing w:before="40" w:after="40"/>
        <w:rPr>
          <w:rFonts w:ascii="Times New Roman" w:hAnsi="Times New Roman" w:cs="Times New Roman"/>
          <w:color w:val="000000" w:themeColor="text1"/>
        </w:rPr>
      </w:pPr>
      <w:bookmarkStart w:id="10" w:name="OLE_LINK62"/>
      <w:bookmarkEnd w:id="8"/>
      <w:bookmarkEnd w:id="9"/>
      <w:r w:rsidRPr="00C92278">
        <w:rPr>
          <w:rFonts w:ascii="Times New Roman" w:hAnsi="Times New Roman" w:cs="Times New Roman"/>
          <w:color w:val="000000" w:themeColor="text1"/>
        </w:rPr>
        <w:lastRenderedPageBreak/>
        <w:t>These analyses were used as subject-level sensitivity checks and not as the primary inferential analysis.</w:t>
      </w:r>
    </w:p>
    <w:p w14:paraId="1CAE5D91" w14:textId="77777777" w:rsidR="00595E8A" w:rsidRPr="00174A22" w:rsidRDefault="00595E8A">
      <w:pPr>
        <w:spacing w:before="40" w:after="40"/>
        <w:rPr>
          <w:rFonts w:ascii="Times New Roman" w:hAnsi="Times New Roman" w:cs="Times New Roman"/>
          <w:color w:val="000000" w:themeColor="text1"/>
        </w:rPr>
      </w:pPr>
    </w:p>
    <w:bookmarkEnd w:id="10"/>
    <w:p w14:paraId="5A9BFB71" w14:textId="1EE88FAF" w:rsidR="00B70065" w:rsidRDefault="00000000" w:rsidP="00DF5BEE">
      <w:pPr>
        <w:pStyle w:val="1"/>
        <w:rPr>
          <w:rFonts w:ascii="Times New Roman" w:hAnsi="Times New Roman" w:cs="Times New Roman"/>
          <w:color w:val="000000" w:themeColor="text1"/>
        </w:rPr>
      </w:pPr>
      <w:r w:rsidRPr="00174A22">
        <w:rPr>
          <w:rFonts w:ascii="Times New Roman" w:hAnsi="Times New Roman" w:cs="Times New Roman"/>
          <w:color w:val="000000" w:themeColor="text1"/>
        </w:rPr>
        <w:t>7. Inter-Rater Reliability</w:t>
      </w:r>
    </w:p>
    <w:p w14:paraId="590A0DD7" w14:textId="69FE7D91" w:rsidR="00C92278" w:rsidRDefault="00C92278">
      <w:pPr>
        <w:spacing w:before="40" w:after="40"/>
        <w:rPr>
          <w:rFonts w:ascii="Times New Roman" w:hAnsi="Times New Roman" w:cs="Times New Roman"/>
          <w:color w:val="000000" w:themeColor="text1"/>
        </w:rPr>
      </w:pPr>
      <w:r w:rsidRPr="00C92278">
        <w:rPr>
          <w:rFonts w:ascii="Times New Roman" w:hAnsi="Times New Roman" w:cs="Times New Roman"/>
          <w:color w:val="000000" w:themeColor="text1"/>
        </w:rPr>
        <w:t>Inter-rater reliability was evaluated using two-way absolute-agreement intraclass correlation coefficients.</w:t>
      </w:r>
    </w:p>
    <w:tbl>
      <w:tblPr>
        <w:tblStyle w:val="aff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5"/>
        <w:gridCol w:w="1990"/>
        <w:gridCol w:w="1383"/>
        <w:gridCol w:w="2007"/>
        <w:gridCol w:w="2001"/>
      </w:tblGrid>
      <w:tr w:rsidR="00DF5BEE" w:rsidRPr="00C92278" w14:paraId="55021BA3" w14:textId="77777777" w:rsidTr="00772CC1">
        <w:trPr>
          <w:jc w:val="center"/>
        </w:trPr>
        <w:tc>
          <w:tcPr>
            <w:tcW w:w="1146" w:type="pct"/>
            <w:tcBorders>
              <w:top w:val="single" w:sz="8" w:space="0" w:color="000000"/>
            </w:tcBorders>
            <w:shd w:val="clear" w:color="auto" w:fill="F2F4F7"/>
            <w:vAlign w:val="center"/>
          </w:tcPr>
          <w:p w14:paraId="2DFA87E2" w14:textId="77777777" w:rsidR="00DF5BEE" w:rsidRPr="00C92278" w:rsidRDefault="00DF5BEE" w:rsidP="0040270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bCs/>
                <w:color w:val="000000" w:themeColor="text1"/>
                <w:lang w:eastAsia="zh-CN"/>
              </w:rPr>
              <w:t>Outcome</w:t>
            </w:r>
          </w:p>
        </w:tc>
        <w:tc>
          <w:tcPr>
            <w:tcW w:w="1039" w:type="pct"/>
            <w:tcBorders>
              <w:top w:val="single" w:sz="8" w:space="0" w:color="000000"/>
            </w:tcBorders>
            <w:shd w:val="clear" w:color="auto" w:fill="F2F4F7"/>
            <w:vAlign w:val="center"/>
          </w:tcPr>
          <w:p w14:paraId="7F3BC70F" w14:textId="77777777" w:rsidR="00DF5BEE" w:rsidRPr="00C92278" w:rsidRDefault="00DF5BEE" w:rsidP="0040270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bCs/>
                <w:color w:val="000000" w:themeColor="text1"/>
                <w:lang w:eastAsia="zh-CN"/>
              </w:rPr>
              <w:t>Rated drawings</w:t>
            </w:r>
          </w:p>
        </w:tc>
        <w:tc>
          <w:tcPr>
            <w:tcW w:w="722" w:type="pct"/>
            <w:tcBorders>
              <w:top w:val="single" w:sz="8" w:space="0" w:color="000000"/>
            </w:tcBorders>
            <w:shd w:val="clear" w:color="auto" w:fill="F2F4F7"/>
            <w:vAlign w:val="center"/>
          </w:tcPr>
          <w:p w14:paraId="3350821C" w14:textId="77777777" w:rsidR="00DF5BEE" w:rsidRPr="00C92278" w:rsidRDefault="00DF5BEE" w:rsidP="0040270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Raters</w:t>
            </w:r>
          </w:p>
        </w:tc>
        <w:tc>
          <w:tcPr>
            <w:tcW w:w="1048" w:type="pct"/>
            <w:tcBorders>
              <w:top w:val="single" w:sz="8" w:space="0" w:color="000000"/>
            </w:tcBorders>
            <w:shd w:val="clear" w:color="auto" w:fill="F2F4F7"/>
            <w:vAlign w:val="center"/>
          </w:tcPr>
          <w:p w14:paraId="329C4929" w14:textId="77777777" w:rsidR="00DF5BEE" w:rsidRPr="00C92278" w:rsidRDefault="00DF5BEE" w:rsidP="0040270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bCs/>
                <w:color w:val="000000" w:themeColor="text1"/>
                <w:lang w:eastAsia="zh-CN"/>
              </w:rPr>
              <w:t>Single-measure ICC</w:t>
            </w:r>
          </w:p>
        </w:tc>
        <w:tc>
          <w:tcPr>
            <w:tcW w:w="1045" w:type="pct"/>
            <w:tcBorders>
              <w:top w:val="single" w:sz="8" w:space="0" w:color="000000"/>
            </w:tcBorders>
            <w:shd w:val="clear" w:color="auto" w:fill="F2F4F7"/>
            <w:vAlign w:val="center"/>
          </w:tcPr>
          <w:p w14:paraId="30AF6D55" w14:textId="77777777" w:rsidR="00DF5BEE" w:rsidRPr="00C92278" w:rsidRDefault="00DF5BEE" w:rsidP="0040270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bCs/>
                <w:color w:val="000000" w:themeColor="text1"/>
                <w:lang w:eastAsia="zh-CN"/>
              </w:rPr>
              <w:t>Average-measures ICC</w:t>
            </w:r>
          </w:p>
        </w:tc>
      </w:tr>
      <w:tr w:rsidR="00C92278" w:rsidRPr="00C92278" w14:paraId="50AE07D2" w14:textId="77777777" w:rsidTr="00772CC1">
        <w:trPr>
          <w:jc w:val="center"/>
        </w:trPr>
        <w:tc>
          <w:tcPr>
            <w:tcW w:w="1146" w:type="pct"/>
            <w:tcBorders>
              <w:top w:val="single" w:sz="4" w:space="0" w:color="000000"/>
            </w:tcBorders>
            <w:vAlign w:val="center"/>
          </w:tcPr>
          <w:p w14:paraId="4CEB1A2D" w14:textId="20E6E96F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Total score</w:t>
            </w:r>
          </w:p>
        </w:tc>
        <w:tc>
          <w:tcPr>
            <w:tcW w:w="1039" w:type="pct"/>
            <w:tcBorders>
              <w:top w:val="single" w:sz="4" w:space="0" w:color="000000"/>
            </w:tcBorders>
            <w:vAlign w:val="center"/>
          </w:tcPr>
          <w:p w14:paraId="725801A4" w14:textId="77777777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240</w:t>
            </w:r>
          </w:p>
        </w:tc>
        <w:tc>
          <w:tcPr>
            <w:tcW w:w="722" w:type="pct"/>
            <w:tcBorders>
              <w:top w:val="single" w:sz="4" w:space="0" w:color="000000"/>
            </w:tcBorders>
            <w:vAlign w:val="center"/>
          </w:tcPr>
          <w:p w14:paraId="3543F3DA" w14:textId="77777777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048" w:type="pct"/>
            <w:tcBorders>
              <w:top w:val="single" w:sz="4" w:space="0" w:color="000000"/>
            </w:tcBorders>
            <w:vAlign w:val="center"/>
          </w:tcPr>
          <w:p w14:paraId="0AEED507" w14:textId="77777777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0.931</w:t>
            </w:r>
          </w:p>
        </w:tc>
        <w:tc>
          <w:tcPr>
            <w:tcW w:w="1045" w:type="pct"/>
            <w:tcBorders>
              <w:top w:val="single" w:sz="4" w:space="0" w:color="000000"/>
            </w:tcBorders>
            <w:vAlign w:val="center"/>
          </w:tcPr>
          <w:p w14:paraId="076F376D" w14:textId="77777777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0.988</w:t>
            </w:r>
          </w:p>
        </w:tc>
      </w:tr>
      <w:tr w:rsidR="00C92278" w:rsidRPr="00C92278" w14:paraId="3C0D65D3" w14:textId="77777777" w:rsidTr="00772CC1">
        <w:trPr>
          <w:jc w:val="center"/>
        </w:trPr>
        <w:tc>
          <w:tcPr>
            <w:tcW w:w="1146" w:type="pct"/>
            <w:vAlign w:val="center"/>
          </w:tcPr>
          <w:p w14:paraId="3F6ED81C" w14:textId="76D74FBA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Structural completeness</w:t>
            </w:r>
          </w:p>
        </w:tc>
        <w:tc>
          <w:tcPr>
            <w:tcW w:w="1039" w:type="pct"/>
            <w:vAlign w:val="center"/>
          </w:tcPr>
          <w:p w14:paraId="1A657554" w14:textId="77777777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240</w:t>
            </w:r>
          </w:p>
        </w:tc>
        <w:tc>
          <w:tcPr>
            <w:tcW w:w="722" w:type="pct"/>
            <w:vAlign w:val="center"/>
          </w:tcPr>
          <w:p w14:paraId="4152D21C" w14:textId="77777777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048" w:type="pct"/>
            <w:vAlign w:val="center"/>
          </w:tcPr>
          <w:p w14:paraId="215357A9" w14:textId="77777777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0.705</w:t>
            </w:r>
          </w:p>
        </w:tc>
        <w:tc>
          <w:tcPr>
            <w:tcW w:w="1045" w:type="pct"/>
            <w:vAlign w:val="center"/>
          </w:tcPr>
          <w:p w14:paraId="1556BFEB" w14:textId="77777777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0.935</w:t>
            </w:r>
          </w:p>
        </w:tc>
      </w:tr>
      <w:tr w:rsidR="00C92278" w:rsidRPr="00C92278" w14:paraId="100D23DE" w14:textId="77777777" w:rsidTr="00772CC1">
        <w:trPr>
          <w:jc w:val="center"/>
        </w:trPr>
        <w:tc>
          <w:tcPr>
            <w:tcW w:w="1146" w:type="pct"/>
            <w:vAlign w:val="center"/>
          </w:tcPr>
          <w:p w14:paraId="6908261E" w14:textId="3DA05D25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Proportional accuracy</w:t>
            </w:r>
          </w:p>
        </w:tc>
        <w:tc>
          <w:tcPr>
            <w:tcW w:w="1039" w:type="pct"/>
            <w:vAlign w:val="center"/>
          </w:tcPr>
          <w:p w14:paraId="78AB3E43" w14:textId="77777777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240</w:t>
            </w:r>
          </w:p>
        </w:tc>
        <w:tc>
          <w:tcPr>
            <w:tcW w:w="722" w:type="pct"/>
            <w:vAlign w:val="center"/>
          </w:tcPr>
          <w:p w14:paraId="5C8089B9" w14:textId="77777777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048" w:type="pct"/>
            <w:vAlign w:val="center"/>
          </w:tcPr>
          <w:p w14:paraId="4A3061F0" w14:textId="77777777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0.759</w:t>
            </w:r>
          </w:p>
        </w:tc>
        <w:tc>
          <w:tcPr>
            <w:tcW w:w="1045" w:type="pct"/>
            <w:vAlign w:val="center"/>
          </w:tcPr>
          <w:p w14:paraId="3D2A04F6" w14:textId="77777777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0.950</w:t>
            </w:r>
          </w:p>
        </w:tc>
      </w:tr>
      <w:tr w:rsidR="00C92278" w:rsidRPr="00C92278" w14:paraId="00CEC14A" w14:textId="77777777" w:rsidTr="00772CC1">
        <w:trPr>
          <w:trHeight w:val="92"/>
          <w:jc w:val="center"/>
        </w:trPr>
        <w:tc>
          <w:tcPr>
            <w:tcW w:w="1146" w:type="pct"/>
            <w:vAlign w:val="center"/>
          </w:tcPr>
          <w:p w14:paraId="6325AE99" w14:textId="565931B3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Adjacency accuracy</w:t>
            </w:r>
          </w:p>
        </w:tc>
        <w:tc>
          <w:tcPr>
            <w:tcW w:w="1039" w:type="pct"/>
            <w:vAlign w:val="center"/>
          </w:tcPr>
          <w:p w14:paraId="37A81134" w14:textId="77777777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240</w:t>
            </w:r>
          </w:p>
        </w:tc>
        <w:tc>
          <w:tcPr>
            <w:tcW w:w="722" w:type="pct"/>
            <w:vAlign w:val="center"/>
          </w:tcPr>
          <w:p w14:paraId="45A8C7C4" w14:textId="77777777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048" w:type="pct"/>
            <w:vAlign w:val="center"/>
          </w:tcPr>
          <w:p w14:paraId="770475CE" w14:textId="77777777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0.819</w:t>
            </w:r>
          </w:p>
        </w:tc>
        <w:tc>
          <w:tcPr>
            <w:tcW w:w="1045" w:type="pct"/>
            <w:vAlign w:val="center"/>
          </w:tcPr>
          <w:p w14:paraId="0128443E" w14:textId="77777777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0.965</w:t>
            </w:r>
          </w:p>
        </w:tc>
      </w:tr>
      <w:tr w:rsidR="00C92278" w:rsidRPr="00C92278" w14:paraId="7B3BB397" w14:textId="77777777" w:rsidTr="00772CC1">
        <w:trPr>
          <w:jc w:val="center"/>
        </w:trPr>
        <w:tc>
          <w:tcPr>
            <w:tcW w:w="1146" w:type="pct"/>
            <w:tcBorders>
              <w:bottom w:val="single" w:sz="8" w:space="0" w:color="000000"/>
            </w:tcBorders>
            <w:vAlign w:val="center"/>
          </w:tcPr>
          <w:p w14:paraId="16D9E14B" w14:textId="0FA4B336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Artistic quality</w:t>
            </w:r>
          </w:p>
        </w:tc>
        <w:tc>
          <w:tcPr>
            <w:tcW w:w="1039" w:type="pct"/>
            <w:tcBorders>
              <w:bottom w:val="single" w:sz="8" w:space="0" w:color="000000"/>
            </w:tcBorders>
            <w:vAlign w:val="center"/>
          </w:tcPr>
          <w:p w14:paraId="3FA4BC12" w14:textId="77777777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240</w:t>
            </w:r>
          </w:p>
        </w:tc>
        <w:tc>
          <w:tcPr>
            <w:tcW w:w="722" w:type="pct"/>
            <w:tcBorders>
              <w:bottom w:val="single" w:sz="8" w:space="0" w:color="000000"/>
            </w:tcBorders>
            <w:vAlign w:val="center"/>
          </w:tcPr>
          <w:p w14:paraId="2DCFC41D" w14:textId="77777777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048" w:type="pct"/>
            <w:tcBorders>
              <w:bottom w:val="single" w:sz="8" w:space="0" w:color="000000"/>
            </w:tcBorders>
            <w:vAlign w:val="center"/>
          </w:tcPr>
          <w:p w14:paraId="16A345EF" w14:textId="77777777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0.796</w:t>
            </w:r>
          </w:p>
        </w:tc>
        <w:tc>
          <w:tcPr>
            <w:tcW w:w="1045" w:type="pct"/>
            <w:tcBorders>
              <w:bottom w:val="single" w:sz="8" w:space="0" w:color="000000"/>
            </w:tcBorders>
            <w:vAlign w:val="center"/>
          </w:tcPr>
          <w:p w14:paraId="10BE9A8C" w14:textId="77777777" w:rsidR="00C92278" w:rsidRPr="00C92278" w:rsidRDefault="00C92278" w:rsidP="00C9227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0.959</w:t>
            </w:r>
          </w:p>
        </w:tc>
      </w:tr>
    </w:tbl>
    <w:p w14:paraId="72172E7B" w14:textId="77777777" w:rsidR="00DF5BEE" w:rsidRPr="00174A22" w:rsidRDefault="00DF5BEE">
      <w:pPr>
        <w:spacing w:before="40" w:after="40"/>
        <w:rPr>
          <w:rFonts w:ascii="Times New Roman" w:hAnsi="Times New Roman" w:cs="Times New Roman"/>
          <w:color w:val="000000" w:themeColor="text1"/>
          <w:lang w:eastAsia="zh-CN"/>
        </w:rPr>
      </w:pPr>
      <w:bookmarkStart w:id="11" w:name="OLE_LINK174"/>
    </w:p>
    <w:p w14:paraId="2D0A0035" w14:textId="49BD0073" w:rsidR="00B70065" w:rsidRPr="00174A22" w:rsidRDefault="00000000">
      <w:pPr>
        <w:pStyle w:val="1"/>
        <w:rPr>
          <w:rFonts w:ascii="Times New Roman" w:hAnsi="Times New Roman" w:cs="Times New Roman"/>
          <w:color w:val="000000" w:themeColor="text1"/>
        </w:rPr>
      </w:pPr>
      <w:r w:rsidRPr="00174A22">
        <w:rPr>
          <w:rFonts w:ascii="Times New Roman" w:hAnsi="Times New Roman" w:cs="Times New Roman"/>
          <w:color w:val="000000" w:themeColor="text1"/>
        </w:rPr>
        <w:t xml:space="preserve">8. </w:t>
      </w:r>
      <w:r w:rsidR="00A927E1" w:rsidRPr="00A927E1">
        <w:rPr>
          <w:rFonts w:ascii="Times New Roman" w:hAnsi="Times New Roman" w:cs="Times New Roman"/>
          <w:color w:val="000000" w:themeColor="text1"/>
        </w:rPr>
        <w:t>Questionnaire Mixed-Effects Model</w:t>
      </w:r>
    </w:p>
    <w:p w14:paraId="6B910EE0" w14:textId="619A1846" w:rsidR="00C92278" w:rsidRPr="00C92278" w:rsidRDefault="00C92278" w:rsidP="00C92278">
      <w:pPr>
        <w:spacing w:before="40" w:after="40"/>
        <w:rPr>
          <w:rFonts w:ascii="Times New Roman" w:hAnsi="Times New Roman" w:cs="Times New Roman"/>
          <w:color w:val="000000" w:themeColor="text1"/>
        </w:rPr>
      </w:pPr>
      <w:r w:rsidRPr="00C92278">
        <w:rPr>
          <w:rFonts w:ascii="Times New Roman" w:hAnsi="Times New Roman" w:cs="Times New Roman"/>
          <w:color w:val="000000" w:themeColor="text1"/>
        </w:rPr>
        <w:t>Questionnaire ratings were analyzed as repeated observations within participants using the following model:</w:t>
      </w:r>
    </w:p>
    <w:p w14:paraId="53F622F9" w14:textId="36F49F90" w:rsidR="00C92278" w:rsidRPr="009B6FAE" w:rsidRDefault="00C92278" w:rsidP="00C92278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9B6FAE">
        <w:rPr>
          <w:rFonts w:ascii="Times New Roman" w:hAnsi="Times New Roman" w:cs="Times New Roman"/>
          <w:b/>
          <w:bCs/>
          <w:i/>
          <w:iCs/>
          <w:color w:val="000000" w:themeColor="text1"/>
        </w:rPr>
        <w:t>rating ~ teaching method + questionnaire dimension + group/sequence + (1 | participant)</w:t>
      </w:r>
    </w:p>
    <w:tbl>
      <w:tblPr>
        <w:tblStyle w:val="aff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564"/>
        <w:gridCol w:w="1448"/>
        <w:gridCol w:w="1161"/>
      </w:tblGrid>
      <w:tr w:rsidR="00B70065" w:rsidRPr="00C92278" w14:paraId="02A8CEA9" w14:textId="77777777" w:rsidTr="00C92278">
        <w:trPr>
          <w:jc w:val="center"/>
        </w:trPr>
        <w:tc>
          <w:tcPr>
            <w:tcW w:w="1777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2F4F7"/>
            <w:vAlign w:val="center"/>
          </w:tcPr>
          <w:p w14:paraId="464F6CC1" w14:textId="77777777" w:rsidR="00B70065" w:rsidRPr="00C92278" w:rsidRDefault="00000000" w:rsidP="0040270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color w:val="000000" w:themeColor="text1"/>
              </w:rPr>
              <w:t>Model</w:t>
            </w:r>
          </w:p>
        </w:tc>
        <w:tc>
          <w:tcPr>
            <w:tcW w:w="1861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2F4F7"/>
            <w:vAlign w:val="center"/>
          </w:tcPr>
          <w:p w14:paraId="700BF98F" w14:textId="26DC5711" w:rsidR="00B70065" w:rsidRPr="00C92278" w:rsidRDefault="00C92278" w:rsidP="0040270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color w:val="000000" w:themeColor="text1"/>
              </w:rPr>
              <w:t xml:space="preserve">Adjusted mean difference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br/>
            </w:r>
            <w:r w:rsidRPr="00C92278">
              <w:rPr>
                <w:rFonts w:ascii="Times New Roman" w:hAnsi="Times New Roman" w:cs="Times New Roman"/>
                <w:b/>
                <w:color w:val="000000" w:themeColor="text1"/>
              </w:rPr>
              <w:t>(TBDM − TMBM)</w:t>
            </w:r>
          </w:p>
        </w:tc>
        <w:tc>
          <w:tcPr>
            <w:tcW w:w="756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2F4F7"/>
            <w:vAlign w:val="center"/>
          </w:tcPr>
          <w:p w14:paraId="1671CDCD" w14:textId="77777777" w:rsidR="00B70065" w:rsidRPr="00C92278" w:rsidRDefault="00000000" w:rsidP="0040270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color w:val="000000" w:themeColor="text1"/>
              </w:rPr>
              <w:t>95% CI</w:t>
            </w:r>
          </w:p>
        </w:tc>
        <w:tc>
          <w:tcPr>
            <w:tcW w:w="606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2F4F7"/>
            <w:vAlign w:val="center"/>
          </w:tcPr>
          <w:p w14:paraId="26F0E5B3" w14:textId="59707BAD" w:rsidR="00B70065" w:rsidRPr="00C92278" w:rsidRDefault="00000000" w:rsidP="00402708">
            <w:pPr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  <w:t>p</w:t>
            </w:r>
          </w:p>
        </w:tc>
      </w:tr>
      <w:tr w:rsidR="00B70065" w:rsidRPr="00C92278" w14:paraId="56DE5207" w14:textId="77777777" w:rsidTr="00C92278">
        <w:trPr>
          <w:jc w:val="center"/>
        </w:trPr>
        <w:tc>
          <w:tcPr>
            <w:tcW w:w="1777" w:type="pct"/>
            <w:tcBorders>
              <w:top w:val="single" w:sz="4" w:space="0" w:color="000000"/>
              <w:bottom w:val="single" w:sz="8" w:space="0" w:color="000000"/>
            </w:tcBorders>
            <w:vAlign w:val="center"/>
          </w:tcPr>
          <w:p w14:paraId="210CD993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Questionnaire mixed-effects model</w:t>
            </w:r>
          </w:p>
        </w:tc>
        <w:tc>
          <w:tcPr>
            <w:tcW w:w="1861" w:type="pct"/>
            <w:tcBorders>
              <w:top w:val="single" w:sz="4" w:space="0" w:color="000000"/>
              <w:bottom w:val="single" w:sz="8" w:space="0" w:color="000000"/>
            </w:tcBorders>
            <w:vAlign w:val="center"/>
          </w:tcPr>
          <w:p w14:paraId="0503AE61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0.55</w:t>
            </w:r>
          </w:p>
        </w:tc>
        <w:tc>
          <w:tcPr>
            <w:tcW w:w="756" w:type="pct"/>
            <w:tcBorders>
              <w:top w:val="single" w:sz="4" w:space="0" w:color="000000"/>
              <w:bottom w:val="single" w:sz="8" w:space="0" w:color="000000"/>
            </w:tcBorders>
            <w:vAlign w:val="center"/>
          </w:tcPr>
          <w:p w14:paraId="79457EC6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0.49 to 0.62</w:t>
            </w:r>
          </w:p>
        </w:tc>
        <w:tc>
          <w:tcPr>
            <w:tcW w:w="606" w:type="pct"/>
            <w:tcBorders>
              <w:top w:val="single" w:sz="4" w:space="0" w:color="000000"/>
              <w:bottom w:val="single" w:sz="8" w:space="0" w:color="000000"/>
            </w:tcBorders>
            <w:vAlign w:val="center"/>
          </w:tcPr>
          <w:p w14:paraId="7A1D7354" w14:textId="77777777" w:rsidR="00B70065" w:rsidRPr="00C92278" w:rsidRDefault="00000000" w:rsidP="004027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2278">
              <w:rPr>
                <w:rFonts w:ascii="Times New Roman" w:hAnsi="Times New Roman" w:cs="Times New Roman"/>
                <w:color w:val="000000" w:themeColor="text1"/>
              </w:rPr>
              <w:t>&lt;0.0001</w:t>
            </w:r>
          </w:p>
        </w:tc>
      </w:tr>
      <w:bookmarkEnd w:id="1"/>
      <w:bookmarkEnd w:id="11"/>
    </w:tbl>
    <w:p w14:paraId="7069DCB8" w14:textId="705E00DB" w:rsidR="009A4366" w:rsidRPr="00220A2C" w:rsidRDefault="009A4366" w:rsidP="00220A2C">
      <w:pPr>
        <w:spacing w:before="40" w:after="40"/>
        <w:rPr>
          <w:rFonts w:ascii="Times New Roman" w:hAnsi="Times New Roman" w:cs="Times New Roman"/>
          <w:color w:val="000000" w:themeColor="text1"/>
        </w:rPr>
      </w:pPr>
    </w:p>
    <w:sectPr w:rsidR="009A4366" w:rsidRPr="00220A2C" w:rsidSect="00034616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B1984" w14:textId="77777777" w:rsidR="00FB652A" w:rsidRDefault="00FB652A" w:rsidP="00174A22">
      <w:pPr>
        <w:spacing w:after="0" w:line="240" w:lineRule="auto"/>
      </w:pPr>
      <w:r>
        <w:separator/>
      </w:r>
    </w:p>
  </w:endnote>
  <w:endnote w:type="continuationSeparator" w:id="0">
    <w:p w14:paraId="64F662A9" w14:textId="77777777" w:rsidR="00FB652A" w:rsidRDefault="00FB652A" w:rsidP="00174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f9"/>
      </w:rPr>
      <w:id w:val="-1892423537"/>
      <w:docPartObj>
        <w:docPartGallery w:val="Page Numbers (Bottom of Page)"/>
        <w:docPartUnique/>
      </w:docPartObj>
    </w:sdtPr>
    <w:sdtContent>
      <w:p w14:paraId="4E97FFBF" w14:textId="4E26F535" w:rsidR="00174A22" w:rsidRDefault="00174A22" w:rsidP="0028128D">
        <w:pPr>
          <w:pStyle w:val="a7"/>
          <w:framePr w:wrap="none" w:vAnchor="text" w:hAnchor="margin" w:xAlign="center" w:y="1"/>
          <w:rPr>
            <w:rStyle w:val="aff9"/>
          </w:rPr>
        </w:pPr>
        <w:r>
          <w:rPr>
            <w:rStyle w:val="aff9"/>
          </w:rPr>
          <w:fldChar w:fldCharType="begin"/>
        </w:r>
        <w:r>
          <w:rPr>
            <w:rStyle w:val="aff9"/>
          </w:rPr>
          <w:instrText xml:space="preserve"> PAGE </w:instrText>
        </w:r>
        <w:r>
          <w:rPr>
            <w:rStyle w:val="aff9"/>
          </w:rPr>
          <w:fldChar w:fldCharType="separate"/>
        </w:r>
        <w:r>
          <w:rPr>
            <w:rStyle w:val="aff9"/>
          </w:rPr>
          <w:fldChar w:fldCharType="end"/>
        </w:r>
      </w:p>
    </w:sdtContent>
  </w:sdt>
  <w:p w14:paraId="2E45F32C" w14:textId="77777777" w:rsidR="00174A22" w:rsidRDefault="00174A2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f9"/>
      </w:rPr>
      <w:id w:val="-1049918285"/>
      <w:docPartObj>
        <w:docPartGallery w:val="Page Numbers (Bottom of Page)"/>
        <w:docPartUnique/>
      </w:docPartObj>
    </w:sdtPr>
    <w:sdtContent>
      <w:p w14:paraId="19C79F9A" w14:textId="0D6E7499" w:rsidR="00174A22" w:rsidRDefault="00174A22" w:rsidP="0028128D">
        <w:pPr>
          <w:pStyle w:val="a7"/>
          <w:framePr w:wrap="none" w:vAnchor="text" w:hAnchor="margin" w:xAlign="center" w:y="1"/>
          <w:rPr>
            <w:rStyle w:val="aff9"/>
          </w:rPr>
        </w:pPr>
        <w:r>
          <w:rPr>
            <w:rStyle w:val="aff9"/>
          </w:rPr>
          <w:fldChar w:fldCharType="begin"/>
        </w:r>
        <w:r>
          <w:rPr>
            <w:rStyle w:val="aff9"/>
          </w:rPr>
          <w:instrText xml:space="preserve"> PAGE </w:instrText>
        </w:r>
        <w:r>
          <w:rPr>
            <w:rStyle w:val="aff9"/>
          </w:rPr>
          <w:fldChar w:fldCharType="separate"/>
        </w:r>
        <w:r>
          <w:rPr>
            <w:rStyle w:val="aff9"/>
            <w:noProof/>
          </w:rPr>
          <w:t>1</w:t>
        </w:r>
        <w:r>
          <w:rPr>
            <w:rStyle w:val="aff9"/>
          </w:rPr>
          <w:fldChar w:fldCharType="end"/>
        </w:r>
      </w:p>
    </w:sdtContent>
  </w:sdt>
  <w:p w14:paraId="16D470AD" w14:textId="77777777" w:rsidR="00174A22" w:rsidRDefault="00174A2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CC74D" w14:textId="77777777" w:rsidR="00FB652A" w:rsidRDefault="00FB652A" w:rsidP="00174A22">
      <w:pPr>
        <w:spacing w:after="0" w:line="240" w:lineRule="auto"/>
      </w:pPr>
      <w:r>
        <w:separator/>
      </w:r>
    </w:p>
  </w:footnote>
  <w:footnote w:type="continuationSeparator" w:id="0">
    <w:p w14:paraId="46B3D0C7" w14:textId="77777777" w:rsidR="00FB652A" w:rsidRDefault="00FB652A" w:rsidP="00174A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7344771">
    <w:abstractNumId w:val="8"/>
  </w:num>
  <w:num w:numId="2" w16cid:durableId="323820566">
    <w:abstractNumId w:val="6"/>
  </w:num>
  <w:num w:numId="3" w16cid:durableId="478763854">
    <w:abstractNumId w:val="5"/>
  </w:num>
  <w:num w:numId="4" w16cid:durableId="741175692">
    <w:abstractNumId w:val="4"/>
  </w:num>
  <w:num w:numId="5" w16cid:durableId="1416703985">
    <w:abstractNumId w:val="7"/>
  </w:num>
  <w:num w:numId="6" w16cid:durableId="2134474187">
    <w:abstractNumId w:val="3"/>
  </w:num>
  <w:num w:numId="7" w16cid:durableId="923997576">
    <w:abstractNumId w:val="2"/>
  </w:num>
  <w:num w:numId="8" w16cid:durableId="1477913135">
    <w:abstractNumId w:val="1"/>
  </w:num>
  <w:num w:numId="9" w16cid:durableId="610169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5098"/>
    <w:rsid w:val="00174A22"/>
    <w:rsid w:val="001B4B83"/>
    <w:rsid w:val="001D0983"/>
    <w:rsid w:val="00220A2C"/>
    <w:rsid w:val="00260F64"/>
    <w:rsid w:val="0029639D"/>
    <w:rsid w:val="00326F90"/>
    <w:rsid w:val="003301BD"/>
    <w:rsid w:val="00341C19"/>
    <w:rsid w:val="00402708"/>
    <w:rsid w:val="00427E85"/>
    <w:rsid w:val="00470EC9"/>
    <w:rsid w:val="00473156"/>
    <w:rsid w:val="004F3614"/>
    <w:rsid w:val="00580BEB"/>
    <w:rsid w:val="00595E8A"/>
    <w:rsid w:val="005D0328"/>
    <w:rsid w:val="00650A22"/>
    <w:rsid w:val="0065468F"/>
    <w:rsid w:val="00763A69"/>
    <w:rsid w:val="00766A99"/>
    <w:rsid w:val="00772CC1"/>
    <w:rsid w:val="00834CE3"/>
    <w:rsid w:val="00853755"/>
    <w:rsid w:val="009624F3"/>
    <w:rsid w:val="00983413"/>
    <w:rsid w:val="009A4366"/>
    <w:rsid w:val="009B6031"/>
    <w:rsid w:val="009B6FAE"/>
    <w:rsid w:val="00A927E1"/>
    <w:rsid w:val="00AA1D8D"/>
    <w:rsid w:val="00AE2225"/>
    <w:rsid w:val="00B15AA2"/>
    <w:rsid w:val="00B15C32"/>
    <w:rsid w:val="00B47730"/>
    <w:rsid w:val="00B70065"/>
    <w:rsid w:val="00B84737"/>
    <w:rsid w:val="00C81CB0"/>
    <w:rsid w:val="00C92278"/>
    <w:rsid w:val="00CB0664"/>
    <w:rsid w:val="00CB1F44"/>
    <w:rsid w:val="00CB316B"/>
    <w:rsid w:val="00D355CE"/>
    <w:rsid w:val="00DA0425"/>
    <w:rsid w:val="00DC482A"/>
    <w:rsid w:val="00DD5180"/>
    <w:rsid w:val="00DF5BEE"/>
    <w:rsid w:val="00EE36AA"/>
    <w:rsid w:val="00F04944"/>
    <w:rsid w:val="00F201D0"/>
    <w:rsid w:val="00F35CA2"/>
    <w:rsid w:val="00F64172"/>
    <w:rsid w:val="00F76F5D"/>
    <w:rsid w:val="00F8511C"/>
    <w:rsid w:val="00FB65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866E2F"/>
  <w14:defaultImageDpi w14:val="300"/>
  <w15:docId w15:val="{C50E87C8-B027-634A-B86B-B5D896AA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page number"/>
    <w:basedOn w:val="a2"/>
    <w:uiPriority w:val="99"/>
    <w:semiHidden/>
    <w:unhideWhenUsed/>
    <w:rsid w:val="00174A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3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源东 庄</cp:lastModifiedBy>
  <cp:revision>36</cp:revision>
  <dcterms:created xsi:type="dcterms:W3CDTF">2013-12-23T23:15:00Z</dcterms:created>
  <dcterms:modified xsi:type="dcterms:W3CDTF">2026-07-11T15:57:00Z</dcterms:modified>
  <cp:category/>
</cp:coreProperties>
</file>