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E2B2" w14:textId="2B9064C7" w:rsidR="0025055C" w:rsidRDefault="00A454F4">
      <w:proofErr w:type="spellStart"/>
      <w:r>
        <w:t>Supplementary</w:t>
      </w:r>
      <w:proofErr w:type="spellEnd"/>
      <w:r>
        <w:t xml:space="preserve"> </w:t>
      </w:r>
      <w:proofErr w:type="spellStart"/>
      <w:r>
        <w:t>appendix</w:t>
      </w:r>
      <w:proofErr w:type="spellEnd"/>
      <w:r>
        <w:t xml:space="preserve"> B</w:t>
      </w:r>
    </w:p>
    <w:p w14:paraId="374A612C" w14:textId="77777777" w:rsidR="00A454F4" w:rsidRDefault="00A454F4"/>
    <w:p w14:paraId="0744B7F9" w14:textId="77777777" w:rsidR="00A454F4" w:rsidRDefault="00A454F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091"/>
        <w:gridCol w:w="567"/>
        <w:gridCol w:w="567"/>
        <w:gridCol w:w="623"/>
        <w:gridCol w:w="606"/>
        <w:gridCol w:w="608"/>
      </w:tblGrid>
      <w:tr w:rsidR="00A454F4" w14:paraId="3DEF0847" w14:textId="77777777" w:rsidTr="00A454F4">
        <w:tc>
          <w:tcPr>
            <w:tcW w:w="6091" w:type="dxa"/>
            <w:vAlign w:val="bottom"/>
          </w:tcPr>
          <w:p w14:paraId="22232412" w14:textId="77777777" w:rsidR="00A454F4" w:rsidRDefault="00A454F4" w:rsidP="00A454F4"/>
        </w:tc>
        <w:tc>
          <w:tcPr>
            <w:tcW w:w="567" w:type="dxa"/>
            <w:vAlign w:val="bottom"/>
          </w:tcPr>
          <w:p w14:paraId="392B9597" w14:textId="43C2525A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58168D88" w14:textId="10DE32AC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744085C7" w14:textId="374A9A25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6A59084B" w14:textId="440856FB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74A01FC0" w14:textId="0EFDB759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:rsidRPr="00FA3C82" w14:paraId="515C9DDB" w14:textId="77777777" w:rsidTr="00A454F4">
        <w:tc>
          <w:tcPr>
            <w:tcW w:w="6091" w:type="dxa"/>
            <w:vAlign w:val="bottom"/>
          </w:tcPr>
          <w:p w14:paraId="161D6BA1" w14:textId="366F94D8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b/>
                <w:bCs/>
                <w:lang w:val="en-GB"/>
              </w:rPr>
              <w:t>The course helped your confidence and understanding of:</w:t>
            </w:r>
          </w:p>
        </w:tc>
        <w:tc>
          <w:tcPr>
            <w:tcW w:w="567" w:type="dxa"/>
            <w:vAlign w:val="bottom"/>
          </w:tcPr>
          <w:p w14:paraId="01B6BF2E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5AD10A52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623" w:type="dxa"/>
            <w:vAlign w:val="bottom"/>
          </w:tcPr>
          <w:p w14:paraId="2085D7FD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606" w:type="dxa"/>
            <w:vAlign w:val="bottom"/>
          </w:tcPr>
          <w:p w14:paraId="49BBDA7A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608" w:type="dxa"/>
            <w:vAlign w:val="bottom"/>
          </w:tcPr>
          <w:p w14:paraId="46B964CB" w14:textId="77777777" w:rsidR="00A454F4" w:rsidRPr="00A454F4" w:rsidRDefault="00A454F4" w:rsidP="00A454F4">
            <w:pPr>
              <w:rPr>
                <w:lang w:val="en-GB"/>
              </w:rPr>
            </w:pPr>
          </w:p>
        </w:tc>
      </w:tr>
      <w:tr w:rsidR="00A454F4" w14:paraId="216B9154" w14:textId="77777777" w:rsidTr="00A454F4">
        <w:tc>
          <w:tcPr>
            <w:tcW w:w="6091" w:type="dxa"/>
            <w:vAlign w:val="bottom"/>
          </w:tcPr>
          <w:p w14:paraId="6920B9CA" w14:textId="03C6A6D7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 xml:space="preserve">Indications </w:t>
            </w:r>
            <w:r w:rsidR="002861C9">
              <w:rPr>
                <w:rFonts w:ascii="Calibri" w:hAnsi="Calibri" w:cs="Calibri"/>
                <w:color w:val="000000"/>
                <w:lang w:val="en-GB"/>
              </w:rPr>
              <w:t>for</w:t>
            </w:r>
            <w:r w:rsidRPr="00A454F4">
              <w:rPr>
                <w:rFonts w:ascii="Calibri" w:hAnsi="Calibri" w:cs="Calibri"/>
                <w:color w:val="000000"/>
                <w:lang w:val="en-GB"/>
              </w:rPr>
              <w:t xml:space="preserve"> high flow </w:t>
            </w:r>
            <w:r w:rsidR="002861C9">
              <w:rPr>
                <w:rFonts w:ascii="Calibri" w:hAnsi="Calibri" w:cs="Calibri"/>
                <w:color w:val="000000"/>
                <w:lang w:val="en-GB"/>
              </w:rPr>
              <w:t xml:space="preserve">nasal </w:t>
            </w:r>
            <w:r w:rsidRPr="00A454F4">
              <w:rPr>
                <w:rFonts w:ascii="Calibri" w:hAnsi="Calibri" w:cs="Calibri"/>
                <w:color w:val="000000"/>
                <w:lang w:val="en-GB"/>
              </w:rPr>
              <w:t>oxygen</w:t>
            </w:r>
            <w:r w:rsidR="002861C9">
              <w:rPr>
                <w:rFonts w:ascii="Calibri" w:hAnsi="Calibri" w:cs="Calibri"/>
                <w:color w:val="000000"/>
                <w:lang w:val="en-GB"/>
              </w:rPr>
              <w:t>ation</w:t>
            </w:r>
          </w:p>
        </w:tc>
        <w:tc>
          <w:tcPr>
            <w:tcW w:w="567" w:type="dxa"/>
            <w:vAlign w:val="bottom"/>
          </w:tcPr>
          <w:p w14:paraId="2784756B" w14:textId="603721BF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1F994717" w14:textId="3E16977F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56490031" w14:textId="03BEA753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4999328A" w14:textId="4425D9DE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1534B0B3" w14:textId="7B23F4C2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22BE8776" w14:textId="77777777" w:rsidTr="00A454F4">
        <w:tc>
          <w:tcPr>
            <w:tcW w:w="6091" w:type="dxa"/>
            <w:vAlign w:val="bottom"/>
          </w:tcPr>
          <w:p w14:paraId="36B3163D" w14:textId="1E6CBFD9" w:rsidR="00A454F4" w:rsidRPr="00A454F4" w:rsidRDefault="002861C9" w:rsidP="00A454F4">
            <w:pPr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Characteristics</w:t>
            </w:r>
            <w:r w:rsidR="00A454F4" w:rsidRPr="00A454F4">
              <w:rPr>
                <w:rFonts w:ascii="Calibri" w:hAnsi="Calibri" w:cs="Calibri"/>
                <w:color w:val="000000"/>
                <w:lang w:val="en-GB"/>
              </w:rPr>
              <w:t xml:space="preserve"> of</w:t>
            </w:r>
            <w:r w:rsidRPr="002861C9">
              <w:rPr>
                <w:rFonts w:ascii="Calibri" w:hAnsi="Calibri" w:cs="Calibri"/>
                <w:color w:val="000000"/>
                <w:lang w:val="en-GB"/>
              </w:rPr>
              <w:t xml:space="preserve"> high flow nasal oxygenation</w:t>
            </w:r>
            <w:r w:rsidR="00A454F4" w:rsidRPr="00A454F4"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14:paraId="0F68EA05" w14:textId="2D71B1E3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46E67CB6" w14:textId="7DC20B3B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134B231E" w14:textId="1835D85D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448EF6F0" w14:textId="64BA1A0F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3BA42224" w14:textId="5286AD15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2EC972BE" w14:textId="77777777" w:rsidTr="00A454F4">
        <w:tc>
          <w:tcPr>
            <w:tcW w:w="6091" w:type="dxa"/>
            <w:vAlign w:val="bottom"/>
          </w:tcPr>
          <w:p w14:paraId="025F7F2E" w14:textId="4D08A233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 xml:space="preserve">Settings of </w:t>
            </w:r>
            <w:r w:rsidR="002861C9" w:rsidRPr="002861C9">
              <w:rPr>
                <w:rFonts w:ascii="Calibri" w:hAnsi="Calibri" w:cs="Calibri"/>
                <w:color w:val="000000"/>
                <w:lang w:val="en-GB"/>
              </w:rPr>
              <w:t>high flow nasal oxygenation</w:t>
            </w:r>
          </w:p>
        </w:tc>
        <w:tc>
          <w:tcPr>
            <w:tcW w:w="567" w:type="dxa"/>
            <w:vAlign w:val="bottom"/>
          </w:tcPr>
          <w:p w14:paraId="249EBBDD" w14:textId="13AACD3B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7899D0F2" w14:textId="1A9018AB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3FF1C595" w14:textId="250F0F7F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3935ADBC" w14:textId="4DD23787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5B56DF82" w14:textId="14A91F52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30303597" w14:textId="77777777" w:rsidTr="00A454F4">
        <w:tc>
          <w:tcPr>
            <w:tcW w:w="6091" w:type="dxa"/>
            <w:vAlign w:val="bottom"/>
          </w:tcPr>
          <w:p w14:paraId="0143A7D0" w14:textId="5F436B79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 xml:space="preserve">Limits of </w:t>
            </w:r>
            <w:r w:rsidR="002861C9" w:rsidRPr="002861C9">
              <w:rPr>
                <w:rFonts w:ascii="Calibri" w:hAnsi="Calibri" w:cs="Calibri"/>
                <w:color w:val="000000"/>
                <w:lang w:val="en-GB"/>
              </w:rPr>
              <w:t>high flow nasal oxygenation</w:t>
            </w:r>
          </w:p>
        </w:tc>
        <w:tc>
          <w:tcPr>
            <w:tcW w:w="567" w:type="dxa"/>
            <w:vAlign w:val="bottom"/>
          </w:tcPr>
          <w:p w14:paraId="1B89804D" w14:textId="37234822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050BC41F" w14:textId="5F9314CB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2F6F9671" w14:textId="2891A4C9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66EB3F95" w14:textId="766B8237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69F3271B" w14:textId="156F77F6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7EC03E06" w14:textId="77777777" w:rsidTr="00A454F4">
        <w:tc>
          <w:tcPr>
            <w:tcW w:w="6091" w:type="dxa"/>
            <w:vAlign w:val="bottom"/>
          </w:tcPr>
          <w:p w14:paraId="4D765A53" w14:textId="387EDED8" w:rsidR="00A454F4" w:rsidRDefault="00A454F4" w:rsidP="00A454F4">
            <w:r>
              <w:rPr>
                <w:rFonts w:ascii="Calibri" w:hAnsi="Calibri" w:cs="Calibri"/>
                <w:color w:val="000000"/>
              </w:rPr>
              <w:t xml:space="preserve">Indications </w:t>
            </w:r>
            <w:r w:rsidR="002861C9">
              <w:rPr>
                <w:rFonts w:ascii="Calibri" w:hAnsi="Calibri" w:cs="Calibri"/>
                <w:color w:val="000000"/>
              </w:rPr>
              <w:t>for</w:t>
            </w:r>
            <w:r>
              <w:rPr>
                <w:rFonts w:ascii="Calibri" w:hAnsi="Calibri" w:cs="Calibri"/>
                <w:color w:val="000000"/>
              </w:rPr>
              <w:t xml:space="preserve"> non-invasive ventilation</w:t>
            </w:r>
          </w:p>
        </w:tc>
        <w:tc>
          <w:tcPr>
            <w:tcW w:w="567" w:type="dxa"/>
            <w:vAlign w:val="bottom"/>
          </w:tcPr>
          <w:p w14:paraId="5074074E" w14:textId="7059D522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0E491D6C" w14:textId="41525F1B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25FA62CC" w14:textId="10175C10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11ACE62F" w14:textId="6B338FB3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310743C9" w14:textId="341CC794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79C8DAC0" w14:textId="77777777" w:rsidTr="00A454F4">
        <w:tc>
          <w:tcPr>
            <w:tcW w:w="6091" w:type="dxa"/>
            <w:vAlign w:val="bottom"/>
          </w:tcPr>
          <w:p w14:paraId="30185B60" w14:textId="7637CECB" w:rsidR="00A454F4" w:rsidRPr="00BB489B" w:rsidRDefault="00A454F4" w:rsidP="00A454F4">
            <w:pPr>
              <w:rPr>
                <w:lang w:val="en-GB"/>
              </w:rPr>
            </w:pPr>
            <w:r w:rsidRPr="00BB489B">
              <w:rPr>
                <w:rFonts w:ascii="Calibri" w:hAnsi="Calibri" w:cs="Calibri"/>
                <w:color w:val="000000"/>
                <w:lang w:val="en-GB"/>
              </w:rPr>
              <w:t>Characteristics of non-invasive ventilation</w:t>
            </w:r>
          </w:p>
        </w:tc>
        <w:tc>
          <w:tcPr>
            <w:tcW w:w="567" w:type="dxa"/>
            <w:vAlign w:val="bottom"/>
          </w:tcPr>
          <w:p w14:paraId="31763AA2" w14:textId="4F2154DA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1FB41AA4" w14:textId="4CC1121A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5B6ECB7C" w14:textId="25E0404B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44813FF2" w14:textId="270F56B6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2D7EEFF8" w14:textId="127E5950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4CC345FF" w14:textId="77777777" w:rsidTr="00A454F4">
        <w:tc>
          <w:tcPr>
            <w:tcW w:w="6091" w:type="dxa"/>
            <w:vAlign w:val="bottom"/>
          </w:tcPr>
          <w:p w14:paraId="297CF9E7" w14:textId="1E365F2E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>Settings of non-invasive ventilation</w:t>
            </w:r>
          </w:p>
        </w:tc>
        <w:tc>
          <w:tcPr>
            <w:tcW w:w="567" w:type="dxa"/>
            <w:vAlign w:val="bottom"/>
          </w:tcPr>
          <w:p w14:paraId="3A8BDA07" w14:textId="143519B2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2238007B" w14:textId="54278E04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59774287" w14:textId="0C800CD1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4F4018B2" w14:textId="27786DD7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690054D4" w14:textId="521AA89F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72796A3F" w14:textId="77777777" w:rsidTr="00A454F4">
        <w:tc>
          <w:tcPr>
            <w:tcW w:w="6091" w:type="dxa"/>
            <w:vAlign w:val="bottom"/>
          </w:tcPr>
          <w:p w14:paraId="7A612093" w14:textId="57C130C6" w:rsidR="00A454F4" w:rsidRDefault="00A454F4" w:rsidP="00A454F4">
            <w:r>
              <w:rPr>
                <w:rFonts w:ascii="Calibri" w:hAnsi="Calibri" w:cs="Calibri"/>
                <w:color w:val="000000"/>
              </w:rPr>
              <w:t>Limits of non-invasive ventilation</w:t>
            </w:r>
          </w:p>
        </w:tc>
        <w:tc>
          <w:tcPr>
            <w:tcW w:w="567" w:type="dxa"/>
            <w:vAlign w:val="bottom"/>
          </w:tcPr>
          <w:p w14:paraId="7B2B988A" w14:textId="63C3BB98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5287F120" w14:textId="67009C45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443A305E" w14:textId="1D77EC0B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075E5487" w14:textId="1CA727D5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48DD725E" w14:textId="53AFD4F1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1CD97962" w14:textId="77777777" w:rsidTr="00A454F4">
        <w:tc>
          <w:tcPr>
            <w:tcW w:w="6091" w:type="dxa"/>
            <w:vAlign w:val="bottom"/>
          </w:tcPr>
          <w:p w14:paraId="36EDD485" w14:textId="56054924" w:rsidR="00A454F4" w:rsidRDefault="00A454F4" w:rsidP="00A454F4">
            <w:r>
              <w:rPr>
                <w:rFonts w:ascii="Calibri" w:hAnsi="Calibri" w:cs="Calibri"/>
                <w:color w:val="000000"/>
              </w:rPr>
              <w:t xml:space="preserve">Indications </w:t>
            </w:r>
            <w:r w:rsidR="002861C9">
              <w:rPr>
                <w:rFonts w:ascii="Calibri" w:hAnsi="Calibri" w:cs="Calibri"/>
                <w:color w:val="000000"/>
              </w:rPr>
              <w:t>for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mechanical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ventilation</w:t>
            </w:r>
          </w:p>
        </w:tc>
        <w:tc>
          <w:tcPr>
            <w:tcW w:w="567" w:type="dxa"/>
            <w:vAlign w:val="bottom"/>
          </w:tcPr>
          <w:p w14:paraId="5CFEBFDE" w14:textId="1B891518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3413816A" w14:textId="74FAF0A3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6B588A36" w14:textId="59EEA2E3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3EBB1721" w14:textId="32EBBA1A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2A731AD7" w14:textId="184F56E8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1A232951" w14:textId="77777777" w:rsidTr="00A454F4">
        <w:tc>
          <w:tcPr>
            <w:tcW w:w="6091" w:type="dxa"/>
            <w:vAlign w:val="bottom"/>
          </w:tcPr>
          <w:p w14:paraId="794E6C88" w14:textId="23D3CC9C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>Characteristics of mechanical ventilation</w:t>
            </w:r>
          </w:p>
        </w:tc>
        <w:tc>
          <w:tcPr>
            <w:tcW w:w="567" w:type="dxa"/>
            <w:vAlign w:val="bottom"/>
          </w:tcPr>
          <w:p w14:paraId="50A68C60" w14:textId="36C5C57E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2064192A" w14:textId="5C3649FD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3B263561" w14:textId="29C1593C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43DA8AE7" w14:textId="798922F8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320F9064" w14:textId="1D0F6B92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20ABF2B5" w14:textId="77777777" w:rsidTr="00A454F4">
        <w:tc>
          <w:tcPr>
            <w:tcW w:w="6091" w:type="dxa"/>
            <w:vAlign w:val="bottom"/>
          </w:tcPr>
          <w:p w14:paraId="51F4CBDC" w14:textId="25F2683B" w:rsidR="00A454F4" w:rsidRDefault="00A454F4" w:rsidP="00A454F4">
            <w:r>
              <w:rPr>
                <w:rFonts w:ascii="Calibri" w:hAnsi="Calibri" w:cs="Calibri"/>
                <w:color w:val="000000"/>
              </w:rPr>
              <w:t xml:space="preserve">Settings of </w:t>
            </w:r>
            <w:proofErr w:type="spellStart"/>
            <w:r>
              <w:rPr>
                <w:rFonts w:ascii="Calibri" w:hAnsi="Calibri" w:cs="Calibri"/>
                <w:color w:val="000000"/>
              </w:rPr>
              <w:t>mechanical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ventilation</w:t>
            </w:r>
          </w:p>
        </w:tc>
        <w:tc>
          <w:tcPr>
            <w:tcW w:w="567" w:type="dxa"/>
            <w:vAlign w:val="bottom"/>
          </w:tcPr>
          <w:p w14:paraId="373DA30B" w14:textId="739E9408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52A4BAF5" w14:textId="25A1E880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14A51A4E" w14:textId="4F613810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1CEED8E3" w14:textId="5FB0952D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120338EF" w14:textId="1457D79C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37D3FABB" w14:textId="77777777" w:rsidTr="00A454F4">
        <w:tc>
          <w:tcPr>
            <w:tcW w:w="6091" w:type="dxa"/>
            <w:vAlign w:val="bottom"/>
          </w:tcPr>
          <w:p w14:paraId="7F8AC0F9" w14:textId="0F5D510B" w:rsidR="00A454F4" w:rsidRDefault="002861C9" w:rsidP="00A454F4">
            <w:r>
              <w:rPr>
                <w:rFonts w:ascii="Calibri" w:hAnsi="Calibri" w:cs="Calibri"/>
                <w:color w:val="000000"/>
              </w:rPr>
              <w:t>Limits</w:t>
            </w:r>
            <w:r w:rsidR="00A454F4">
              <w:rPr>
                <w:rFonts w:ascii="Calibri" w:hAnsi="Calibri" w:cs="Calibri"/>
                <w:color w:val="000000"/>
              </w:rPr>
              <w:t xml:space="preserve"> of </w:t>
            </w:r>
            <w:proofErr w:type="spellStart"/>
            <w:r w:rsidR="00A454F4">
              <w:rPr>
                <w:rFonts w:ascii="Calibri" w:hAnsi="Calibri" w:cs="Calibri"/>
                <w:color w:val="000000"/>
              </w:rPr>
              <w:t>mechanical</w:t>
            </w:r>
            <w:proofErr w:type="spellEnd"/>
            <w:r w:rsidR="00A454F4">
              <w:rPr>
                <w:rFonts w:ascii="Calibri" w:hAnsi="Calibri" w:cs="Calibri"/>
                <w:color w:val="000000"/>
              </w:rPr>
              <w:t xml:space="preserve"> ventilation</w:t>
            </w:r>
          </w:p>
        </w:tc>
        <w:tc>
          <w:tcPr>
            <w:tcW w:w="567" w:type="dxa"/>
            <w:vAlign w:val="bottom"/>
          </w:tcPr>
          <w:p w14:paraId="091A0BA5" w14:textId="08F7439B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473D5DBB" w14:textId="10E9532C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1841AFE5" w14:textId="62288BDC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2B059951" w14:textId="488A5EB3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10D789F3" w14:textId="7F5FC274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6E637DA1" w14:textId="77777777" w:rsidTr="00A454F4">
        <w:tc>
          <w:tcPr>
            <w:tcW w:w="6091" w:type="dxa"/>
            <w:vAlign w:val="bottom"/>
          </w:tcPr>
          <w:p w14:paraId="5A46AE66" w14:textId="77777777" w:rsidR="00A454F4" w:rsidRDefault="00A454F4" w:rsidP="00A454F4"/>
        </w:tc>
        <w:tc>
          <w:tcPr>
            <w:tcW w:w="567" w:type="dxa"/>
            <w:vAlign w:val="bottom"/>
          </w:tcPr>
          <w:p w14:paraId="649D706B" w14:textId="2AC28945" w:rsidR="00A454F4" w:rsidRDefault="00A454F4" w:rsidP="00A454F4"/>
        </w:tc>
        <w:tc>
          <w:tcPr>
            <w:tcW w:w="567" w:type="dxa"/>
            <w:vAlign w:val="bottom"/>
          </w:tcPr>
          <w:p w14:paraId="06EEB242" w14:textId="55DA1773" w:rsidR="00A454F4" w:rsidRDefault="00A454F4" w:rsidP="00A454F4"/>
        </w:tc>
        <w:tc>
          <w:tcPr>
            <w:tcW w:w="623" w:type="dxa"/>
            <w:vAlign w:val="bottom"/>
          </w:tcPr>
          <w:p w14:paraId="0E394B59" w14:textId="5879DB2C" w:rsidR="00A454F4" w:rsidRDefault="00A454F4" w:rsidP="00A454F4"/>
        </w:tc>
        <w:tc>
          <w:tcPr>
            <w:tcW w:w="606" w:type="dxa"/>
            <w:vAlign w:val="bottom"/>
          </w:tcPr>
          <w:p w14:paraId="470C3FBE" w14:textId="6F598616" w:rsidR="00A454F4" w:rsidRDefault="00A454F4" w:rsidP="00A454F4"/>
        </w:tc>
        <w:tc>
          <w:tcPr>
            <w:tcW w:w="608" w:type="dxa"/>
            <w:vAlign w:val="bottom"/>
          </w:tcPr>
          <w:p w14:paraId="3BF62E85" w14:textId="1D5C0C88" w:rsidR="00A454F4" w:rsidRDefault="00A454F4" w:rsidP="00A454F4"/>
        </w:tc>
      </w:tr>
      <w:tr w:rsidR="00A454F4" w:rsidRPr="00FA3C82" w14:paraId="362E126F" w14:textId="77777777" w:rsidTr="00A454F4">
        <w:tc>
          <w:tcPr>
            <w:tcW w:w="6091" w:type="dxa"/>
            <w:vAlign w:val="bottom"/>
          </w:tcPr>
          <w:p w14:paraId="79D7771B" w14:textId="3DE1F6B0" w:rsidR="00A454F4" w:rsidRPr="00A454F4" w:rsidRDefault="00913A09" w:rsidP="00A454F4">
            <w:pPr>
              <w:rPr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GB"/>
              </w:rPr>
              <w:t>Your t</w:t>
            </w:r>
            <w:r w:rsidR="006E551E" w:rsidRPr="00A454F4">
              <w:rPr>
                <w:rFonts w:ascii="Calibri" w:hAnsi="Calibri" w:cs="Calibri"/>
                <w:b/>
                <w:bCs/>
                <w:color w:val="000000"/>
                <w:lang w:val="en-GB"/>
              </w:rPr>
              <w:t>houghts</w:t>
            </w:r>
            <w:r w:rsidR="00A454F4" w:rsidRPr="00A454F4">
              <w:rPr>
                <w:rFonts w:ascii="Calibri" w:hAnsi="Calibri" w:cs="Calibri"/>
                <w:b/>
                <w:bCs/>
                <w:color w:val="000000"/>
                <w:lang w:val="en-GB"/>
              </w:rPr>
              <w:t xml:space="preserve"> on the simulation training </w:t>
            </w:r>
            <w:r w:rsidR="006E551E" w:rsidRPr="00A454F4">
              <w:rPr>
                <w:rFonts w:ascii="Calibri" w:hAnsi="Calibri" w:cs="Calibri"/>
                <w:b/>
                <w:bCs/>
                <w:color w:val="000000"/>
                <w:lang w:val="en-GB"/>
              </w:rPr>
              <w:t>environment</w:t>
            </w:r>
          </w:p>
        </w:tc>
        <w:tc>
          <w:tcPr>
            <w:tcW w:w="567" w:type="dxa"/>
            <w:vAlign w:val="bottom"/>
          </w:tcPr>
          <w:p w14:paraId="5A013D1E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7C92A0E7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623" w:type="dxa"/>
            <w:vAlign w:val="bottom"/>
          </w:tcPr>
          <w:p w14:paraId="2033CB89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606" w:type="dxa"/>
            <w:vAlign w:val="bottom"/>
          </w:tcPr>
          <w:p w14:paraId="7E1405EE" w14:textId="77777777" w:rsidR="00A454F4" w:rsidRPr="00A454F4" w:rsidRDefault="00A454F4" w:rsidP="00A454F4">
            <w:pPr>
              <w:rPr>
                <w:lang w:val="en-GB"/>
              </w:rPr>
            </w:pPr>
          </w:p>
        </w:tc>
        <w:tc>
          <w:tcPr>
            <w:tcW w:w="608" w:type="dxa"/>
            <w:vAlign w:val="bottom"/>
          </w:tcPr>
          <w:p w14:paraId="61348062" w14:textId="77777777" w:rsidR="00A454F4" w:rsidRPr="00A454F4" w:rsidRDefault="00A454F4" w:rsidP="00A454F4">
            <w:pPr>
              <w:rPr>
                <w:lang w:val="en-GB"/>
              </w:rPr>
            </w:pPr>
          </w:p>
        </w:tc>
      </w:tr>
      <w:tr w:rsidR="00A454F4" w14:paraId="627AD017" w14:textId="77777777" w:rsidTr="00A454F4">
        <w:tc>
          <w:tcPr>
            <w:tcW w:w="6091" w:type="dxa"/>
            <w:vAlign w:val="bottom"/>
          </w:tcPr>
          <w:p w14:paraId="5B263E53" w14:textId="504C5AE1" w:rsidR="00A454F4" w:rsidRDefault="00A454F4" w:rsidP="00A454F4">
            <w:r>
              <w:rPr>
                <w:rFonts w:ascii="Calibri" w:hAnsi="Calibri" w:cs="Calibri"/>
                <w:color w:val="000000"/>
              </w:rPr>
              <w:t xml:space="preserve">Time </w:t>
            </w:r>
            <w:proofErr w:type="spellStart"/>
            <w:r>
              <w:rPr>
                <w:rFonts w:ascii="Calibri" w:hAnsi="Calibri" w:cs="Calibri"/>
                <w:color w:val="000000"/>
              </w:rPr>
              <w:t>was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adequate</w:t>
            </w:r>
            <w:proofErr w:type="spellEnd"/>
          </w:p>
        </w:tc>
        <w:tc>
          <w:tcPr>
            <w:tcW w:w="567" w:type="dxa"/>
            <w:vAlign w:val="bottom"/>
          </w:tcPr>
          <w:p w14:paraId="6531E8DE" w14:textId="757445EC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46BF6A02" w14:textId="08AB534B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3852B501" w14:textId="2FA70EBB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57F6BEE1" w14:textId="36ECF566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30059D93" w14:textId="3B8F1F40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14EFC855" w14:textId="77777777" w:rsidTr="00A454F4">
        <w:tc>
          <w:tcPr>
            <w:tcW w:w="6091" w:type="dxa"/>
            <w:vAlign w:val="bottom"/>
          </w:tcPr>
          <w:p w14:paraId="1C8DEB55" w14:textId="20C1A604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 xml:space="preserve">Simulation training complements theory-based </w:t>
            </w:r>
            <w:r w:rsidR="00732869">
              <w:rPr>
                <w:rFonts w:ascii="Calibri" w:hAnsi="Calibri" w:cs="Calibri"/>
                <w:color w:val="000000"/>
                <w:lang w:val="en-GB"/>
              </w:rPr>
              <w:t>classes</w:t>
            </w:r>
            <w:r w:rsidRPr="00A454F4">
              <w:rPr>
                <w:rFonts w:ascii="Calibri" w:hAnsi="Calibri" w:cs="Calibri"/>
                <w:color w:val="000000"/>
                <w:lang w:val="en-GB"/>
              </w:rPr>
              <w:t>.</w:t>
            </w:r>
          </w:p>
        </w:tc>
        <w:tc>
          <w:tcPr>
            <w:tcW w:w="567" w:type="dxa"/>
            <w:vAlign w:val="bottom"/>
          </w:tcPr>
          <w:p w14:paraId="0B89E1B7" w14:textId="7CAEA1E1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43A4E80C" w14:textId="52852774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2866E18A" w14:textId="59476A93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0DE7220F" w14:textId="23D076A6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77125264" w14:textId="0F6491B4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206C64E0" w14:textId="77777777" w:rsidTr="00A454F4">
        <w:tc>
          <w:tcPr>
            <w:tcW w:w="6091" w:type="dxa"/>
            <w:vAlign w:val="bottom"/>
          </w:tcPr>
          <w:p w14:paraId="4DE51E0C" w14:textId="7ED02B40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 xml:space="preserve">The scenario represented </w:t>
            </w:r>
            <w:r w:rsidR="00913A09">
              <w:rPr>
                <w:rFonts w:ascii="Calibri" w:hAnsi="Calibri" w:cs="Calibri"/>
                <w:color w:val="000000"/>
                <w:lang w:val="en-GB"/>
              </w:rPr>
              <w:t xml:space="preserve">a </w:t>
            </w:r>
            <w:r w:rsidRPr="00A454F4">
              <w:rPr>
                <w:rFonts w:ascii="Calibri" w:hAnsi="Calibri" w:cs="Calibri"/>
                <w:color w:val="000000"/>
                <w:lang w:val="en-GB"/>
              </w:rPr>
              <w:t>real-life situation</w:t>
            </w:r>
          </w:p>
        </w:tc>
        <w:tc>
          <w:tcPr>
            <w:tcW w:w="567" w:type="dxa"/>
            <w:vAlign w:val="bottom"/>
          </w:tcPr>
          <w:p w14:paraId="69BEA2E6" w14:textId="2036603D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517C4B03" w14:textId="6116C053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28569CCA" w14:textId="40DD2AE3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1DC9BE09" w14:textId="7FC30E2B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5F8C3223" w14:textId="7903814D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329D452B" w14:textId="77777777" w:rsidTr="00A454F4">
        <w:tc>
          <w:tcPr>
            <w:tcW w:w="6091" w:type="dxa"/>
            <w:vAlign w:val="bottom"/>
          </w:tcPr>
          <w:p w14:paraId="79669806" w14:textId="2F593AC9" w:rsidR="00A454F4" w:rsidRDefault="006E551E" w:rsidP="00A454F4">
            <w:r>
              <w:rPr>
                <w:rFonts w:ascii="Calibri" w:hAnsi="Calibri" w:cs="Calibri"/>
                <w:color w:val="000000"/>
              </w:rPr>
              <w:t>Debriefing</w:t>
            </w:r>
            <w:r w:rsidR="00A454F4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A454F4">
              <w:rPr>
                <w:rFonts w:ascii="Calibri" w:hAnsi="Calibri" w:cs="Calibri"/>
                <w:color w:val="000000"/>
              </w:rPr>
              <w:t>was</w:t>
            </w:r>
            <w:proofErr w:type="spellEnd"/>
            <w:r w:rsidR="00A454F4">
              <w:rPr>
                <w:rFonts w:ascii="Calibri" w:hAnsi="Calibri" w:cs="Calibri"/>
                <w:color w:val="000000"/>
              </w:rPr>
              <w:t xml:space="preserve"> constructive</w:t>
            </w:r>
          </w:p>
        </w:tc>
        <w:tc>
          <w:tcPr>
            <w:tcW w:w="567" w:type="dxa"/>
            <w:vAlign w:val="bottom"/>
          </w:tcPr>
          <w:p w14:paraId="6FE3164A" w14:textId="16846694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75DAF550" w14:textId="705FFC20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6C01F592" w14:textId="2D5858F4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2236D774" w14:textId="31594FE6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2CF448E5" w14:textId="4A5AFA6E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454F4" w14:paraId="1B237E4A" w14:textId="77777777" w:rsidTr="00A454F4">
        <w:tc>
          <w:tcPr>
            <w:tcW w:w="6091" w:type="dxa"/>
            <w:vAlign w:val="bottom"/>
          </w:tcPr>
          <w:p w14:paraId="56736381" w14:textId="16D28318" w:rsidR="00A454F4" w:rsidRPr="00A454F4" w:rsidRDefault="00A454F4" w:rsidP="00A454F4">
            <w:pPr>
              <w:rPr>
                <w:lang w:val="en-GB"/>
              </w:rPr>
            </w:pPr>
            <w:r w:rsidRPr="00A454F4">
              <w:rPr>
                <w:rFonts w:ascii="Calibri" w:hAnsi="Calibri" w:cs="Calibri"/>
                <w:color w:val="000000"/>
                <w:lang w:val="en-GB"/>
              </w:rPr>
              <w:t>I would like to participate in another simulation experience</w:t>
            </w:r>
          </w:p>
        </w:tc>
        <w:tc>
          <w:tcPr>
            <w:tcW w:w="567" w:type="dxa"/>
            <w:vAlign w:val="bottom"/>
          </w:tcPr>
          <w:p w14:paraId="23BD2062" w14:textId="1F461991" w:rsidR="00A454F4" w:rsidRDefault="00A454F4" w:rsidP="00A454F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14:paraId="2990253F" w14:textId="5F4F8DB7" w:rsidR="00A454F4" w:rsidRDefault="00A454F4" w:rsidP="00A454F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3" w:type="dxa"/>
            <w:vAlign w:val="bottom"/>
          </w:tcPr>
          <w:p w14:paraId="19F1ACF8" w14:textId="09FC8E9C" w:rsidR="00A454F4" w:rsidRDefault="00A454F4" w:rsidP="00A454F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06" w:type="dxa"/>
            <w:vAlign w:val="bottom"/>
          </w:tcPr>
          <w:p w14:paraId="678559B8" w14:textId="38F7A414" w:rsidR="00A454F4" w:rsidRDefault="00A454F4" w:rsidP="00A454F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08" w:type="dxa"/>
            <w:vAlign w:val="bottom"/>
          </w:tcPr>
          <w:p w14:paraId="01CFC775" w14:textId="0F5E6FF5" w:rsidR="00A454F4" w:rsidRDefault="00A454F4" w:rsidP="00A454F4"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</w:tbl>
    <w:p w14:paraId="623B443A" w14:textId="77777777" w:rsidR="00A454F4" w:rsidRPr="00A454F4" w:rsidRDefault="00A454F4">
      <w:pPr>
        <w:rPr>
          <w:lang w:val="en-GB"/>
        </w:rPr>
      </w:pPr>
    </w:p>
    <w:sectPr w:rsidR="00A454F4" w:rsidRPr="00A45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4F4"/>
    <w:rsid w:val="00007372"/>
    <w:rsid w:val="0025055C"/>
    <w:rsid w:val="0028274C"/>
    <w:rsid w:val="002861C9"/>
    <w:rsid w:val="0051657B"/>
    <w:rsid w:val="00636D0F"/>
    <w:rsid w:val="006E551E"/>
    <w:rsid w:val="00732869"/>
    <w:rsid w:val="00913A09"/>
    <w:rsid w:val="00A454F4"/>
    <w:rsid w:val="00A86FD3"/>
    <w:rsid w:val="00BB489B"/>
    <w:rsid w:val="00CA5523"/>
    <w:rsid w:val="00EF4464"/>
    <w:rsid w:val="00F2213D"/>
    <w:rsid w:val="00FA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FDB"/>
  <w15:chartTrackingRefBased/>
  <w15:docId w15:val="{7A118434-4697-491A-8EF6-19D476E2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45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5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5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45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45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45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45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45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45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5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45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45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454F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454F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454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454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454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454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45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45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5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45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5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454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454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454F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5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54F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454F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45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6E55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Artaud-Macari</dc:creator>
  <cp:keywords/>
  <dc:description/>
  <cp:lastModifiedBy>Elise Artaud-Macari</cp:lastModifiedBy>
  <cp:revision>2</cp:revision>
  <dcterms:created xsi:type="dcterms:W3CDTF">2026-03-10T03:58:00Z</dcterms:created>
  <dcterms:modified xsi:type="dcterms:W3CDTF">2026-03-10T03:58:00Z</dcterms:modified>
</cp:coreProperties>
</file>