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9EA3E7" w14:textId="77777777" w:rsidR="00B9650E" w:rsidRPr="00610A9A" w:rsidRDefault="00B9650E" w:rsidP="00B9650E">
      <w:pPr>
        <w:jc w:val="both"/>
        <w:rPr>
          <w:rFonts w:asciiTheme="minorHAnsi" w:hAnsiTheme="minorHAnsi" w:cstheme="minorHAnsi"/>
          <w:b/>
          <w:sz w:val="28"/>
          <w:szCs w:val="28"/>
        </w:rPr>
      </w:pPr>
      <w:r w:rsidRPr="00610A9A">
        <w:rPr>
          <w:rFonts w:asciiTheme="minorHAnsi" w:hAnsiTheme="minorHAnsi" w:cstheme="minorHAnsi"/>
          <w:b/>
          <w:sz w:val="28"/>
          <w:szCs w:val="28"/>
        </w:rPr>
        <w:t xml:space="preserve"> Entry and Selection Criteria for EU/EEA entry to medicine </w:t>
      </w:r>
    </w:p>
    <w:p w14:paraId="6502B3ED" w14:textId="77777777" w:rsidR="00B9650E" w:rsidRDefault="00B9650E" w:rsidP="00B9650E">
      <w:pPr>
        <w:jc w:val="both"/>
        <w:rPr>
          <w:rFonts w:asciiTheme="minorHAnsi" w:hAnsiTheme="minorHAnsi" w:cstheme="minorHAnsi"/>
          <w:sz w:val="22"/>
          <w:szCs w:val="22"/>
        </w:rPr>
      </w:pPr>
    </w:p>
    <w:p w14:paraId="33BD713A" w14:textId="77777777" w:rsidR="00B9650E" w:rsidRDefault="00B9650E" w:rsidP="00B9650E">
      <w:pPr>
        <w:spacing w:line="360" w:lineRule="auto"/>
        <w:jc w:val="both"/>
        <w:rPr>
          <w:rFonts w:asciiTheme="minorHAnsi" w:eastAsiaTheme="minorEastAsia" w:hAnsiTheme="minorHAnsi" w:cstheme="minorBidi"/>
          <w:color w:val="000000" w:themeColor="text1"/>
          <w:sz w:val="22"/>
          <w:szCs w:val="22"/>
        </w:rPr>
      </w:pPr>
      <w:r w:rsidRPr="23C49ED6">
        <w:rPr>
          <w:rFonts w:asciiTheme="minorHAnsi" w:eastAsiaTheme="minorEastAsia" w:hAnsiTheme="minorHAnsi" w:cstheme="minorBidi"/>
          <w:color w:val="000000" w:themeColor="text1"/>
          <w:sz w:val="22"/>
          <w:szCs w:val="22"/>
        </w:rPr>
        <w:t xml:space="preserve">All Irish medical schools apply the same set of entry and selection assessments to their school leaver admissions pathway, for applicants from Ireland and EU/EEA.  </w:t>
      </w:r>
    </w:p>
    <w:p w14:paraId="05AD87A7" w14:textId="77777777" w:rsidR="00B9650E" w:rsidRDefault="00B9650E" w:rsidP="00B9650E">
      <w:pPr>
        <w:spacing w:line="360" w:lineRule="auto"/>
        <w:jc w:val="both"/>
        <w:rPr>
          <w:rFonts w:asciiTheme="minorHAnsi" w:eastAsiaTheme="minorEastAsia" w:hAnsiTheme="minorHAnsi" w:cstheme="minorHAnsi"/>
          <w:color w:val="000000" w:themeColor="text1"/>
          <w:sz w:val="22"/>
          <w:szCs w:val="22"/>
          <w:lang w:val="en-GB"/>
        </w:rPr>
      </w:pPr>
      <w:r w:rsidRPr="0077389C">
        <w:rPr>
          <w:rFonts w:asciiTheme="minorHAnsi" w:eastAsiaTheme="minorEastAsia" w:hAnsiTheme="minorHAnsi" w:cstheme="minorHAnsi"/>
          <w:color w:val="000000" w:themeColor="text1"/>
          <w:sz w:val="22"/>
          <w:szCs w:val="22"/>
          <w:lang w:val="en-GB"/>
        </w:rPr>
        <w:t xml:space="preserve">Prior educational attainment </w:t>
      </w:r>
      <w:r>
        <w:rPr>
          <w:rFonts w:asciiTheme="minorHAnsi" w:eastAsiaTheme="minorEastAsia" w:hAnsiTheme="minorHAnsi" w:cstheme="minorHAnsi"/>
          <w:color w:val="000000" w:themeColor="text1"/>
          <w:sz w:val="22"/>
          <w:szCs w:val="22"/>
          <w:lang w:val="en-GB"/>
        </w:rPr>
        <w:t xml:space="preserve">(PEA) </w:t>
      </w:r>
      <w:r w:rsidRPr="0077389C">
        <w:rPr>
          <w:rFonts w:asciiTheme="minorHAnsi" w:eastAsiaTheme="minorEastAsia" w:hAnsiTheme="minorHAnsi" w:cstheme="minorHAnsi"/>
          <w:color w:val="000000" w:themeColor="text1"/>
          <w:sz w:val="22"/>
          <w:szCs w:val="22"/>
          <w:lang w:val="en-GB"/>
        </w:rPr>
        <w:t>is measured by applicant performance on the Leaving Certificate</w:t>
      </w:r>
      <w:r>
        <w:rPr>
          <w:rFonts w:asciiTheme="minorHAnsi" w:eastAsiaTheme="minorEastAsia" w:hAnsiTheme="minorHAnsi" w:cstheme="minorHAnsi"/>
          <w:color w:val="000000" w:themeColor="text1"/>
          <w:sz w:val="22"/>
          <w:szCs w:val="22"/>
          <w:lang w:val="en-GB"/>
        </w:rPr>
        <w:t xml:space="preserve"> Examination (LCE), the</w:t>
      </w:r>
      <w:r w:rsidRPr="0077389C">
        <w:rPr>
          <w:rFonts w:asciiTheme="minorHAnsi" w:eastAsiaTheme="minorEastAsia" w:hAnsiTheme="minorHAnsi" w:cstheme="minorHAnsi"/>
          <w:color w:val="000000" w:themeColor="text1"/>
          <w:sz w:val="22"/>
          <w:szCs w:val="22"/>
          <w:lang w:val="en-GB"/>
        </w:rPr>
        <w:t xml:space="preserve"> national </w:t>
      </w:r>
      <w:r>
        <w:rPr>
          <w:rFonts w:asciiTheme="minorHAnsi" w:eastAsiaTheme="minorEastAsia" w:hAnsiTheme="minorHAnsi" w:cstheme="minorHAnsi"/>
          <w:color w:val="000000" w:themeColor="text1"/>
          <w:sz w:val="22"/>
          <w:szCs w:val="22"/>
          <w:lang w:val="en-GB"/>
        </w:rPr>
        <w:t xml:space="preserve">second level school exit </w:t>
      </w:r>
      <w:r w:rsidRPr="0077389C">
        <w:rPr>
          <w:rFonts w:asciiTheme="minorHAnsi" w:eastAsiaTheme="minorEastAsia" w:hAnsiTheme="minorHAnsi" w:cstheme="minorHAnsi"/>
          <w:color w:val="000000" w:themeColor="text1"/>
          <w:sz w:val="22"/>
          <w:szCs w:val="22"/>
          <w:lang w:val="en-GB"/>
        </w:rPr>
        <w:t>examination</w:t>
      </w:r>
      <w:r>
        <w:rPr>
          <w:rFonts w:asciiTheme="minorHAnsi" w:eastAsiaTheme="minorEastAsia" w:hAnsiTheme="minorHAnsi" w:cstheme="minorHAnsi"/>
          <w:color w:val="000000" w:themeColor="text1"/>
          <w:sz w:val="22"/>
          <w:szCs w:val="22"/>
          <w:lang w:val="en-GB"/>
        </w:rPr>
        <w:t>, with equivalent scoring for applicants from the EU/EEA presenting alternative exit examinations (</w:t>
      </w:r>
      <w:proofErr w:type="spellStart"/>
      <w:r>
        <w:rPr>
          <w:rFonts w:asciiTheme="minorHAnsi" w:eastAsiaTheme="minorEastAsia" w:hAnsiTheme="minorHAnsi" w:cstheme="minorHAnsi"/>
          <w:color w:val="000000" w:themeColor="text1"/>
          <w:sz w:val="22"/>
          <w:szCs w:val="22"/>
          <w:lang w:val="en-GB"/>
        </w:rPr>
        <w:t>eg</w:t>
      </w:r>
      <w:proofErr w:type="spellEnd"/>
      <w:r w:rsidRPr="000161DD">
        <w:t xml:space="preserve"> </w:t>
      </w:r>
      <w:r w:rsidRPr="000161DD">
        <w:rPr>
          <w:rFonts w:asciiTheme="minorHAnsi" w:eastAsiaTheme="minorEastAsia" w:hAnsiTheme="minorHAnsi" w:cstheme="minorHAnsi"/>
          <w:color w:val="000000" w:themeColor="text1"/>
          <w:sz w:val="22"/>
          <w:szCs w:val="22"/>
          <w:lang w:val="en-GB"/>
        </w:rPr>
        <w:t>Baccalaureate</w:t>
      </w:r>
      <w:r>
        <w:rPr>
          <w:rFonts w:asciiTheme="minorHAnsi" w:eastAsiaTheme="minorEastAsia" w:hAnsiTheme="minorHAnsi" w:cstheme="minorHAnsi"/>
          <w:color w:val="000000" w:themeColor="text1"/>
          <w:sz w:val="22"/>
          <w:szCs w:val="22"/>
          <w:lang w:val="en-GB"/>
        </w:rPr>
        <w:t xml:space="preserve">). </w:t>
      </w:r>
    </w:p>
    <w:p w14:paraId="6D39D361" w14:textId="77777777" w:rsidR="00B9650E" w:rsidRDefault="00B9650E" w:rsidP="00B9650E">
      <w:pPr>
        <w:spacing w:line="360" w:lineRule="auto"/>
        <w:jc w:val="both"/>
        <w:rPr>
          <w:rFonts w:asciiTheme="minorHAnsi" w:eastAsiaTheme="minorEastAsia" w:hAnsiTheme="minorHAnsi" w:cstheme="minorHAnsi"/>
          <w:color w:val="000000" w:themeColor="text1"/>
          <w:sz w:val="22"/>
          <w:szCs w:val="22"/>
          <w:lang w:val="en-GB"/>
        </w:rPr>
      </w:pPr>
    </w:p>
    <w:p w14:paraId="5E6F158A" w14:textId="43BF9030" w:rsidR="00B9650E" w:rsidRDefault="00B9650E" w:rsidP="00B9650E">
      <w:pPr>
        <w:spacing w:line="360" w:lineRule="auto"/>
        <w:jc w:val="both"/>
        <w:rPr>
          <w:rFonts w:asciiTheme="minorHAnsi" w:eastAsiaTheme="minorEastAsia" w:hAnsiTheme="minorHAnsi" w:cstheme="minorBidi"/>
          <w:color w:val="000000" w:themeColor="text1"/>
          <w:sz w:val="22"/>
          <w:szCs w:val="22"/>
        </w:rPr>
      </w:pPr>
      <w:r w:rsidRPr="23C49ED6">
        <w:rPr>
          <w:rFonts w:asciiTheme="minorHAnsi" w:eastAsiaTheme="minorEastAsia" w:hAnsiTheme="minorHAnsi" w:cstheme="minorBidi"/>
          <w:color w:val="000000" w:themeColor="text1"/>
          <w:sz w:val="22"/>
          <w:szCs w:val="22"/>
        </w:rPr>
        <w:t xml:space="preserve">Applicants sit seven Higher Level Leaving Certificate subjects in June annually, including a minimum of one laboratory science subject and typically English, Maths, Irish, and another European language.  Medical schools are permitted to determine their own Leaving Certificate subject requirement; in practice this is confined to whether or not chemistry is a required matriculation subject. </w:t>
      </w:r>
      <w:bookmarkStart w:id="0" w:name="_GoBack"/>
      <w:bookmarkEnd w:id="0"/>
      <w:r w:rsidR="00D60250" w:rsidRPr="23C49ED6">
        <w:rPr>
          <w:rFonts w:asciiTheme="minorHAnsi" w:eastAsiaTheme="minorEastAsia" w:hAnsiTheme="minorHAnsi" w:cstheme="minorBidi"/>
          <w:color w:val="000000" w:themeColor="text1"/>
          <w:sz w:val="22"/>
          <w:szCs w:val="22"/>
        </w:rPr>
        <w:t>Applicants’ six</w:t>
      </w:r>
      <w:r w:rsidRPr="23C49ED6">
        <w:rPr>
          <w:rFonts w:asciiTheme="minorHAnsi" w:eastAsiaTheme="minorEastAsia" w:hAnsiTheme="minorHAnsi" w:cstheme="minorBidi"/>
          <w:color w:val="000000" w:themeColor="text1"/>
          <w:sz w:val="22"/>
          <w:szCs w:val="22"/>
        </w:rPr>
        <w:t xml:space="preserve"> highest Leaving Certificate subject scores are added and converted into CAO points, according to an agreed conversion system.    LCE scores above a certain level are collapsed, and every 5 CAO points are reduced to 1 CAO point by a process known as “LCE moderation”. This was introduced at the same time as HPAT-Ireland in an effort to address the requirement for a “near perfect LCE score” to gain entry to medicine </w:t>
      </w:r>
      <w:r>
        <w:rPr>
          <w:rFonts w:asciiTheme="minorHAnsi" w:eastAsiaTheme="minorEastAsia" w:hAnsiTheme="minorHAnsi" w:cstheme="minorBidi"/>
          <w:color w:val="000000" w:themeColor="text1"/>
          <w:sz w:val="22"/>
          <w:szCs w:val="22"/>
        </w:rPr>
        <w:t xml:space="preserve">[18].  </w:t>
      </w:r>
      <w:r w:rsidRPr="23C49ED6">
        <w:rPr>
          <w:rFonts w:asciiTheme="minorHAnsi" w:eastAsiaTheme="minorEastAsia" w:hAnsiTheme="minorHAnsi" w:cstheme="minorBidi"/>
          <w:color w:val="000000" w:themeColor="text1"/>
          <w:sz w:val="22"/>
          <w:szCs w:val="22"/>
        </w:rPr>
        <w:t xml:space="preserve">   </w:t>
      </w:r>
    </w:p>
    <w:p w14:paraId="669A3F26" w14:textId="77777777" w:rsidR="00B9650E" w:rsidRDefault="00B9650E" w:rsidP="00B9650E">
      <w:pPr>
        <w:spacing w:line="360" w:lineRule="auto"/>
        <w:jc w:val="both"/>
        <w:rPr>
          <w:rFonts w:asciiTheme="minorHAnsi" w:eastAsiaTheme="minorEastAsia" w:hAnsiTheme="minorHAnsi" w:cstheme="minorHAnsi"/>
          <w:color w:val="000000" w:themeColor="text1"/>
          <w:sz w:val="22"/>
          <w:szCs w:val="22"/>
          <w:lang w:val="en-GB"/>
        </w:rPr>
      </w:pPr>
    </w:p>
    <w:p w14:paraId="467583D9" w14:textId="77777777" w:rsidR="00B9650E" w:rsidRDefault="00B9650E" w:rsidP="00B9650E">
      <w:pPr>
        <w:spacing w:line="360" w:lineRule="auto"/>
        <w:jc w:val="both"/>
        <w:rPr>
          <w:rFonts w:asciiTheme="minorHAnsi" w:eastAsiaTheme="minorEastAsia" w:hAnsiTheme="minorHAnsi" w:cstheme="minorHAnsi"/>
          <w:color w:val="000000" w:themeColor="text1"/>
          <w:sz w:val="22"/>
          <w:szCs w:val="22"/>
          <w:lang w:val="en-GB"/>
        </w:rPr>
      </w:pPr>
      <w:r>
        <w:rPr>
          <w:rFonts w:asciiTheme="minorHAnsi" w:eastAsiaTheme="minorEastAsia" w:hAnsiTheme="minorHAnsi" w:cstheme="minorHAnsi"/>
          <w:color w:val="000000" w:themeColor="text1"/>
          <w:sz w:val="22"/>
          <w:szCs w:val="22"/>
          <w:lang w:val="en-GB"/>
        </w:rPr>
        <w:t xml:space="preserve">LCE </w:t>
      </w:r>
      <w:r w:rsidRPr="0077389C">
        <w:rPr>
          <w:rFonts w:asciiTheme="minorHAnsi" w:eastAsiaTheme="minorEastAsia" w:hAnsiTheme="minorHAnsi" w:cstheme="minorHAnsi"/>
          <w:color w:val="000000" w:themeColor="text1"/>
          <w:sz w:val="22"/>
          <w:szCs w:val="22"/>
          <w:lang w:val="en-GB"/>
        </w:rPr>
        <w:t>scores are combined with a score from the Health Professions Admission Test- Ireland (HPAT-Ireland)</w:t>
      </w:r>
      <w:r>
        <w:rPr>
          <w:rFonts w:asciiTheme="minorHAnsi" w:eastAsiaTheme="minorEastAsia" w:hAnsiTheme="minorHAnsi" w:cstheme="minorHAnsi"/>
          <w:color w:val="000000" w:themeColor="text1"/>
          <w:sz w:val="22"/>
          <w:szCs w:val="22"/>
          <w:lang w:val="en-GB"/>
        </w:rPr>
        <w:t xml:space="preserve"> to reach a total score.   HPAT-Ireland is largely a test of fluid intelligence, administered in February via an online multiple-choice test. It has three sections- Logical reasoning, Interpersonal Understanding and Abstract reasoning.  The fourth section assessing written English is not part of medical school leaver entry, as a qualification in English at LCE or equivalent is required.  </w:t>
      </w:r>
    </w:p>
    <w:p w14:paraId="254FFD04" w14:textId="77777777" w:rsidR="00B9650E" w:rsidRDefault="00B9650E" w:rsidP="00B9650E">
      <w:pPr>
        <w:spacing w:line="360" w:lineRule="auto"/>
        <w:jc w:val="both"/>
        <w:rPr>
          <w:rFonts w:asciiTheme="minorHAnsi" w:eastAsiaTheme="minorEastAsia" w:hAnsiTheme="minorHAnsi" w:cstheme="minorHAnsi"/>
          <w:color w:val="000000" w:themeColor="text1"/>
          <w:sz w:val="22"/>
          <w:szCs w:val="22"/>
          <w:lang w:val="en-GB"/>
        </w:rPr>
      </w:pPr>
    </w:p>
    <w:p w14:paraId="08AA4C7C" w14:textId="77777777" w:rsidR="00B9650E" w:rsidRDefault="00B9650E" w:rsidP="00B9650E">
      <w:pPr>
        <w:spacing w:line="360" w:lineRule="auto"/>
        <w:rPr>
          <w:rFonts w:asciiTheme="minorHAnsi" w:eastAsiaTheme="minorEastAsia" w:hAnsiTheme="minorHAnsi" w:cstheme="minorHAnsi"/>
          <w:color w:val="000000" w:themeColor="text1"/>
          <w:sz w:val="22"/>
          <w:szCs w:val="22"/>
          <w:lang w:val="en-GB"/>
        </w:rPr>
      </w:pPr>
      <w:r>
        <w:rPr>
          <w:rFonts w:asciiTheme="minorHAnsi" w:eastAsiaTheme="minorEastAsia" w:hAnsiTheme="minorHAnsi" w:cstheme="minorHAnsi"/>
          <w:color w:val="000000" w:themeColor="text1"/>
          <w:sz w:val="22"/>
          <w:szCs w:val="22"/>
          <w:lang w:val="en-GB"/>
        </w:rPr>
        <w:t xml:space="preserve">Applicants are then rank ordered on their CAO points calculated on their combined moderated LCE points and HPAT-Ireland score.  Offers of places are released by the CAO in late August, for uptake and commencement in medical school by September of the same application year.   For further details readers are referred to the link below </w:t>
      </w:r>
      <w:hyperlink r:id="rId4" w:history="1">
        <w:r w:rsidRPr="00121AAB">
          <w:rPr>
            <w:rStyle w:val="Hyperlink"/>
            <w:rFonts w:asciiTheme="minorHAnsi" w:eastAsiaTheme="minorEastAsia" w:hAnsiTheme="minorHAnsi" w:cstheme="minorHAnsi"/>
            <w:sz w:val="22"/>
            <w:szCs w:val="22"/>
            <w:lang w:val="en-GB"/>
          </w:rPr>
          <w:t>https://www2.cao.ie/downloads/documents/2024/UGMedEntry2024.pdf</w:t>
        </w:r>
      </w:hyperlink>
    </w:p>
    <w:p w14:paraId="0844F636" w14:textId="77777777" w:rsidR="00B9650E" w:rsidRDefault="00B9650E" w:rsidP="00B9650E">
      <w:pPr>
        <w:spacing w:line="360" w:lineRule="auto"/>
        <w:jc w:val="both"/>
        <w:rPr>
          <w:rFonts w:asciiTheme="minorHAnsi" w:eastAsiaTheme="minorEastAsia" w:hAnsiTheme="minorHAnsi" w:cstheme="minorHAnsi"/>
          <w:color w:val="000000" w:themeColor="text1"/>
          <w:sz w:val="22"/>
          <w:szCs w:val="22"/>
          <w:lang w:val="en-GB"/>
        </w:rPr>
      </w:pPr>
    </w:p>
    <w:p w14:paraId="58A61BD4" w14:textId="77777777" w:rsidR="00B9650E" w:rsidRDefault="00B9650E" w:rsidP="00B9650E">
      <w:pPr>
        <w:spacing w:after="160" w:line="360" w:lineRule="auto"/>
        <w:rPr>
          <w:rFonts w:asciiTheme="minorHAnsi" w:hAnsiTheme="minorHAnsi" w:cstheme="minorHAnsi"/>
          <w:b/>
          <w:sz w:val="22"/>
          <w:szCs w:val="22"/>
        </w:rPr>
      </w:pPr>
      <w:r>
        <w:rPr>
          <w:rFonts w:asciiTheme="minorHAnsi" w:hAnsiTheme="minorHAnsi" w:cstheme="minorHAnsi"/>
          <w:b/>
          <w:sz w:val="22"/>
          <w:szCs w:val="22"/>
        </w:rPr>
        <w:br w:type="page"/>
      </w:r>
    </w:p>
    <w:p w14:paraId="77868647" w14:textId="77777777" w:rsidR="00034C89" w:rsidRDefault="00034C89"/>
    <w:sectPr w:rsidR="00034C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312"/>
    <w:rsid w:val="00034C89"/>
    <w:rsid w:val="00803312"/>
    <w:rsid w:val="00B9650E"/>
    <w:rsid w:val="00D602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8FC74"/>
  <w15:chartTrackingRefBased/>
  <w15:docId w15:val="{A3565CF7-5FC7-443F-A5EF-E610417D8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50E"/>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5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2.cao.ie/downloads/documents/2024/UGMedEntry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Maureen</dc:creator>
  <cp:keywords/>
  <dc:description/>
  <cp:lastModifiedBy>Kelly, Maureen</cp:lastModifiedBy>
  <cp:revision>3</cp:revision>
  <dcterms:created xsi:type="dcterms:W3CDTF">2025-12-05T13:08:00Z</dcterms:created>
  <dcterms:modified xsi:type="dcterms:W3CDTF">2025-12-05T13:09:00Z</dcterms:modified>
</cp:coreProperties>
</file>