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11B9" w14:textId="35D869C5" w:rsidR="00691278" w:rsidRPr="003523B9" w:rsidRDefault="00370A39" w:rsidP="00D7137F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Additional file </w:t>
      </w:r>
      <w:r w:rsidR="00885755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1</w:t>
      </w:r>
    </w:p>
    <w:p w14:paraId="7196559D" w14:textId="4F562134" w:rsidR="00691278" w:rsidRPr="003523B9" w:rsidRDefault="00691278" w:rsidP="00D7137F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</w:p>
    <w:p w14:paraId="7329D7E9" w14:textId="1F41CD69" w:rsidR="00D7137F" w:rsidRPr="003523B9" w:rsidRDefault="00174A04" w:rsidP="00D7137F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Item</w:t>
      </w:r>
      <w:r w:rsidR="00D7137F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1. </w:t>
      </w:r>
      <w:r w:rsidR="00B67E91" w:rsidRPr="003523B9">
        <w:rPr>
          <w:rFonts w:ascii="Times New Roman" w:hAnsi="Times New Roman" w:cs="Times New Roman"/>
          <w:sz w:val="24"/>
          <w:szCs w:val="24"/>
          <w:lang w:bidi="th-TH"/>
        </w:rPr>
        <w:t>Description of the advance care planning (ACP) Workshop</w:t>
      </w:r>
    </w:p>
    <w:p w14:paraId="7180AB7A" w14:textId="6EE3CD1F" w:rsidR="00D7137F" w:rsidRPr="003523B9" w:rsidRDefault="00174A04" w:rsidP="00D7137F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Item</w:t>
      </w:r>
      <w:r w:rsidR="00D7137F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2. Experiences with advance care planning</w:t>
      </w:r>
      <w:r w:rsidR="00B67E9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(ACP)</w:t>
      </w:r>
    </w:p>
    <w:p w14:paraId="1CA70121" w14:textId="2E78DD90" w:rsidR="00D7137F" w:rsidRPr="003523B9" w:rsidRDefault="00174A04" w:rsidP="00D7137F">
      <w:pPr>
        <w:pStyle w:val="NoSpacing"/>
        <w:spacing w:line="480" w:lineRule="auto"/>
        <w:rPr>
          <w:rFonts w:ascii="Times New Roman" w:hAnsi="Times New Roman" w:cs="Cordia New"/>
          <w:sz w:val="24"/>
          <w:szCs w:val="24"/>
          <w:cs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Item </w:t>
      </w:r>
      <w:r w:rsidR="00D7137F" w:rsidRPr="003523B9">
        <w:rPr>
          <w:rFonts w:ascii="Times New Roman" w:hAnsi="Times New Roman" w:cs="Times New Roman"/>
          <w:sz w:val="24"/>
          <w:szCs w:val="24"/>
          <w:lang w:bidi="th-TH"/>
        </w:rPr>
        <w:t>3. Knowledge questions</w:t>
      </w:r>
    </w:p>
    <w:p w14:paraId="29742E0D" w14:textId="2B7BE16C" w:rsidR="00D7137F" w:rsidRPr="003523B9" w:rsidRDefault="00174A04" w:rsidP="00D7137F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Item </w:t>
      </w:r>
      <w:r w:rsidR="00D7137F" w:rsidRPr="003523B9">
        <w:rPr>
          <w:rFonts w:ascii="Times New Roman" w:hAnsi="Times New Roman" w:cs="Times New Roman"/>
          <w:sz w:val="24"/>
          <w:szCs w:val="24"/>
          <w:lang w:bidi="th-TH"/>
        </w:rPr>
        <w:t>4. Attitude questions</w:t>
      </w:r>
    </w:p>
    <w:p w14:paraId="5672D23A" w14:textId="3AC5EA6C" w:rsidR="00D7137F" w:rsidRPr="003523B9" w:rsidRDefault="00174A04" w:rsidP="00D7137F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Item </w:t>
      </w:r>
      <w:r w:rsidR="00D7137F" w:rsidRPr="003523B9">
        <w:rPr>
          <w:rFonts w:ascii="Times New Roman" w:hAnsi="Times New Roman" w:cs="Times New Roman"/>
          <w:sz w:val="24"/>
          <w:szCs w:val="24"/>
          <w:lang w:bidi="th-TH"/>
        </w:rPr>
        <w:t>5. Confidence questions</w:t>
      </w:r>
    </w:p>
    <w:p w14:paraId="019CCFF2" w14:textId="431DA1B5" w:rsidR="00691278" w:rsidRPr="003523B9" w:rsidRDefault="004628F6" w:rsidP="003907EF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Item 6. Semi-structured interview guide</w:t>
      </w:r>
    </w:p>
    <w:p w14:paraId="67428FDD" w14:textId="77777777" w:rsidR="003907EF" w:rsidRPr="003523B9" w:rsidRDefault="003907EF">
      <w:pPr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br w:type="page"/>
      </w:r>
    </w:p>
    <w:p w14:paraId="3D32D06F" w14:textId="3EE16092" w:rsidR="00C400C2" w:rsidRPr="003523B9" w:rsidRDefault="00B67E91" w:rsidP="00785604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lastRenderedPageBreak/>
        <w:t>Item 1. Description of the advance care planning (ACP) Workshop</w:t>
      </w:r>
      <w:r w:rsidR="00C400C2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:</w:t>
      </w:r>
    </w:p>
    <w:p w14:paraId="6DE40123" w14:textId="78B03033" w:rsidR="00C400C2" w:rsidRPr="003523B9" w:rsidRDefault="00C400C2" w:rsidP="00785604">
      <w:pPr>
        <w:pStyle w:val="NoSpacing"/>
        <w:spacing w:line="480" w:lineRule="auto"/>
        <w:ind w:firstLine="720"/>
        <w:rPr>
          <w:rFonts w:ascii="Times New Roman" w:hAnsi="Times New Roman" w:cs="Cordia New"/>
          <w:sz w:val="24"/>
          <w:szCs w:val="24"/>
          <w:cs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The workshop was designed in accordance with the experiential learning model</w:t>
      </w:r>
      <w:r w:rsidR="00B61B37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1708C9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begin"/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instrText xml:space="preserve"> ADDIN EN.CITE &lt;EndNote&gt;&lt;Cite&gt;&lt;Author&gt;Yardley&lt;/Author&gt;&lt;Year&gt;2012&lt;/Year&gt;&lt;RecNum&gt;12&lt;/RecNum&gt;&lt;DisplayText&gt;(1)&lt;/DisplayText&gt;&lt;record&gt;&lt;rec-number&gt;12&lt;/rec-number&gt;&lt;foreign-keys&gt;&lt;key app="EN" db-id="daf0rzs5bepw9gez5vpvwst4v9xxp2rt02rv" timestamp="1702888732"&gt;12&lt;/key&gt;&lt;/foreign-keys&gt;&lt;ref-type name="Journal Article"&gt;17&lt;/ref-type&gt;&lt;contributors&gt;&lt;authors&gt;&lt;author&gt;Yardley, S.&lt;/author&gt;&lt;author&gt;Teunissen, P. W.&lt;/author&gt;&lt;author&gt;Dornan, T.&lt;/author&gt;&lt;/authors&gt;&lt;/contributors&gt;&lt;auth-address&gt;Keele Medical School, Keele University, Staffs, UK. s.yardley@hfac.keele.ac.uk&lt;/auth-address&gt;&lt;titles&gt;&lt;title&gt;Experiential learning: AMEE Guide No. 63&lt;/title&gt;&lt;secondary-title&gt;Med Teach&lt;/secondary-title&gt;&lt;/titles&gt;&lt;periodical&gt;&lt;full-title&gt;Med Teach&lt;/full-title&gt;&lt;/periodical&gt;&lt;pages&gt;e102-15&lt;/pages&gt;&lt;volume&gt;34&lt;/volume&gt;&lt;number&gt;2&lt;/number&gt;&lt;keywords&gt;&lt;keyword&gt;Clinical Clerkship/methods/*standards&lt;/keyword&gt;&lt;keyword&gt;Clinical Competence/*standards&lt;/keyword&gt;&lt;keyword&gt;Humans&lt;/keyword&gt;&lt;keyword&gt;Internship and Residency/methods/*standards&lt;/keyword&gt;&lt;keyword&gt;Models, Educational&lt;/keyword&gt;&lt;keyword&gt;Problem-Based Learning/methods/*standards&lt;/keyword&gt;&lt;keyword&gt;Psychology, Educational&lt;/keyword&gt;&lt;keyword&gt;Students, Medical&lt;/keyword&gt;&lt;/keywords&gt;&lt;dates&gt;&lt;year&gt;2012&lt;/year&gt;&lt;/dates&gt;&lt;isbn&gt;0142-159x&lt;/isbn&gt;&lt;accession-num&gt;22289008&lt;/accession-num&gt;&lt;urls&gt;&lt;/urls&gt;&lt;electronic-resource-num&gt;10.3109/0142159x.2012.650741&lt;/electronic-resource-num&gt;&lt;remote-database-provider&gt;NLM&lt;/remote-database-provider&gt;&lt;language&gt;eng&lt;/language&gt;&lt;/record&gt;&lt;/Cite&gt;&lt;/EndNote&gt;</w:instrText>
      </w:r>
      <w:r w:rsidR="001708C9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separate"/>
      </w:r>
      <w:r w:rsidR="00245436" w:rsidRPr="003523B9">
        <w:rPr>
          <w:rFonts w:ascii="Times New Roman" w:hAnsi="Times New Roman" w:cs="Times New Roman"/>
          <w:noProof/>
          <w:sz w:val="24"/>
          <w:szCs w:val="24"/>
          <w:lang w:bidi="th-TH"/>
        </w:rPr>
        <w:t>(1)</w:t>
      </w:r>
      <w:r w:rsidR="001708C9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end"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, encompassing the cycle of concrete experience, reflective observation, abstract conceptualization, and active experimentation. The two-day ACP workshop aimed to provide participants with a comprehensive understanding of </w:t>
      </w:r>
      <w:r w:rsidR="00785604" w:rsidRPr="003523B9">
        <w:rPr>
          <w:rFonts w:ascii="Times New Roman" w:hAnsi="Times New Roman" w:cs="Times New Roman"/>
          <w:sz w:val="24"/>
          <w:szCs w:val="24"/>
          <w:lang w:bidi="th-TH"/>
        </w:rPr>
        <w:t>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through immersive experiences and interactive sessions.</w:t>
      </w:r>
      <w:r w:rsidR="002970A3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785604" w:rsidRPr="003523B9">
        <w:rPr>
          <w:rFonts w:ascii="Times New Roman" w:hAnsi="Times New Roman" w:cs="Times New Roman"/>
          <w:sz w:val="24"/>
          <w:szCs w:val="24"/>
          <w:lang w:bidi="th-TH"/>
        </w:rPr>
        <w:t>The ACP process followed the 5-step Gold Standard Framework</w:t>
      </w:r>
      <w:r w:rsidR="002970A3" w:rsidRPr="003523B9">
        <w:rPr>
          <w:rFonts w:ascii="Times New Roman" w:hAnsi="Times New Roman" w:cs="Times New Roman"/>
          <w:sz w:val="24"/>
          <w:szCs w:val="24"/>
          <w:lang w:bidi="th-TH"/>
        </w:rPr>
        <w:t>: Think, Talk, Record, Discuss, Share.</w:t>
      </w:r>
      <w:r w:rsidR="005D6ECA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begin"/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instrText xml:space="preserve"> ADDIN EN.CITE &lt;EndNote&gt;&lt;Cite&gt;&lt;Author&gt;Centre&amp;quot;&lt;/Author&gt;&lt;Year&gt;2018&lt;/Year&gt;&lt;RecNum&gt;18&lt;/RecNum&gt;&lt;DisplayText&gt;(2)&lt;/DisplayText&gt;&lt;record&gt;&lt;rec-number&gt;18&lt;/rec-number&gt;&lt;foreign-keys&gt;&lt;key app="EN" db-id="daf0rzs5bepw9gez5vpvwst4v9xxp2rt02rv" timestamp="1702890594"&gt;18&lt;/key&gt;&lt;/foreign-keys&gt;&lt;ref-type name="Web Page"&gt;12&lt;/ref-type&gt;&lt;contributors&gt;&lt;authors&gt;&lt;author&gt;&amp;quot;The National GSF Centre&amp;quot;&lt;/author&gt;&lt;/authors&gt;&lt;/contributors&gt;&lt;titles&gt;&lt;title&gt;Advance Care Planning&lt;/title&gt;&lt;/titles&gt;&lt;dates&gt;&lt;year&gt;2018&lt;/year&gt;&lt;/dates&gt;&lt;urls&gt;&lt;related-urls&gt;&lt;url&gt;https://goldstandardsframework.org.uk/advance-care-planning&lt;/url&gt;&lt;/related-urls&gt;&lt;/urls&gt;&lt;/record&gt;&lt;/Cite&gt;&lt;/EndNote&gt;</w:instrText>
      </w:r>
      <w:r w:rsidR="005D6ECA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separate"/>
      </w:r>
      <w:r w:rsidR="00245436" w:rsidRPr="003523B9">
        <w:rPr>
          <w:rFonts w:ascii="Times New Roman" w:hAnsi="Times New Roman" w:cs="Times New Roman"/>
          <w:noProof/>
          <w:sz w:val="24"/>
          <w:szCs w:val="24"/>
          <w:lang w:bidi="th-TH"/>
        </w:rPr>
        <w:t>(2)</w:t>
      </w:r>
      <w:r w:rsidR="005D6ECA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end"/>
      </w:r>
    </w:p>
    <w:p w14:paraId="5F0C8D3B" w14:textId="77777777" w:rsidR="00C400C2" w:rsidRPr="003523B9" w:rsidRDefault="00C400C2" w:rsidP="00785604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Day 1:</w:t>
      </w:r>
    </w:p>
    <w:p w14:paraId="434644B0" w14:textId="4F32D3B8" w:rsidR="00C400C2" w:rsidRPr="003523B9" w:rsidRDefault="00C400C2" w:rsidP="00785604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The workshop commenced with an introduction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from the facilitator, an overview of the program, and a discussion of participants' prior experiences, as well as the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barriers and facilitators influencing their engagement in ACP discussions within their professional practices.</w:t>
      </w:r>
    </w:p>
    <w:p w14:paraId="3768522D" w14:textId="7D49F901" w:rsidR="00C400C2" w:rsidRPr="003523B9" w:rsidRDefault="00C400C2" w:rsidP="00785604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Following the introductory segment, a concise presentation on </w:t>
      </w:r>
      <w:r w:rsidR="00D05D35" w:rsidRPr="003523B9">
        <w:rPr>
          <w:rFonts w:ascii="Times New Roman" w:hAnsi="Times New Roman" w:cs="Times New Roman"/>
          <w:sz w:val="24"/>
          <w:szCs w:val="24"/>
          <w:lang w:bidi="th-TH"/>
        </w:rPr>
        <w:t>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was delivered, offering an overview of relevant terms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>, such as advance directive and surrogate decision-maker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. To underscore the concept that ACP is a dynamic process, the narrative of "Mr. Piak" was presented with interactive discussions. The story aimed to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clarify the distinction between </w:t>
      </w:r>
      <w:r w:rsidR="00C96C4E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ACP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and advance directives, emphasizing that ACP is a holistic process centered on understanding a patient's values and goals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.</w:t>
      </w:r>
    </w:p>
    <w:p w14:paraId="0AF5B6FA" w14:textId="26C92710" w:rsidR="00C400C2" w:rsidRPr="003523B9" w:rsidRDefault="00C400C2" w:rsidP="00785604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After a short break, the subsequent activity involved the "Life Unlocking Card Game." This gamification approach, rooted in an emerging trend</w:t>
      </w:r>
      <w:r w:rsidR="00B61B37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1708C9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begin"/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instrText xml:space="preserve"> ADDIN EN.CITE &lt;EndNote&gt;&lt;Cite&gt;&lt;Author&gt;Liu&lt;/Author&gt;&lt;Year&gt;2021&lt;/Year&gt;&lt;RecNum&gt;15&lt;/RecNum&gt;&lt;DisplayText&gt;(3)&lt;/DisplayText&gt;&lt;record&gt;&lt;rec-number&gt;15&lt;/rec-number&gt;&lt;foreign-keys&gt;&lt;key app="EN" db-id="daf0rzs5bepw9gez5vpvwst4v9xxp2rt02rv" timestamp="1702888977"&gt;15&lt;/key&gt;&lt;/foreign-keys&gt;&lt;ref-type name="Journal Article"&gt;17&lt;/ref-type&gt;&lt;contributors&gt;&lt;authors&gt;&lt;author&gt;Liu, L.&lt;/author&gt;&lt;author&gt;Zhao, Y. Y.&lt;/author&gt;&lt;author&gt;Yang, C.&lt;/author&gt;&lt;author&gt;Chan, H. Y.&lt;/author&gt;&lt;/authors&gt;&lt;/contributors&gt;&lt;auth-address&gt;The Nethersole School of Nursing, Faculty of Medicine, The Chinese University of Hong Kong, Hong Kong SAR, China.&lt;/auth-address&gt;&lt;titles&gt;&lt;title&gt;Gamification for promoting advance care planning: A mixed-method systematic review and meta-analysis&lt;/title&gt;&lt;secondary-title&gt;Palliat Med&lt;/secondary-title&gt;&lt;/titles&gt;&lt;periodical&gt;&lt;full-title&gt;Palliat Med&lt;/full-title&gt;&lt;/periodical&gt;&lt;pages&gt;1005-1019&lt;/pages&gt;&lt;volume&gt;35&lt;/volume&gt;&lt;number&gt;6&lt;/number&gt;&lt;edition&gt;20210329&lt;/edition&gt;&lt;keywords&gt;&lt;keyword&gt;*Advance Care Planning&lt;/keyword&gt;&lt;keyword&gt;China&lt;/keyword&gt;&lt;keyword&gt;Humans&lt;/keyword&gt;&lt;keyword&gt;Advance care planning&lt;/keyword&gt;&lt;keyword&gt;game&lt;/keyword&gt;&lt;keyword&gt;meta-aggregation&lt;/keyword&gt;&lt;keyword&gt;meta-analysis&lt;/keyword&gt;&lt;keyword&gt;systematic review&lt;/keyword&gt;&lt;/keywords&gt;&lt;dates&gt;&lt;year&gt;2021&lt;/year&gt;&lt;pub-dates&gt;&lt;date&gt;Jun&lt;/date&gt;&lt;/pub-dates&gt;&lt;/dates&gt;&lt;isbn&gt;0269-2163&lt;/isbn&gt;&lt;accession-num&gt;33775174&lt;/accession-num&gt;&lt;urls&gt;&lt;/urls&gt;&lt;electronic-resource-num&gt;10.1177/02692163211005343&lt;/electronic-resource-num&gt;&lt;remote-database-provider&gt;NLM&lt;/remote-database-provider&gt;&lt;language&gt;eng&lt;/language&gt;&lt;/record&gt;&lt;/Cite&gt;&lt;/EndNote&gt;</w:instrText>
      </w:r>
      <w:r w:rsidR="001708C9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separate"/>
      </w:r>
      <w:r w:rsidR="00245436" w:rsidRPr="003523B9">
        <w:rPr>
          <w:rFonts w:ascii="Times New Roman" w:hAnsi="Times New Roman" w:cs="Times New Roman"/>
          <w:noProof/>
          <w:sz w:val="24"/>
          <w:szCs w:val="24"/>
          <w:lang w:bidi="th-TH"/>
        </w:rPr>
        <w:t>(3)</w:t>
      </w:r>
      <w:r w:rsidR="001708C9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end"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, provided a structured and validated tool </w:t>
      </w:r>
      <w:r w:rsidR="001708C9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begin"/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instrText xml:space="preserve"> ADDIN EN.CITE &lt;EndNote&gt;&lt;Cite&gt;&lt;Author&gt;Phenwan&lt;/Author&gt;&lt;Year&gt;2018&lt;/Year&gt;&lt;RecNum&gt;16&lt;/RecNum&gt;&lt;DisplayText&gt;(4)&lt;/DisplayText&gt;&lt;record&gt;&lt;rec-number&gt;16&lt;/rec-number&gt;&lt;foreign-keys&gt;&lt;key app="EN" db-id="daf0rzs5bepw9gez5vpvwst4v9xxp2rt02rv" timestamp="1702889102"&gt;16&lt;/key&gt;&lt;/foreign-keys&gt;&lt;ref-type name="Journal Article"&gt;17&lt;/ref-type&gt;&lt;contributors&gt;&lt;authors&gt;&lt;author&gt;Phenwan, T.&lt;/author&gt;&lt;author&gt;Apichanakulchai, T.&lt;/author&gt;&lt;author&gt;Sittiwantana, E.&lt;/author&gt;&lt;/authors&gt;&lt;/contributors&gt;&lt;auth-address&gt;Walailak University School of Medicine.&amp;#xD;Buddhika Foundation.&lt;/auth-address&gt;&lt;titles&gt;&lt;title&gt;Life unlocking card game in death and dying classroom for medical students&lt;/title&gt;&lt;secondary-title&gt;MedEdPublish (2016)&lt;/secondary-title&gt;&lt;/titles&gt;&lt;periodical&gt;&lt;full-title&gt;MedEdPublish (2016)&lt;/full-title&gt;&lt;/periodical&gt;&lt;pages&gt;181&lt;/pages&gt;&lt;volume&gt;7&lt;/volume&gt;&lt;edition&gt;20180822&lt;/edition&gt;&lt;keywords&gt;&lt;keyword&gt;Advance Care Planning&lt;/keyword&gt;&lt;keyword&gt;Behavoiural sciences&lt;/keyword&gt;&lt;keyword&gt;Gamification&lt;/keyword&gt;&lt;keyword&gt;Palliative Care&lt;/keyword&gt;&lt;keyword&gt;Pre-clinic students&lt;/keyword&gt;&lt;keyword&gt;Qualitative Research&lt;/keyword&gt;&lt;keyword&gt;Thanatology&lt;/keyword&gt;&lt;/keywords&gt;&lt;dates&gt;&lt;year&gt;2018&lt;/year&gt;&lt;/dates&gt;&lt;isbn&gt;2312-7996&lt;/isbn&gt;&lt;accession-num&gt;38074565&lt;/accession-num&gt;&lt;urls&gt;&lt;/urls&gt;&lt;custom2&gt;PMC10701803&lt;/custom2&gt;&lt;electronic-resource-num&gt;10.15694/mep.2018.0000181.1&lt;/electronic-resource-num&gt;&lt;remote-database-provider&gt;NLM&lt;/remote-database-provider&gt;&lt;language&gt;eng&lt;/language&gt;&lt;/record&gt;&lt;/Cite&gt;&lt;/EndNote&gt;</w:instrText>
      </w:r>
      <w:r w:rsidR="001708C9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separate"/>
      </w:r>
      <w:r w:rsidR="00245436" w:rsidRPr="003523B9">
        <w:rPr>
          <w:rFonts w:ascii="Times New Roman" w:hAnsi="Times New Roman" w:cs="Times New Roman"/>
          <w:noProof/>
          <w:sz w:val="24"/>
          <w:szCs w:val="24"/>
          <w:lang w:bidi="th-TH"/>
        </w:rPr>
        <w:t>(4)</w:t>
      </w:r>
      <w:r w:rsidR="001708C9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end"/>
      </w:r>
      <w:r w:rsidR="001708C9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2970A3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begin"/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instrText xml:space="preserve"> ADDIN EN.CITE &lt;EndNote&gt;&lt;Cite&gt;&lt;Author&gt;Phenwan&lt;/Author&gt;&lt;Year&gt;2019&lt;/Year&gt;&lt;RecNum&gt;17&lt;/RecNum&gt;&lt;DisplayText&gt;(5)&lt;/DisplayText&gt;&lt;record&gt;&lt;rec-number&gt;17&lt;/rec-number&gt;&lt;foreign-keys&gt;&lt;key app="EN" db-id="daf0rzs5bepw9gez5vpvwst4v9xxp2rt02rv" timestamp="1702889585"&gt;17&lt;/key&gt;&lt;/foreign-keys&gt;&lt;ref-type name="Journal Article"&gt;17&lt;/ref-type&gt;&lt;contributors&gt;&lt;authors&gt;&lt;author&gt;Phenwan, Tharin;  Apichanakulchai, Tanida;  Sittiwantana,  Ekkapop&lt;/author&gt;&lt;/authors&gt;&lt;/contributors&gt;&lt;titles&gt;&lt;title&gt;Content analysis of Life Unlocking Card Game to raise death awareness in healthy Thai adults&lt;/title&gt;&lt;secondary-title&gt;Thammasat Medical Journal,&lt;/secondary-title&gt;&lt;/titles&gt;&lt;periodical&gt;&lt;full-title&gt;Thammasat Medical Journal,&lt;/full-title&gt;&lt;/periodical&gt;&lt;pages&gt;396-406&lt;/pages&gt;&lt;volume&gt;19&lt;/volume&gt;&lt;num-vols&gt;2&lt;/num-vols&gt;&lt;dates&gt;&lt;year&gt;2019&lt;/year&gt;&lt;/dates&gt;&lt;urls&gt;&lt;related-urls&gt;&lt;url&gt;https://www.tci-thaijo.org/index.php/tmj/article/view/196650&lt;/url&gt;&lt;/related-urls&gt;&lt;/urls&gt;&lt;/record&gt;&lt;/Cite&gt;&lt;/EndNote&gt;</w:instrText>
      </w:r>
      <w:r w:rsidR="002970A3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separate"/>
      </w:r>
      <w:r w:rsidR="00245436" w:rsidRPr="003523B9">
        <w:rPr>
          <w:rFonts w:ascii="Times New Roman" w:hAnsi="Times New Roman" w:cs="Times New Roman"/>
          <w:noProof/>
          <w:sz w:val="24"/>
          <w:szCs w:val="24"/>
          <w:lang w:bidi="th-TH"/>
        </w:rPr>
        <w:t>(5)</w:t>
      </w:r>
      <w:r w:rsidR="002970A3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end"/>
      </w:r>
      <w:r w:rsidR="002970A3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and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has been proven to change attitudes towards ACP in the understanding of the </w:t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t>ACP process among Thai medical students</w:t>
      </w:r>
      <w:r w:rsidR="00B61B37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begin">
          <w:fldData xml:space="preserve">PEVuZE5vdGU+PENpdGU+PEF1dGhvcj5QaGVud2FuPC9BdXRob3I+PFllYXI+MjAyMzwvWWVhcj48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</w:fldData>
        </w:fldChar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instrText xml:space="preserve"> ADDIN EN.CITE </w:instrText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begin">
          <w:fldData xml:space="preserve">PEVuZE5vdGU+PENpdGU+PEF1dGhvcj5QaGVud2FuPC9BdXRob3I+PFllYXI+MjAyMzwvWWVhcj48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</w:fldData>
        </w:fldChar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instrText xml:space="preserve"> ADDIN EN.CITE.DATA </w:instrText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end"/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separate"/>
      </w:r>
      <w:r w:rsidR="00245436" w:rsidRPr="003523B9">
        <w:rPr>
          <w:rFonts w:ascii="Times New Roman" w:hAnsi="Times New Roman" w:cs="Times New Roman"/>
          <w:noProof/>
          <w:sz w:val="24"/>
          <w:szCs w:val="24"/>
          <w:lang w:bidi="th-TH"/>
        </w:rPr>
        <w:t>(6)</w:t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end"/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. The card game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compris</w:t>
      </w:r>
      <w:r w:rsidR="00245436" w:rsidRPr="003523B9">
        <w:rPr>
          <w:rFonts w:ascii="Times New Roman" w:hAnsi="Times New Roman" w:cs="Times New Roman"/>
          <w:sz w:val="24"/>
          <w:szCs w:val="24"/>
          <w:lang w:bidi="th-TH"/>
        </w:rPr>
        <w:t>ed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questions categorized into Emotional Respite, Relationship Issues, Death and Dying Issues, and ACP. Participants, organized into groups of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>up to 5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, engaged in a facilitated discussion, fostering deep listening and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lastRenderedPageBreak/>
        <w:t>creating a safe space for open dialogue. The session concluded with a debrief led by the facilitators, prompting participants to reflect on their learnings.</w:t>
      </w:r>
    </w:p>
    <w:p w14:paraId="3D8EFDFC" w14:textId="7233E082" w:rsidR="00C400C2" w:rsidRPr="003523B9" w:rsidRDefault="00C400C2" w:rsidP="00785604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The subsequent activity, "Cross the Line," required participants to make decisions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>about various health and end-of-life scenarios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. This exercise aimed to highlight the importance of designating a proxy for decision-making when individuals are no longer able to articulate their preferences.</w:t>
      </w:r>
    </w:p>
    <w:p w14:paraId="7AAEFACB" w14:textId="0D9FA96D" w:rsidR="00C62CC3" w:rsidRPr="003523B9" w:rsidRDefault="00C62CC3" w:rsidP="00785604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Participants were tasked with making decisions by selecting one option for each of the following questions:</w:t>
      </w:r>
    </w:p>
    <w:p w14:paraId="7517F639" w14:textId="667B4744" w:rsidR="00C62CC3" w:rsidRPr="003523B9" w:rsidRDefault="00C62CC3" w:rsidP="00785604">
      <w:pPr>
        <w:pStyle w:val="NoSpacing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If you experienced unexplained weight loss and consulted a doctor who, after conducting a chest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>X-ray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, identified a mass in your lung, would you prefer to know the nature of the finding? (Yes/No)</w:t>
      </w:r>
    </w:p>
    <w:p w14:paraId="334DE8D6" w14:textId="13387767" w:rsidR="00C62CC3" w:rsidRPr="003523B9" w:rsidRDefault="00C62CC3" w:rsidP="00785604">
      <w:pPr>
        <w:pStyle w:val="NoSpacing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In a scenario where your loved one faced a similar condition as described in the previous question, and the doctor disclosed the findings to you first, would you desire your loved one to be informed of the truth? (Yes/No)</w:t>
      </w:r>
    </w:p>
    <w:p w14:paraId="4EEA2498" w14:textId="2BD071A9" w:rsidR="00C62CC3" w:rsidRPr="003523B9" w:rsidRDefault="00C62CC3" w:rsidP="00785604">
      <w:pPr>
        <w:pStyle w:val="NoSpacing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If you were diagnosed with a life-threatening condition deemed untreatable by the doctor, would you opt for the prolongation of your life? (Yes/No)</w:t>
      </w:r>
    </w:p>
    <w:p w14:paraId="078AC6AB" w14:textId="2C0AA836" w:rsidR="00C62CC3" w:rsidRPr="003523B9" w:rsidRDefault="00C62CC3" w:rsidP="00785604">
      <w:pPr>
        <w:pStyle w:val="NoSpacing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Given a life-threatening condition with an untreatable prognosis, do you believe your loved one would choose to prolong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>their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life or not? (Yes/No)</w:t>
      </w:r>
    </w:p>
    <w:p w14:paraId="71F453BA" w14:textId="755DE102" w:rsidR="00C62CC3" w:rsidRPr="003523B9" w:rsidRDefault="00C62CC3" w:rsidP="00785604">
      <w:pPr>
        <w:pStyle w:val="NoSpacing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Regarding the preferred location of your death, would you choose to be at home or in a hospital? (Home/Hospital)</w:t>
      </w:r>
    </w:p>
    <w:p w14:paraId="453CFCF5" w14:textId="4CABC368" w:rsidR="00C62CC3" w:rsidRPr="003523B9" w:rsidRDefault="00C62CC3" w:rsidP="00785604">
      <w:pPr>
        <w:pStyle w:val="NoSpacing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In the event that you had not communicated your preferred place of death to your family members previously, where would you predict your likely place of death to be? (Home/Hospital)</w:t>
      </w:r>
    </w:p>
    <w:p w14:paraId="086AD6E9" w14:textId="27F8B96D" w:rsidR="005D6ECA" w:rsidRPr="003523B9" w:rsidRDefault="00C62CC3" w:rsidP="00785604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lastRenderedPageBreak/>
        <w:t xml:space="preserve">After participants made decisions for each question, individuals on both sides were prompted to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>explain the rationale for their chosen answers, which led to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subsequent discussions. Additionally, the exercise aimed to underscore the challenges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>of decision-making in the absence of prior discussion about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advance care plans.</w:t>
      </w:r>
    </w:p>
    <w:p w14:paraId="0285CB22" w14:textId="6E5E33D2" w:rsidR="005D6ECA" w:rsidRPr="003523B9" w:rsidRDefault="005D6ECA" w:rsidP="00785604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Until this moment, the participants have engaged in the steps of Think, Talk, and Discuss as part of the </w:t>
      </w:r>
      <w:r w:rsidR="00B61B37" w:rsidRPr="003523B9">
        <w:rPr>
          <w:rFonts w:ascii="Times New Roman" w:hAnsi="Times New Roman" w:cs="Times New Roman"/>
          <w:sz w:val="24"/>
          <w:szCs w:val="24"/>
          <w:lang w:bidi="th-TH"/>
        </w:rPr>
        <w:t>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process.</w:t>
      </w:r>
    </w:p>
    <w:p w14:paraId="28CED628" w14:textId="0D471CD9" w:rsidR="00C400C2" w:rsidRPr="003523B9" w:rsidRDefault="00C400C2" w:rsidP="00785604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At the end of the first day, participants were tasked with completing the ACP workbook</w:t>
      </w:r>
      <w:r w:rsidR="005D6ECA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(step Record)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titled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>“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Comfort Heart Book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” </w:t>
      </w:r>
      <w:r w:rsidR="00AA4597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begin"/>
      </w:r>
      <w:r w:rsidR="00341FEB" w:rsidRPr="003523B9">
        <w:rPr>
          <w:rFonts w:ascii="Times New Roman" w:hAnsi="Times New Roman" w:cs="Times New Roman"/>
          <w:sz w:val="24"/>
          <w:szCs w:val="24"/>
          <w:lang w:bidi="th-TH"/>
        </w:rPr>
        <w:instrText xml:space="preserve"> ADDIN EN.CITE &lt;EndNote&gt;&lt;Cite&gt;&lt;Author&gt;Peaceful Death Group&lt;/Author&gt;&lt;Year&gt;2019&lt;/Year&gt;&lt;RecNum&gt;19&lt;/RecNum&gt;&lt;DisplayText&gt;(7)&lt;/DisplayText&gt;&lt;record&gt;&lt;rec-number&gt;19&lt;/rec-number&gt;&lt;foreign-keys&gt;&lt;key app="EN" db-id="daf0rzs5bepw9gez5vpvwst4v9xxp2rt02rv" timestamp="1702891265"&gt;19&lt;/key&gt;&lt;/foreign-keys&gt;&lt;ref-type name="Book"&gt;6&lt;/ref-type&gt;&lt;contributors&gt;&lt;authors&gt;&lt;author&gt;Peaceful Death Group,&lt;/author&gt;&lt;/authors&gt;&lt;/contributors&gt;&lt;titles&gt;&lt;title&gt;Comfort Heart Book&lt;/title&gt;&lt;/titles&gt;&lt;dates&gt;&lt;year&gt;2019&lt;/year&gt;&lt;/dates&gt;&lt;urls&gt;&lt;related-urls&gt;&lt;url&gt;https://peacefuldeath.co/wp-content/uploads/2021/03/baojai-English-ver.pdf&lt;/url&gt;&lt;/related-urls&gt;&lt;/urls&gt;&lt;/record&gt;&lt;/Cite&gt;&lt;/EndNote&gt;</w:instrText>
      </w:r>
      <w:r w:rsidR="00AA4597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separate"/>
      </w:r>
      <w:r w:rsidR="00245436" w:rsidRPr="003523B9">
        <w:rPr>
          <w:rFonts w:ascii="Times New Roman" w:hAnsi="Times New Roman" w:cs="Times New Roman"/>
          <w:noProof/>
          <w:sz w:val="24"/>
          <w:szCs w:val="24"/>
          <w:lang w:bidi="th-TH"/>
        </w:rPr>
        <w:t>(7)</w:t>
      </w:r>
      <w:r w:rsidR="00AA4597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end"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authorized </w:t>
      </w:r>
      <w:r w:rsidR="00785604" w:rsidRPr="003523B9">
        <w:rPr>
          <w:rFonts w:ascii="Times New Roman" w:hAnsi="Times New Roman" w:cs="Times New Roman"/>
          <w:sz w:val="24"/>
          <w:szCs w:val="24"/>
          <w:lang w:bidi="th-TH"/>
        </w:rPr>
        <w:t>under Section 12 of the National Health Act, B.E. 2550 (2007)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. This workbook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>helped participants reflect on their perspectives on life and death, document their treatment preferences, and plan for the body and funeral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.</w:t>
      </w:r>
    </w:p>
    <w:p w14:paraId="1763645E" w14:textId="5626105F" w:rsidR="00245436" w:rsidRPr="003523B9" w:rsidRDefault="00C400C2" w:rsidP="00785604">
      <w:pPr>
        <w:pStyle w:val="NoSpacing"/>
        <w:spacing w:line="480" w:lineRule="auto"/>
        <w:ind w:firstLine="720"/>
        <w:rPr>
          <w:rFonts w:ascii="Times New Roman" w:hAnsi="Times New Roman" w:cs="Cordia New"/>
          <w:sz w:val="24"/>
          <w:szCs w:val="24"/>
          <w:cs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Participants were challenged to share their newfound knowledge and decisions regarding end-of-life care with their proxies and loved ones, </w:t>
      </w:r>
      <w:r w:rsidR="003D0B1B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and to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observ</w:t>
      </w:r>
      <w:r w:rsidR="003D0B1B" w:rsidRPr="003523B9">
        <w:rPr>
          <w:rFonts w:ascii="Times New Roman" w:hAnsi="Times New Roman" w:cs="Times New Roman"/>
          <w:sz w:val="24"/>
          <w:szCs w:val="24"/>
          <w:lang w:bidi="th-TH"/>
        </w:rPr>
        <w:t>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the responses. This reflective exercise encouraged participants to </w:t>
      </w:r>
      <w:r w:rsidR="003D0B1B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share their information with their proxy and learn the process through their own experiences. </w:t>
      </w:r>
    </w:p>
    <w:p w14:paraId="3C13AFDD" w14:textId="77777777" w:rsidR="00BF5F23" w:rsidRPr="003523B9" w:rsidRDefault="00BF5F23" w:rsidP="00785604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Day 2:</w:t>
      </w:r>
    </w:p>
    <w:p w14:paraId="03E176FF" w14:textId="5421BD0A" w:rsidR="00BF5F23" w:rsidRPr="003523B9" w:rsidRDefault="00BF5F23" w:rsidP="00785604">
      <w:pPr>
        <w:pStyle w:val="NoSpacing"/>
        <w:spacing w:line="480" w:lineRule="auto"/>
        <w:ind w:firstLine="720"/>
        <w:rPr>
          <w:rFonts w:ascii="Times New Roman" w:hAnsi="Times New Roman" w:cs="Cordia New"/>
          <w:sz w:val="24"/>
          <w:szCs w:val="24"/>
          <w:cs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The second day of the workshop commenced with an exploration of participants' experiences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>engaging with family members in discussions about life-and-death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issues, as well as the identification of potential proxies. The underlying objective of this activity was to illuminate potential barriers that may impede such conversations within families. The facilitators played a crucial role in guiding participants to consider </w:t>
      </w:r>
      <w:r w:rsidR="00B61B37" w:rsidRPr="003523B9">
        <w:rPr>
          <w:rFonts w:ascii="Times New Roman" w:hAnsi="Times New Roman" w:cs="Times New Roman"/>
          <w:sz w:val="24"/>
          <w:szCs w:val="24"/>
          <w:lang w:bidi="th-TH"/>
        </w:rPr>
        <w:t>facilitation factors and explore ways to navigate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challenging discussions in the future.</w:t>
      </w:r>
    </w:p>
    <w:p w14:paraId="18021498" w14:textId="53BD1DC9" w:rsidR="00BF5F23" w:rsidRPr="003523B9" w:rsidRDefault="00BF5F23" w:rsidP="00785604">
      <w:pPr>
        <w:pStyle w:val="NoSpacing"/>
        <w:spacing w:line="480" w:lineRule="auto"/>
        <w:ind w:firstLine="720"/>
        <w:rPr>
          <w:rFonts w:ascii="Times New Roman" w:hAnsi="Times New Roman" w:cs="Cordia New"/>
          <w:sz w:val="24"/>
          <w:szCs w:val="24"/>
          <w:cs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Following this, a </w:t>
      </w:r>
      <w:r w:rsidR="00785604" w:rsidRPr="003523B9">
        <w:rPr>
          <w:rFonts w:ascii="Times New Roman" w:hAnsi="Times New Roman" w:cs="Times New Roman"/>
          <w:sz w:val="24"/>
          <w:szCs w:val="24"/>
          <w:lang w:bidi="th-TH"/>
        </w:rPr>
        <w:t>palliative care practitioner with expertise in internal medicine delivered a presentation on the ACP process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. The ACP process presented during this session was derived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lastRenderedPageBreak/>
        <w:t xml:space="preserve">from both the Gold Standard Framework model and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>the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ID3 Framework for ACP Conversations: Introduce, Discuss, Decide, Document.</w:t>
      </w:r>
      <w:r w:rsidR="00AA4597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begin"/>
      </w:r>
      <w:r w:rsidR="00341FEB" w:rsidRPr="003523B9">
        <w:rPr>
          <w:rFonts w:ascii="Times New Roman" w:hAnsi="Times New Roman" w:cs="Times New Roman"/>
          <w:sz w:val="24"/>
          <w:szCs w:val="24"/>
          <w:lang w:bidi="th-TH"/>
        </w:rPr>
        <w:instrText xml:space="preserve"> ADDIN EN.CITE &lt;EndNote&gt;&lt;Cite&gt;&lt;Author&gt;The college of family physicians of Canada&lt;/Author&gt;&lt;RecNum&gt;20&lt;/RecNum&gt;&lt;DisplayText&gt;(8)&lt;/DisplayText&gt;&lt;record&gt;&lt;rec-number&gt;20&lt;/rec-number&gt;&lt;foreign-keys&gt;&lt;key app="EN" db-id="daf0rzs5bepw9gez5vpvwst4v9xxp2rt02rv" timestamp="1702891668"&gt;20&lt;/key&gt;&lt;/foreign-keys&gt;&lt;ref-type name="Electronic Article"&gt;43&lt;/ref-type&gt;&lt;contributors&gt;&lt;authors&gt;&lt;author&gt;The college of family physicians of Canada,&lt;/author&gt;&lt;/authors&gt;&lt;/contributors&gt;&lt;titles&gt;&lt;title&gt;Advance Care Planning (ACP) Guide to ACP Conversation&lt;/title&gt;&lt;/titles&gt;&lt;dates&gt;&lt;/dates&gt;&lt;urls&gt;&lt;related-urls&gt;&lt;url&gt;https://www.cfpc.ca/CFPC/media/Resources/Education/ACP_Lanyard_SOResidents_ENG_RevMay18_WEB.pdf&lt;/url&gt;&lt;/related-urls&gt;&lt;/urls&gt;&lt;/record&gt;&lt;/Cite&gt;&lt;/EndNote&gt;</w:instrText>
      </w:r>
      <w:r w:rsidR="00AA4597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separate"/>
      </w:r>
      <w:r w:rsidR="00245436" w:rsidRPr="003523B9">
        <w:rPr>
          <w:rFonts w:ascii="Times New Roman" w:hAnsi="Times New Roman" w:cs="Times New Roman"/>
          <w:noProof/>
          <w:sz w:val="24"/>
          <w:szCs w:val="24"/>
          <w:lang w:bidi="th-TH"/>
        </w:rPr>
        <w:t>(8)</w:t>
      </w:r>
      <w:r w:rsidR="00AA4597"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end"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The expert elucidated the various steps involved in an ACP conversation and provided examples of phrases applicable to each stage.</w:t>
      </w:r>
    </w:p>
    <w:p w14:paraId="0BCB6A79" w14:textId="12174722" w:rsidR="00BF5F23" w:rsidRPr="003523B9" w:rsidRDefault="00BF5F23" w:rsidP="00785604">
      <w:pPr>
        <w:pStyle w:val="NoSpacing"/>
        <w:spacing w:line="480" w:lineRule="auto"/>
        <w:ind w:firstLine="720"/>
        <w:rPr>
          <w:rFonts w:ascii="Times New Roman" w:hAnsi="Times New Roman" w:cs="Cordia New"/>
          <w:sz w:val="24"/>
          <w:szCs w:val="24"/>
          <w:cs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Subsequently, the expert conducted a live demonstration of an </w:t>
      </w:r>
      <w:r w:rsidR="00785604" w:rsidRPr="003523B9">
        <w:rPr>
          <w:rFonts w:ascii="Times New Roman" w:hAnsi="Times New Roman" w:cs="Times New Roman"/>
          <w:sz w:val="24"/>
          <w:szCs w:val="24"/>
          <w:lang w:bidi="th-TH"/>
        </w:rPr>
        <w:t>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discussion, inviting participants to share their own experiences initiating ACP discussions </w:t>
      </w:r>
      <w:r w:rsidR="00CA49E4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with their patients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and portraying scenarios in which they found it challenging. Participants were assigned roles as either the patient or family members and engaged in the scenarios</w:t>
      </w:r>
      <w:r w:rsidR="00CA49E4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with an expert conducting the 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. Following the demonstration, participants convened in small groups for discussions to debrief on their observations and insights into the ACP process.</w:t>
      </w:r>
    </w:p>
    <w:p w14:paraId="11CCADA2" w14:textId="3F67D11C" w:rsidR="00BF5F23" w:rsidRPr="003523B9" w:rsidRDefault="00BF5F23" w:rsidP="00785604">
      <w:pPr>
        <w:pStyle w:val="NoSpacing"/>
        <w:spacing w:line="480" w:lineRule="auto"/>
        <w:ind w:firstLine="720"/>
        <w:rPr>
          <w:rFonts w:ascii="Times New Roman" w:hAnsi="Times New Roman" w:cs="Cordia New"/>
          <w:sz w:val="24"/>
          <w:szCs w:val="24"/>
          <w:cs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In the latter part of Day 2, a participant presented a </w:t>
      </w:r>
      <w:r w:rsidR="00CA49E4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family meeting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scenario, prompting others to assume roles as doctors, patients, and family members for an ACP discussion. Remaining participants served as observers, tasked with documenting the process and engaging in a post-scenario discussion.</w:t>
      </w:r>
    </w:p>
    <w:p w14:paraId="7109A1EA" w14:textId="2F0C30C4" w:rsidR="001708C9" w:rsidRPr="003523B9" w:rsidRDefault="00BF5F23" w:rsidP="00785604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Recognizing the novelty of the concept for internal medicine residents and acknowledging their potential lack of confidence, the expert </w:t>
      </w:r>
      <w:r w:rsidR="009A170D" w:rsidRPr="003523B9">
        <w:rPr>
          <w:rFonts w:ascii="Times New Roman" w:hAnsi="Times New Roman" w:cs="Times New Roman"/>
          <w:sz w:val="24"/>
          <w:szCs w:val="24"/>
          <w:lang w:bidi="th-TH"/>
        </w:rPr>
        <w:t>conducted a live demonstration in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an ACP discussion in a </w:t>
      </w:r>
      <w:r w:rsidR="00CA49E4" w:rsidRPr="003523B9">
        <w:rPr>
          <w:rFonts w:ascii="Times New Roman" w:hAnsi="Times New Roman" w:cs="Times New Roman"/>
          <w:sz w:val="24"/>
          <w:szCs w:val="24"/>
          <w:lang w:bidi="th-TH"/>
        </w:rPr>
        <w:t>family meeting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with the same scenario. The </w:t>
      </w:r>
      <w:r w:rsidR="008A5A7B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workshop concluded with facilitators guiding the group through a collective brainstorming session, fostering reflection on the knowledge and experiences gained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throughout the workshop.</w:t>
      </w:r>
    </w:p>
    <w:p w14:paraId="4FDD6E4B" w14:textId="77777777" w:rsidR="00785604" w:rsidRPr="003523B9" w:rsidRDefault="00785604">
      <w:pPr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br w:type="page"/>
      </w:r>
    </w:p>
    <w:p w14:paraId="1A1018D9" w14:textId="7BD9068E" w:rsidR="001708C9" w:rsidRPr="003523B9" w:rsidRDefault="003D2B57" w:rsidP="005B4101">
      <w:pPr>
        <w:pStyle w:val="NoSpacing"/>
        <w:spacing w:line="480" w:lineRule="auto"/>
        <w:jc w:val="thaiDistribute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lastRenderedPageBreak/>
        <w:t>References</w:t>
      </w:r>
    </w:p>
    <w:p w14:paraId="6EA1034E" w14:textId="77777777" w:rsidR="00831AC7" w:rsidRPr="003523B9" w:rsidRDefault="001708C9" w:rsidP="00282125">
      <w:pPr>
        <w:pStyle w:val="EndNoteBibliography"/>
        <w:spacing w:after="0" w:line="480" w:lineRule="auto"/>
        <w:ind w:left="709" w:hanging="283"/>
        <w:jc w:val="left"/>
        <w:rPr>
          <w:rFonts w:ascii="Times New Roman" w:hAnsi="Times New Roman" w:cs="Times New Roman"/>
          <w:sz w:val="24"/>
          <w:szCs w:val="24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begin"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instrText xml:space="preserve"> ADDIN EN.REFLIST </w:instrTex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separate"/>
      </w:r>
      <w:r w:rsidR="00831AC7" w:rsidRPr="003523B9">
        <w:rPr>
          <w:rFonts w:ascii="Times New Roman" w:hAnsi="Times New Roman" w:cs="Times New Roman"/>
          <w:sz w:val="24"/>
          <w:szCs w:val="24"/>
        </w:rPr>
        <w:t>1.</w:t>
      </w:r>
      <w:r w:rsidR="00831AC7" w:rsidRPr="003523B9">
        <w:rPr>
          <w:rFonts w:ascii="Times New Roman" w:hAnsi="Times New Roman" w:cs="Times New Roman"/>
          <w:sz w:val="24"/>
          <w:szCs w:val="24"/>
        </w:rPr>
        <w:tab/>
        <w:t>Yardley S, Teunissen PW, Dornan T. Experiential learning: AMEE Guide No. 63. Med Teach. 2012;34(2):e102-15.</w:t>
      </w:r>
    </w:p>
    <w:p w14:paraId="155D5093" w14:textId="781472C6" w:rsidR="00831AC7" w:rsidRPr="003523B9" w:rsidRDefault="00831AC7" w:rsidP="00282125">
      <w:pPr>
        <w:pStyle w:val="EndNoteBibliography"/>
        <w:spacing w:after="0" w:line="480" w:lineRule="auto"/>
        <w:ind w:left="709" w:hanging="283"/>
        <w:jc w:val="left"/>
        <w:rPr>
          <w:rFonts w:ascii="Times New Roman" w:hAnsi="Times New Roman" w:cs="Times New Roman"/>
          <w:sz w:val="24"/>
          <w:szCs w:val="24"/>
        </w:rPr>
      </w:pPr>
      <w:r w:rsidRPr="003523B9">
        <w:rPr>
          <w:rFonts w:ascii="Times New Roman" w:hAnsi="Times New Roman" w:cs="Times New Roman"/>
          <w:sz w:val="24"/>
          <w:szCs w:val="24"/>
        </w:rPr>
        <w:t>2.</w:t>
      </w:r>
      <w:r w:rsidRPr="003523B9">
        <w:rPr>
          <w:rFonts w:ascii="Times New Roman" w:hAnsi="Times New Roman" w:cs="Times New Roman"/>
          <w:sz w:val="24"/>
          <w:szCs w:val="24"/>
        </w:rPr>
        <w:tab/>
      </w:r>
      <w:r w:rsidR="00370A39" w:rsidRPr="003523B9">
        <w:rPr>
          <w:rFonts w:ascii="Times New Roman" w:hAnsi="Times New Roman" w:cs="Times New Roman"/>
          <w:sz w:val="24"/>
          <w:szCs w:val="24"/>
        </w:rPr>
        <w:t>The Gold Standards Framework Centre</w:t>
      </w:r>
      <w:r w:rsidRPr="003523B9">
        <w:rPr>
          <w:rFonts w:ascii="Times New Roman" w:hAnsi="Times New Roman" w:cs="Times New Roman"/>
          <w:sz w:val="24"/>
          <w:szCs w:val="24"/>
        </w:rPr>
        <w:t xml:space="preserve">. Advance Care Planning 2018 </w:t>
      </w:r>
      <w:r w:rsidR="00282125" w:rsidRPr="003523B9">
        <w:rPr>
          <w:rFonts w:ascii="Times New Roman" w:hAnsi="Times New Roman" w:cs="Times New Roman"/>
          <w:sz w:val="24"/>
          <w:szCs w:val="24"/>
        </w:rPr>
        <w:t xml:space="preserve">[cited 2024 Jan 15]. </w:t>
      </w:r>
      <w:r w:rsidRPr="003523B9">
        <w:rPr>
          <w:rFonts w:ascii="Times New Roman" w:hAnsi="Times New Roman" w:cs="Times New Roman"/>
          <w:sz w:val="24"/>
          <w:szCs w:val="24"/>
        </w:rPr>
        <w:t xml:space="preserve">Available from: </w:t>
      </w:r>
      <w:hyperlink r:id="rId8" w:history="1">
        <w:r w:rsidRPr="003523B9">
          <w:rPr>
            <w:rStyle w:val="Hyperlink"/>
            <w:rFonts w:ascii="Times New Roman" w:hAnsi="Times New Roman" w:cs="Times New Roman"/>
            <w:sz w:val="24"/>
            <w:szCs w:val="24"/>
          </w:rPr>
          <w:t>https://goldstandardsframework.org.uk/advance-care-planning</w:t>
        </w:r>
      </w:hyperlink>
      <w:r w:rsidRPr="003523B9">
        <w:rPr>
          <w:rFonts w:ascii="Times New Roman" w:hAnsi="Times New Roman" w:cs="Times New Roman"/>
          <w:sz w:val="24"/>
          <w:szCs w:val="24"/>
        </w:rPr>
        <w:t>.</w:t>
      </w:r>
    </w:p>
    <w:p w14:paraId="07AF0855" w14:textId="77777777" w:rsidR="00831AC7" w:rsidRPr="003523B9" w:rsidRDefault="00831AC7" w:rsidP="00282125">
      <w:pPr>
        <w:pStyle w:val="EndNoteBibliography"/>
        <w:spacing w:after="0" w:line="480" w:lineRule="auto"/>
        <w:ind w:left="709" w:hanging="283"/>
        <w:jc w:val="left"/>
        <w:rPr>
          <w:rFonts w:ascii="Times New Roman" w:hAnsi="Times New Roman" w:cs="Times New Roman"/>
          <w:sz w:val="24"/>
          <w:szCs w:val="24"/>
        </w:rPr>
      </w:pPr>
      <w:r w:rsidRPr="003523B9">
        <w:rPr>
          <w:rFonts w:ascii="Times New Roman" w:hAnsi="Times New Roman" w:cs="Times New Roman"/>
          <w:sz w:val="24"/>
          <w:szCs w:val="24"/>
        </w:rPr>
        <w:t>3.</w:t>
      </w:r>
      <w:r w:rsidRPr="003523B9">
        <w:rPr>
          <w:rFonts w:ascii="Times New Roman" w:hAnsi="Times New Roman" w:cs="Times New Roman"/>
          <w:sz w:val="24"/>
          <w:szCs w:val="24"/>
        </w:rPr>
        <w:tab/>
        <w:t>Liu L, Zhao YY, Yang C, Chan HY. Gamification for promoting advance care planning: A mixed-method systematic review and meta-analysis. Palliat Med. 2021;35(6):1005-19.</w:t>
      </w:r>
    </w:p>
    <w:p w14:paraId="1D9F2944" w14:textId="77777777" w:rsidR="00831AC7" w:rsidRPr="003523B9" w:rsidRDefault="00831AC7" w:rsidP="00282125">
      <w:pPr>
        <w:pStyle w:val="EndNoteBibliography"/>
        <w:spacing w:after="0" w:line="480" w:lineRule="auto"/>
        <w:ind w:left="709" w:hanging="283"/>
        <w:jc w:val="left"/>
        <w:rPr>
          <w:rFonts w:ascii="Times New Roman" w:hAnsi="Times New Roman" w:cs="Times New Roman"/>
          <w:sz w:val="24"/>
          <w:szCs w:val="24"/>
        </w:rPr>
      </w:pPr>
      <w:r w:rsidRPr="003523B9">
        <w:rPr>
          <w:rFonts w:ascii="Times New Roman" w:hAnsi="Times New Roman" w:cs="Times New Roman"/>
          <w:sz w:val="24"/>
          <w:szCs w:val="24"/>
        </w:rPr>
        <w:t>4.</w:t>
      </w:r>
      <w:r w:rsidRPr="003523B9">
        <w:rPr>
          <w:rFonts w:ascii="Times New Roman" w:hAnsi="Times New Roman" w:cs="Times New Roman"/>
          <w:sz w:val="24"/>
          <w:szCs w:val="24"/>
        </w:rPr>
        <w:tab/>
        <w:t>Phenwan T, Apichanakulchai T, Sittiwantana E. Life unlocking card game in death and dying classroom for medical students. MedEdPublish (2016). 2018;7:181.</w:t>
      </w:r>
    </w:p>
    <w:p w14:paraId="35E853CF" w14:textId="50E161DD" w:rsidR="00831AC7" w:rsidRPr="003523B9" w:rsidRDefault="00831AC7" w:rsidP="00282125">
      <w:pPr>
        <w:pStyle w:val="EndNoteBibliography"/>
        <w:spacing w:after="0" w:line="480" w:lineRule="auto"/>
        <w:ind w:left="709" w:hanging="283"/>
        <w:jc w:val="left"/>
        <w:rPr>
          <w:rFonts w:ascii="Times New Roman" w:hAnsi="Times New Roman" w:cs="Times New Roman"/>
          <w:sz w:val="24"/>
          <w:szCs w:val="24"/>
        </w:rPr>
      </w:pPr>
      <w:r w:rsidRPr="003523B9">
        <w:rPr>
          <w:rFonts w:ascii="Times New Roman" w:hAnsi="Times New Roman" w:cs="Times New Roman"/>
          <w:sz w:val="24"/>
          <w:szCs w:val="24"/>
        </w:rPr>
        <w:t>5.</w:t>
      </w:r>
      <w:r w:rsidRPr="003523B9">
        <w:rPr>
          <w:rFonts w:ascii="Times New Roman" w:hAnsi="Times New Roman" w:cs="Times New Roman"/>
          <w:sz w:val="24"/>
          <w:szCs w:val="24"/>
        </w:rPr>
        <w:tab/>
        <w:t>Phenwan T</w:t>
      </w:r>
      <w:r w:rsidR="00370A39" w:rsidRPr="003523B9">
        <w:rPr>
          <w:rFonts w:ascii="Times New Roman" w:hAnsi="Times New Roman" w:cs="Times New Roman"/>
          <w:sz w:val="24"/>
          <w:szCs w:val="24"/>
        </w:rPr>
        <w:t xml:space="preserve">, </w:t>
      </w:r>
      <w:r w:rsidRPr="003523B9">
        <w:rPr>
          <w:rFonts w:ascii="Times New Roman" w:hAnsi="Times New Roman" w:cs="Times New Roman"/>
          <w:sz w:val="24"/>
          <w:szCs w:val="24"/>
        </w:rPr>
        <w:t>Sittiwantana</w:t>
      </w:r>
      <w:r w:rsidR="00370A39" w:rsidRPr="003523B9">
        <w:rPr>
          <w:rFonts w:ascii="Times New Roman" w:hAnsi="Times New Roman" w:cs="Times New Roman"/>
          <w:sz w:val="24"/>
          <w:szCs w:val="24"/>
        </w:rPr>
        <w:t xml:space="preserve"> E</w:t>
      </w:r>
      <w:r w:rsidRPr="003523B9">
        <w:rPr>
          <w:rFonts w:ascii="Times New Roman" w:hAnsi="Times New Roman" w:cs="Times New Roman"/>
          <w:sz w:val="24"/>
          <w:szCs w:val="24"/>
        </w:rPr>
        <w:t>. Content analysis of Life Unlocking Card Game to raise death awareness in healthy Thai adults. T</w:t>
      </w:r>
      <w:r w:rsidR="00F81274" w:rsidRPr="003523B9">
        <w:rPr>
          <w:rFonts w:ascii="Times New Roman" w:hAnsi="Times New Roman" w:cs="Times New Roman"/>
          <w:sz w:val="24"/>
          <w:szCs w:val="24"/>
        </w:rPr>
        <w:t>MJ</w:t>
      </w:r>
      <w:r w:rsidRPr="003523B9">
        <w:rPr>
          <w:rFonts w:ascii="Times New Roman" w:hAnsi="Times New Roman" w:cs="Times New Roman"/>
          <w:sz w:val="24"/>
          <w:szCs w:val="24"/>
        </w:rPr>
        <w:t>. 2019;19:396-406.</w:t>
      </w:r>
    </w:p>
    <w:p w14:paraId="79497E29" w14:textId="091A9582" w:rsidR="00831AC7" w:rsidRPr="003523B9" w:rsidRDefault="00831AC7" w:rsidP="00282125">
      <w:pPr>
        <w:pStyle w:val="EndNoteBibliography"/>
        <w:spacing w:after="0" w:line="480" w:lineRule="auto"/>
        <w:ind w:left="709" w:hanging="283"/>
        <w:jc w:val="left"/>
        <w:rPr>
          <w:rFonts w:ascii="Times New Roman" w:hAnsi="Times New Roman" w:cs="Times New Roman"/>
          <w:sz w:val="24"/>
          <w:szCs w:val="24"/>
        </w:rPr>
      </w:pPr>
      <w:r w:rsidRPr="003523B9">
        <w:rPr>
          <w:rFonts w:ascii="Times New Roman" w:hAnsi="Times New Roman" w:cs="Times New Roman"/>
          <w:sz w:val="24"/>
          <w:szCs w:val="24"/>
        </w:rPr>
        <w:t>6.</w:t>
      </w:r>
      <w:r w:rsidRPr="003523B9">
        <w:rPr>
          <w:rFonts w:ascii="Times New Roman" w:hAnsi="Times New Roman" w:cs="Times New Roman"/>
          <w:sz w:val="24"/>
          <w:szCs w:val="24"/>
        </w:rPr>
        <w:tab/>
        <w:t xml:space="preserve">Phenwan T, Peerawong T, Jarusomboon W, Sittiwantana E, Satian C, Supanichwatana S. Using Zoom and </w:t>
      </w:r>
      <w:r w:rsidR="00282125" w:rsidRPr="003523B9">
        <w:rPr>
          <w:rFonts w:ascii="Times New Roman" w:hAnsi="Times New Roman" w:cs="Times New Roman"/>
          <w:sz w:val="24"/>
          <w:szCs w:val="24"/>
        </w:rPr>
        <w:t>c</w:t>
      </w:r>
      <w:r w:rsidRPr="003523B9">
        <w:rPr>
          <w:rFonts w:ascii="Times New Roman" w:hAnsi="Times New Roman" w:cs="Times New Roman"/>
          <w:sz w:val="24"/>
          <w:szCs w:val="24"/>
        </w:rPr>
        <w:t xml:space="preserve">ard </w:t>
      </w:r>
      <w:r w:rsidR="00282125" w:rsidRPr="003523B9">
        <w:rPr>
          <w:rFonts w:ascii="Times New Roman" w:hAnsi="Times New Roman" w:cs="Times New Roman"/>
          <w:sz w:val="24"/>
          <w:szCs w:val="24"/>
        </w:rPr>
        <w:t>g</w:t>
      </w:r>
      <w:r w:rsidRPr="003523B9">
        <w:rPr>
          <w:rFonts w:ascii="Times New Roman" w:hAnsi="Times New Roman" w:cs="Times New Roman"/>
          <w:sz w:val="24"/>
          <w:szCs w:val="24"/>
        </w:rPr>
        <w:t xml:space="preserve">ame to </w:t>
      </w:r>
      <w:r w:rsidR="00282125" w:rsidRPr="003523B9">
        <w:rPr>
          <w:rFonts w:ascii="Times New Roman" w:hAnsi="Times New Roman" w:cs="Times New Roman"/>
          <w:sz w:val="24"/>
          <w:szCs w:val="24"/>
        </w:rPr>
        <w:t>c</w:t>
      </w:r>
      <w:r w:rsidRPr="003523B9">
        <w:rPr>
          <w:rFonts w:ascii="Times New Roman" w:hAnsi="Times New Roman" w:cs="Times New Roman"/>
          <w:sz w:val="24"/>
          <w:szCs w:val="24"/>
        </w:rPr>
        <w:t xml:space="preserve">onduct </w:t>
      </w:r>
      <w:r w:rsidR="00282125" w:rsidRPr="003523B9">
        <w:rPr>
          <w:rFonts w:ascii="Times New Roman" w:hAnsi="Times New Roman" w:cs="Times New Roman"/>
          <w:sz w:val="24"/>
          <w:szCs w:val="24"/>
        </w:rPr>
        <w:t>a</w:t>
      </w:r>
      <w:r w:rsidRPr="003523B9">
        <w:rPr>
          <w:rFonts w:ascii="Times New Roman" w:hAnsi="Times New Roman" w:cs="Times New Roman"/>
          <w:sz w:val="24"/>
          <w:szCs w:val="24"/>
        </w:rPr>
        <w:t xml:space="preserve">dvance </w:t>
      </w:r>
      <w:r w:rsidR="00282125" w:rsidRPr="003523B9">
        <w:rPr>
          <w:rFonts w:ascii="Times New Roman" w:hAnsi="Times New Roman" w:cs="Times New Roman"/>
          <w:sz w:val="24"/>
          <w:szCs w:val="24"/>
        </w:rPr>
        <w:t>c</w:t>
      </w:r>
      <w:r w:rsidRPr="003523B9">
        <w:rPr>
          <w:rFonts w:ascii="Times New Roman" w:hAnsi="Times New Roman" w:cs="Times New Roman"/>
          <w:sz w:val="24"/>
          <w:szCs w:val="24"/>
        </w:rPr>
        <w:t xml:space="preserve">are </w:t>
      </w:r>
      <w:r w:rsidR="00282125" w:rsidRPr="003523B9">
        <w:rPr>
          <w:rFonts w:ascii="Times New Roman" w:hAnsi="Times New Roman" w:cs="Times New Roman"/>
          <w:sz w:val="24"/>
          <w:szCs w:val="24"/>
        </w:rPr>
        <w:t>p</w:t>
      </w:r>
      <w:r w:rsidRPr="003523B9">
        <w:rPr>
          <w:rFonts w:ascii="Times New Roman" w:hAnsi="Times New Roman" w:cs="Times New Roman"/>
          <w:sz w:val="24"/>
          <w:szCs w:val="24"/>
        </w:rPr>
        <w:t xml:space="preserve">lanning </w:t>
      </w:r>
      <w:r w:rsidR="00282125" w:rsidRPr="003523B9">
        <w:rPr>
          <w:rFonts w:ascii="Times New Roman" w:hAnsi="Times New Roman" w:cs="Times New Roman"/>
          <w:sz w:val="24"/>
          <w:szCs w:val="24"/>
        </w:rPr>
        <w:t>c</w:t>
      </w:r>
      <w:r w:rsidRPr="003523B9">
        <w:rPr>
          <w:rFonts w:ascii="Times New Roman" w:hAnsi="Times New Roman" w:cs="Times New Roman"/>
          <w:sz w:val="24"/>
          <w:szCs w:val="24"/>
        </w:rPr>
        <w:t xml:space="preserve">lasses: </w:t>
      </w:r>
      <w:r w:rsidR="00282125" w:rsidRPr="003523B9">
        <w:rPr>
          <w:rFonts w:ascii="Times New Roman" w:hAnsi="Times New Roman" w:cs="Times New Roman"/>
          <w:sz w:val="24"/>
          <w:szCs w:val="24"/>
        </w:rPr>
        <w:t>a</w:t>
      </w:r>
      <w:r w:rsidRPr="003523B9">
        <w:rPr>
          <w:rFonts w:ascii="Times New Roman" w:hAnsi="Times New Roman" w:cs="Times New Roman"/>
          <w:sz w:val="24"/>
          <w:szCs w:val="24"/>
        </w:rPr>
        <w:t xml:space="preserve">n </w:t>
      </w:r>
      <w:r w:rsidR="00282125" w:rsidRPr="003523B9">
        <w:rPr>
          <w:rFonts w:ascii="Times New Roman" w:hAnsi="Times New Roman" w:cs="Times New Roman"/>
          <w:sz w:val="24"/>
          <w:szCs w:val="24"/>
        </w:rPr>
        <w:t>i</w:t>
      </w:r>
      <w:r w:rsidRPr="003523B9">
        <w:rPr>
          <w:rFonts w:ascii="Times New Roman" w:hAnsi="Times New Roman" w:cs="Times New Roman"/>
          <w:sz w:val="24"/>
          <w:szCs w:val="24"/>
        </w:rPr>
        <w:t xml:space="preserve">nnovative </w:t>
      </w:r>
      <w:r w:rsidR="00282125" w:rsidRPr="003523B9">
        <w:rPr>
          <w:rFonts w:ascii="Times New Roman" w:hAnsi="Times New Roman" w:cs="Times New Roman"/>
          <w:sz w:val="24"/>
          <w:szCs w:val="24"/>
        </w:rPr>
        <w:t>p</w:t>
      </w:r>
      <w:r w:rsidRPr="003523B9">
        <w:rPr>
          <w:rFonts w:ascii="Times New Roman" w:hAnsi="Times New Roman" w:cs="Times New Roman"/>
          <w:sz w:val="24"/>
          <w:szCs w:val="24"/>
        </w:rPr>
        <w:t>ractice. Omega (Westport). 2023;87(4):1028-47.</w:t>
      </w:r>
    </w:p>
    <w:p w14:paraId="48DDBD00" w14:textId="2D668C3D" w:rsidR="00831AC7" w:rsidRPr="003523B9" w:rsidRDefault="00831AC7" w:rsidP="00282125">
      <w:pPr>
        <w:pStyle w:val="EndNoteBibliography"/>
        <w:spacing w:after="0" w:line="480" w:lineRule="auto"/>
        <w:ind w:left="709" w:hanging="283"/>
        <w:jc w:val="left"/>
        <w:rPr>
          <w:rFonts w:ascii="Times New Roman" w:hAnsi="Times New Roman" w:cs="Times New Roman"/>
          <w:sz w:val="24"/>
          <w:szCs w:val="24"/>
        </w:rPr>
      </w:pPr>
      <w:r w:rsidRPr="003523B9">
        <w:rPr>
          <w:rFonts w:ascii="Times New Roman" w:hAnsi="Times New Roman" w:cs="Times New Roman"/>
          <w:sz w:val="24"/>
          <w:szCs w:val="24"/>
        </w:rPr>
        <w:t>7.</w:t>
      </w:r>
      <w:r w:rsidRPr="003523B9">
        <w:rPr>
          <w:rFonts w:ascii="Times New Roman" w:hAnsi="Times New Roman" w:cs="Times New Roman"/>
          <w:sz w:val="24"/>
          <w:szCs w:val="24"/>
        </w:rPr>
        <w:tab/>
        <w:t>Peaceful Death Group. Comfort Heart Book</w:t>
      </w:r>
      <w:r w:rsidR="00282125" w:rsidRPr="003523B9">
        <w:rPr>
          <w:rFonts w:ascii="Times New Roman" w:hAnsi="Times New Roman" w:cs="Times New Roman"/>
          <w:sz w:val="24"/>
          <w:szCs w:val="24"/>
        </w:rPr>
        <w:t>. Bangkok: Peaceful Death Group;</w:t>
      </w:r>
      <w:r w:rsidR="00370A39" w:rsidRPr="003523B9">
        <w:rPr>
          <w:rFonts w:ascii="Times New Roman" w:hAnsi="Times New Roman" w:cs="Times New Roman"/>
          <w:sz w:val="24"/>
          <w:szCs w:val="24"/>
        </w:rPr>
        <w:t xml:space="preserve"> </w:t>
      </w:r>
      <w:r w:rsidRPr="003523B9">
        <w:rPr>
          <w:rFonts w:ascii="Times New Roman" w:hAnsi="Times New Roman" w:cs="Times New Roman"/>
          <w:sz w:val="24"/>
          <w:szCs w:val="24"/>
        </w:rPr>
        <w:t>2019.</w:t>
      </w:r>
    </w:p>
    <w:p w14:paraId="1D2E49B1" w14:textId="31C1E3D9" w:rsidR="00831AC7" w:rsidRPr="003523B9" w:rsidRDefault="00831AC7" w:rsidP="00282125">
      <w:pPr>
        <w:pStyle w:val="EndNoteBibliography"/>
        <w:spacing w:line="480" w:lineRule="auto"/>
        <w:ind w:left="709" w:hanging="283"/>
        <w:jc w:val="left"/>
        <w:rPr>
          <w:rFonts w:ascii="Times New Roman" w:hAnsi="Times New Roman" w:cs="Times New Roman"/>
          <w:sz w:val="24"/>
          <w:szCs w:val="24"/>
        </w:rPr>
      </w:pPr>
      <w:r w:rsidRPr="003523B9">
        <w:rPr>
          <w:rFonts w:ascii="Times New Roman" w:hAnsi="Times New Roman" w:cs="Times New Roman"/>
          <w:sz w:val="24"/>
          <w:szCs w:val="24"/>
        </w:rPr>
        <w:t>8.</w:t>
      </w:r>
      <w:r w:rsidRPr="003523B9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F81274" w:rsidRPr="003523B9">
        <w:rPr>
          <w:rFonts w:ascii="Times New Roman" w:hAnsi="Times New Roman" w:cs="Times New Roman"/>
          <w:sz w:val="24"/>
          <w:szCs w:val="24"/>
        </w:rPr>
        <w:t>C</w:t>
      </w:r>
      <w:r w:rsidRPr="003523B9">
        <w:rPr>
          <w:rFonts w:ascii="Times New Roman" w:hAnsi="Times New Roman" w:cs="Times New Roman"/>
          <w:sz w:val="24"/>
          <w:szCs w:val="24"/>
        </w:rPr>
        <w:t xml:space="preserve">ollege of family physicians of Canada. Advance Care Planning (ACP) Guide to ACP Conversation. Available from: </w:t>
      </w:r>
      <w:hyperlink r:id="rId9" w:history="1">
        <w:r w:rsidRPr="003523B9">
          <w:rPr>
            <w:rStyle w:val="Hyperlink"/>
            <w:rFonts w:ascii="Times New Roman" w:hAnsi="Times New Roman" w:cs="Times New Roman"/>
            <w:sz w:val="24"/>
            <w:szCs w:val="24"/>
          </w:rPr>
          <w:t>https://www.cfpc.ca/CFPC/media/Resources/Education/ACP_Lanyard_SOResidents_ENG_RevMay18_WEB.pdf</w:t>
        </w:r>
      </w:hyperlink>
      <w:r w:rsidRPr="003523B9">
        <w:rPr>
          <w:rFonts w:ascii="Times New Roman" w:hAnsi="Times New Roman" w:cs="Times New Roman"/>
          <w:sz w:val="24"/>
          <w:szCs w:val="24"/>
        </w:rPr>
        <w:t>.</w:t>
      </w:r>
    </w:p>
    <w:p w14:paraId="164A59FF" w14:textId="470EC87D" w:rsidR="00CA49E4" w:rsidRPr="003523B9" w:rsidRDefault="001708C9" w:rsidP="00282125">
      <w:pPr>
        <w:pStyle w:val="NoSpacing"/>
        <w:spacing w:line="480" w:lineRule="auto"/>
        <w:ind w:left="709" w:hanging="283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fldChar w:fldCharType="end"/>
      </w:r>
    </w:p>
    <w:p w14:paraId="5940EC19" w14:textId="77777777" w:rsidR="00CA49E4" w:rsidRPr="003523B9" w:rsidRDefault="00CA49E4" w:rsidP="005B4101">
      <w:p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br w:type="page"/>
      </w:r>
    </w:p>
    <w:p w14:paraId="47AD73B5" w14:textId="38CCAE27" w:rsidR="00405A1A" w:rsidRPr="003523B9" w:rsidRDefault="00B67E91" w:rsidP="00B67E91">
      <w:pPr>
        <w:pStyle w:val="NoSpacing"/>
        <w:spacing w:line="480" w:lineRule="auto"/>
        <w:rPr>
          <w:rFonts w:ascii="Times New Roman" w:hAnsi="Times New Roman" w:cs="Cordia New"/>
          <w:b/>
          <w:bCs/>
          <w:sz w:val="24"/>
          <w:szCs w:val="24"/>
          <w:cs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lastRenderedPageBreak/>
        <w:t xml:space="preserve">Item 2. </w:t>
      </w:r>
      <w:r w:rsidR="002F5E01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Experiences with advance care planning</w:t>
      </w: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 (ACP)</w:t>
      </w:r>
    </w:p>
    <w:p w14:paraId="1745CB57" w14:textId="34CC6CE9" w:rsidR="002F5E01" w:rsidRPr="003523B9" w:rsidRDefault="002F5E01" w:rsidP="005B410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Please</w:t>
      </w:r>
      <w:r w:rsidR="005B4101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 mark</w:t>
      </w: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 your response</w:t>
      </w:r>
      <w:r w:rsidR="005B4101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.</w:t>
      </w:r>
    </w:p>
    <w:p w14:paraId="7B3B21B6" w14:textId="63E94A4B" w:rsidR="002F5E01" w:rsidRPr="003523B9" w:rsidRDefault="002F5E01" w:rsidP="005B4101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How often have you seen or observ</w:t>
      </w:r>
      <w:r w:rsidR="00EA52A2" w:rsidRPr="003523B9">
        <w:rPr>
          <w:rFonts w:ascii="Times New Roman" w:hAnsi="Times New Roman" w:cs="Times New Roman"/>
          <w:sz w:val="24"/>
          <w:szCs w:val="24"/>
          <w:lang w:bidi="th-TH"/>
        </w:rPr>
        <w:t>ed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C96C4E" w:rsidRPr="003523B9">
        <w:rPr>
          <w:rFonts w:ascii="Times New Roman" w:hAnsi="Times New Roman" w:cs="Times New Roman"/>
          <w:sz w:val="24"/>
          <w:szCs w:val="24"/>
          <w:lang w:bidi="th-TH"/>
        </w:rPr>
        <w:t>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being discussed</w:t>
      </w:r>
      <w:r w:rsidR="00EA52A2" w:rsidRPr="003523B9">
        <w:rPr>
          <w:rFonts w:ascii="Times New Roman" w:hAnsi="Times New Roman" w:cs="Times New Roman"/>
          <w:sz w:val="24"/>
          <w:szCs w:val="24"/>
          <w:lang w:bidi="th-TH"/>
        </w:rPr>
        <w:t>?</w:t>
      </w:r>
    </w:p>
    <w:p w14:paraId="7A3794F4" w14:textId="008FC6A7" w:rsidR="002F5E01" w:rsidRPr="003523B9" w:rsidRDefault="002F5E01" w:rsidP="005B410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>□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N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ever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O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ccasionally (1-3 times)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</w:p>
    <w:p w14:paraId="7BD14A19" w14:textId="398DC73E" w:rsidR="002F5E01" w:rsidRPr="003523B9" w:rsidRDefault="002F5E01" w:rsidP="005B410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O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ften (3-10 times)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very often (more than 10 times)</w:t>
      </w:r>
    </w:p>
    <w:p w14:paraId="5E5F551F" w14:textId="2B8972BB" w:rsidR="002F5E01" w:rsidRPr="003523B9" w:rsidRDefault="002F5E01" w:rsidP="005B4101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Where have you learned about </w:t>
      </w:r>
      <w:r w:rsidR="00C96C4E" w:rsidRPr="003523B9">
        <w:rPr>
          <w:rFonts w:ascii="Times New Roman" w:hAnsi="Times New Roman" w:cs="Times New Roman"/>
          <w:sz w:val="24"/>
          <w:szCs w:val="24"/>
          <w:lang w:bidi="th-TH"/>
        </w:rPr>
        <w:t>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before?</w:t>
      </w:r>
    </w:p>
    <w:p w14:paraId="0943B58A" w14:textId="4F8CCA14" w:rsidR="002F5E01" w:rsidRPr="003523B9" w:rsidRDefault="002F5E01" w:rsidP="005B410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N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ever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F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ormal teaching in medical school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</w:p>
    <w:p w14:paraId="60D01B5A" w14:textId="6819BC71" w:rsidR="00EA52A2" w:rsidRPr="003523B9" w:rsidRDefault="002F5E01" w:rsidP="005B410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O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bserving senior doctors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EA52A2"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S</w:t>
      </w:r>
      <w:r w:rsidR="00EA52A2" w:rsidRPr="003523B9">
        <w:rPr>
          <w:rFonts w:ascii="Times New Roman" w:hAnsi="Times New Roman" w:cs="Times New Roman"/>
          <w:sz w:val="24"/>
          <w:szCs w:val="24"/>
          <w:lang w:bidi="th-TH"/>
        </w:rPr>
        <w:t>elf-studying</w:t>
      </w:r>
    </w:p>
    <w:p w14:paraId="3E25F516" w14:textId="5B6FA08E" w:rsidR="002F5E01" w:rsidRPr="003523B9" w:rsidRDefault="002F5E01" w:rsidP="005B410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F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ormal teaching as an internship</w:t>
      </w:r>
    </w:p>
    <w:p w14:paraId="09B193C6" w14:textId="3C43FAB3" w:rsidR="002F5E01" w:rsidRPr="003523B9" w:rsidRDefault="002F5E01" w:rsidP="005B4101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How often do you discuss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an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advance care plan with your patients?</w:t>
      </w:r>
    </w:p>
    <w:p w14:paraId="07F85795" w14:textId="64885445" w:rsidR="002F5E01" w:rsidRPr="003523B9" w:rsidRDefault="002F5E01" w:rsidP="005B410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>□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N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ever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O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ccasionally (1-3 times)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</w:p>
    <w:p w14:paraId="45E12F18" w14:textId="2639E967" w:rsidR="002F5E01" w:rsidRPr="003523B9" w:rsidRDefault="002F5E01" w:rsidP="005B4101">
      <w:pPr>
        <w:pStyle w:val="NoSpacing"/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O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ften (3-10 times)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V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ery often (more than 10 times)</w:t>
      </w:r>
    </w:p>
    <w:p w14:paraId="47726230" w14:textId="56952177" w:rsidR="002F5E01" w:rsidRPr="003523B9" w:rsidRDefault="002F5E01" w:rsidP="005B4101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If you do discuss ACP or AMD with your patients, who usually initiates it?</w:t>
      </w:r>
    </w:p>
    <w:p w14:paraId="35BFEA6E" w14:textId="3E4F1E16" w:rsidR="002F5E01" w:rsidRPr="003523B9" w:rsidRDefault="002F5E01" w:rsidP="005B410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Patients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F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amily</w:t>
      </w:r>
    </w:p>
    <w:p w14:paraId="010E0315" w14:textId="0C2043D0" w:rsidR="002F5E01" w:rsidRPr="003523B9" w:rsidRDefault="002F5E01" w:rsidP="005B4101">
      <w:pPr>
        <w:pStyle w:val="NoSpacing"/>
        <w:spacing w:line="480" w:lineRule="auto"/>
        <w:ind w:left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Me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N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ever</w:t>
      </w:r>
    </w:p>
    <w:p w14:paraId="2E502403" w14:textId="573827BF" w:rsidR="002F5E01" w:rsidRPr="003523B9" w:rsidRDefault="002F5E01" w:rsidP="005B4101">
      <w:pPr>
        <w:pStyle w:val="NoSpacing"/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Others (Please specify _________)</w:t>
      </w:r>
    </w:p>
    <w:p w14:paraId="4AC66551" w14:textId="77777777" w:rsidR="002F5E01" w:rsidRPr="003523B9" w:rsidRDefault="002F5E01" w:rsidP="005B4101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Have you cared for a patient with an advance medical directive?</w:t>
      </w:r>
    </w:p>
    <w:p w14:paraId="44FF463A" w14:textId="410F59B8" w:rsidR="002F5E01" w:rsidRPr="003523B9" w:rsidRDefault="002F5E01" w:rsidP="005B4101">
      <w:pPr>
        <w:pStyle w:val="NoSpacing"/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Yes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No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</w:p>
    <w:p w14:paraId="041B4BA9" w14:textId="7ED04D9D" w:rsidR="002F5E01" w:rsidRPr="003523B9" w:rsidRDefault="002F5E01" w:rsidP="005B4101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Have you completed an advance medical directive (AMD) (or Comfort Heart Book) for yourself?</w:t>
      </w:r>
    </w:p>
    <w:p w14:paraId="31AD8BC4" w14:textId="04F1C1FD" w:rsidR="002F5E01" w:rsidRPr="003523B9" w:rsidRDefault="002F5E01" w:rsidP="005B4101">
      <w:pPr>
        <w:pStyle w:val="NoSpacing"/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Yes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No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</w:p>
    <w:p w14:paraId="7084B7BC" w14:textId="77777777" w:rsidR="005B4101" w:rsidRPr="003523B9" w:rsidRDefault="005B4101">
      <w:pPr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br w:type="page"/>
      </w:r>
    </w:p>
    <w:p w14:paraId="2CE9B417" w14:textId="195F1A68" w:rsidR="002F5E01" w:rsidRPr="003523B9" w:rsidRDefault="002F5E01" w:rsidP="005B4101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lastRenderedPageBreak/>
        <w:t xml:space="preserve">Have any of your family members completed an advance medical directive?  </w:t>
      </w:r>
    </w:p>
    <w:p w14:paraId="1A03F039" w14:textId="49ABA7BA" w:rsidR="002F5E01" w:rsidRPr="003523B9" w:rsidRDefault="002F5E01" w:rsidP="005B4101">
      <w:pPr>
        <w:pStyle w:val="NoSpacing"/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Yes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No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</w:p>
    <w:p w14:paraId="7248734F" w14:textId="1543CDE6" w:rsidR="002F5E01" w:rsidRPr="003523B9" w:rsidRDefault="002F5E01" w:rsidP="005B4101">
      <w:pPr>
        <w:pStyle w:val="NoSpacing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Do you consider</w:t>
      </w:r>
      <w:r w:rsidR="00C96C4E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discussions as one of your roles as an internist?</w:t>
      </w:r>
    </w:p>
    <w:p w14:paraId="3259F01A" w14:textId="594E79D6" w:rsidR="002F5E01" w:rsidRPr="003523B9" w:rsidRDefault="002F5E01" w:rsidP="005B4101">
      <w:pPr>
        <w:pStyle w:val="NoSpacing"/>
        <w:spacing w:line="480" w:lineRule="auto"/>
        <w:ind w:left="360" w:firstLine="36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Yes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eastAsia="Yu Mincho" w:hAnsi="Times New Roman" w:cs="Times New Roman"/>
          <w:sz w:val="24"/>
          <w:szCs w:val="24"/>
          <w:lang w:bidi="th-TH"/>
        </w:rPr>
        <w:t xml:space="preserve">□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No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</w:p>
    <w:p w14:paraId="32A5AB0D" w14:textId="298FDE47" w:rsidR="004A531D" w:rsidRPr="003523B9" w:rsidRDefault="002F5E01" w:rsidP="00B67E9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br w:type="column"/>
      </w:r>
      <w:bookmarkStart w:id="0" w:name="_Hlk159406446"/>
      <w:r w:rsidR="00B67E91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lastRenderedPageBreak/>
        <w:t xml:space="preserve">Item 3. </w:t>
      </w:r>
      <w:r w:rsidR="004A531D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Knowledge questions</w:t>
      </w:r>
    </w:p>
    <w:p w14:paraId="189FE6C5" w14:textId="3EF48AF0" w:rsidR="004A531D" w:rsidRPr="003523B9" w:rsidRDefault="005B4101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u w:val="single"/>
          <w:lang w:bidi="th-TH"/>
        </w:rPr>
        <w:t>Underlined response</w:t>
      </w:r>
      <w:r w:rsidR="004A531D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is the correct answer for each question</w:t>
      </w:r>
    </w:p>
    <w:p w14:paraId="4964CD43" w14:textId="169F6EDA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1)  Advance Care Planning (ACP) can be done without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the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patient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b/>
          <w:bCs/>
          <w:sz w:val="24"/>
          <w:szCs w:val="24"/>
          <w:u w:val="single"/>
          <w:lang w:bidi="th-TH"/>
        </w:rPr>
        <w:t>True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/ False</w:t>
      </w:r>
    </w:p>
    <w:p w14:paraId="3B2357EF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     signing up to an advance medical directive (AMD)</w:t>
      </w:r>
    </w:p>
    <w:p w14:paraId="55F1486F" w14:textId="517CC03E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2)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ACP does NOT take into account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the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patient’s life values and preferences       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  <w:t xml:space="preserve">True/ </w:t>
      </w:r>
      <w:r w:rsidRPr="003523B9">
        <w:rPr>
          <w:rFonts w:ascii="Times New Roman" w:hAnsi="Times New Roman" w:cs="Times New Roman"/>
          <w:b/>
          <w:bCs/>
          <w:sz w:val="24"/>
          <w:szCs w:val="24"/>
          <w:u w:val="single"/>
          <w:lang w:bidi="th-TH"/>
        </w:rPr>
        <w:t>False</w:t>
      </w:r>
    </w:p>
    <w:p w14:paraId="2474B7A6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3)  ACP can only be done by doctors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  <w:t xml:space="preserve">True/ </w:t>
      </w:r>
      <w:r w:rsidRPr="003523B9">
        <w:rPr>
          <w:rFonts w:ascii="Times New Roman" w:hAnsi="Times New Roman" w:cs="Times New Roman"/>
          <w:b/>
          <w:bCs/>
          <w:sz w:val="24"/>
          <w:szCs w:val="24"/>
          <w:u w:val="single"/>
          <w:lang w:bidi="th-TH"/>
        </w:rPr>
        <w:t>False</w:t>
      </w:r>
    </w:p>
    <w:p w14:paraId="2CB60F4E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4)  ACP can be initiated by nurses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b/>
          <w:bCs/>
          <w:sz w:val="24"/>
          <w:szCs w:val="24"/>
          <w:u w:val="single"/>
          <w:lang w:bidi="th-TH"/>
        </w:rPr>
        <w:t>True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/ False </w:t>
      </w:r>
    </w:p>
    <w:p w14:paraId="5F75FF6C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5)  ACP is a legal document         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  <w:t xml:space="preserve">True/ </w:t>
      </w:r>
      <w:r w:rsidRPr="003523B9">
        <w:rPr>
          <w:rFonts w:ascii="Times New Roman" w:hAnsi="Times New Roman" w:cs="Times New Roman"/>
          <w:b/>
          <w:bCs/>
          <w:sz w:val="24"/>
          <w:szCs w:val="24"/>
          <w:u w:val="single"/>
          <w:lang w:bidi="th-TH"/>
        </w:rPr>
        <w:t>False</w:t>
      </w:r>
    </w:p>
    <w:p w14:paraId="4CD4B524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6)  Documentation is NOT important in ACP        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  <w:t xml:space="preserve">True/ </w:t>
      </w:r>
      <w:r w:rsidRPr="003523B9">
        <w:rPr>
          <w:rFonts w:ascii="Times New Roman" w:hAnsi="Times New Roman" w:cs="Times New Roman"/>
          <w:b/>
          <w:bCs/>
          <w:sz w:val="24"/>
          <w:szCs w:val="24"/>
          <w:u w:val="single"/>
          <w:lang w:bidi="th-TH"/>
        </w:rPr>
        <w:t>False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  <w:t xml:space="preserve"> </w:t>
      </w:r>
    </w:p>
    <w:p w14:paraId="1735F6EE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7)  It’s important to hold ACP discussions early in the course of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b/>
          <w:bCs/>
          <w:sz w:val="24"/>
          <w:szCs w:val="24"/>
          <w:u w:val="single"/>
          <w:lang w:bidi="th-TH"/>
        </w:rPr>
        <w:t>True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/ False</w:t>
      </w:r>
    </w:p>
    <w:p w14:paraId="0C4EBB91" w14:textId="5F18E431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     the illness (ESRD), especially for those with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an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estimated prognosis</w:t>
      </w:r>
    </w:p>
    <w:p w14:paraId="437E5882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     less than 1 year </w:t>
      </w:r>
    </w:p>
    <w:p w14:paraId="61163ADB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8)  Time for discussing initiation of dialysis can also be a good time to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b/>
          <w:bCs/>
          <w:sz w:val="24"/>
          <w:szCs w:val="24"/>
          <w:u w:val="single"/>
          <w:lang w:bidi="th-TH"/>
        </w:rPr>
        <w:t>True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/ False</w:t>
      </w:r>
    </w:p>
    <w:p w14:paraId="2CDCD646" w14:textId="5BBE3B11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     mention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the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options of conservative management or withdrawal of</w:t>
      </w:r>
    </w:p>
    <w:p w14:paraId="2F1518CB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     dialysis when necessary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  <w:t xml:space="preserve">     </w:t>
      </w:r>
    </w:p>
    <w:p w14:paraId="6C0FBB8D" w14:textId="5764E3A9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9)  Good communication skills are essential for ACP discussion   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  <w:r w:rsidRPr="003523B9">
        <w:rPr>
          <w:rFonts w:ascii="Times New Roman" w:hAnsi="Times New Roman" w:cs="Times New Roman"/>
          <w:b/>
          <w:bCs/>
          <w:sz w:val="24"/>
          <w:szCs w:val="24"/>
          <w:u w:val="single"/>
          <w:lang w:bidi="th-TH"/>
        </w:rPr>
        <w:t>True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/ False</w:t>
      </w:r>
    </w:p>
    <w:bookmarkEnd w:id="0"/>
    <w:p w14:paraId="7EE698F7" w14:textId="77777777" w:rsidR="004A531D" w:rsidRPr="003523B9" w:rsidRDefault="004A531D" w:rsidP="005B4101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</w:p>
    <w:p w14:paraId="0978FB9C" w14:textId="77777777" w:rsidR="00405A1A" w:rsidRPr="003523B9" w:rsidRDefault="00405A1A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</w:p>
    <w:p w14:paraId="59D92A4F" w14:textId="7B39080A" w:rsidR="00405A1A" w:rsidRPr="003523B9" w:rsidRDefault="00405A1A" w:rsidP="005B4101">
      <w:p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br w:type="page"/>
      </w:r>
    </w:p>
    <w:p w14:paraId="312AAFB0" w14:textId="4D259CEF" w:rsidR="004A531D" w:rsidRPr="003523B9" w:rsidRDefault="00B67E91" w:rsidP="00B67E9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lastRenderedPageBreak/>
        <w:t xml:space="preserve">Item 4. </w:t>
      </w:r>
      <w:r w:rsidR="004A531D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Attitude questions</w:t>
      </w:r>
    </w:p>
    <w:p w14:paraId="4DA2C249" w14:textId="59A2ADA0" w:rsidR="004A531D" w:rsidRPr="003523B9" w:rsidRDefault="005B4101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A</w:t>
      </w:r>
      <w:r w:rsidR="004A531D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 five-point Likert scale</w:t>
      </w:r>
      <w:r w:rsidR="004A531D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(strongly agree, agree, undecided, disagree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,</w:t>
      </w:r>
      <w:r w:rsidR="004A531D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or strongly disagree).</w:t>
      </w:r>
    </w:p>
    <w:p w14:paraId="78045211" w14:textId="33AB0F8F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Attitudes to</w:t>
      </w:r>
      <w:r w:rsidR="005B4101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 </w:t>
      </w:r>
      <w:r w:rsidR="00785604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Advance Care Planning (</w:t>
      </w:r>
      <w:r w:rsidR="005B4101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ACP</w:t>
      </w:r>
      <w:r w:rsidR="00785604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)</w:t>
      </w:r>
      <w:r w:rsidR="005B4101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 discussion</w:t>
      </w:r>
    </w:p>
    <w:p w14:paraId="58CD576D" w14:textId="79051DA8" w:rsidR="004A531D" w:rsidRPr="003523B9" w:rsidRDefault="00370A39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 feel comfortable discussing ACP with a patient who is fully conscious</w:t>
      </w:r>
      <w:r w:rsidR="004A531D" w:rsidRPr="003523B9">
        <w:rPr>
          <w:rFonts w:ascii="Times New Roman" w:hAnsi="Times New Roman" w:cs="Times New Roman"/>
          <w:sz w:val="24"/>
          <w:szCs w:val="24"/>
          <w:lang w:bidi="th-TH"/>
        </w:rPr>
        <w:t>.</w:t>
      </w:r>
    </w:p>
    <w:p w14:paraId="589FD72C" w14:textId="7FB6588D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I am reluctant to </w:t>
      </w:r>
      <w:r w:rsidR="00C02ABD" w:rsidRPr="003523B9">
        <w:rPr>
          <w:rFonts w:ascii="Times New Roman" w:hAnsi="Times New Roman" w:cs="Times New Roman"/>
          <w:sz w:val="24"/>
          <w:szCs w:val="24"/>
          <w:lang w:bidi="th-TH"/>
        </w:rPr>
        <w:t>discuss 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with family members or proxies when the patient is unconscious or in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life-threatening condition.</w:t>
      </w:r>
    </w:p>
    <w:p w14:paraId="070EA661" w14:textId="7CB64F9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Perceived negative impact of </w:t>
      </w:r>
      <w:r w:rsidR="008A5A7B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the </w:t>
      </w: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ACP discussion on </w:t>
      </w:r>
      <w:r w:rsidR="005B4101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the </w:t>
      </w: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patient and family</w:t>
      </w:r>
    </w:p>
    <w:p w14:paraId="58118039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 worry I will upset the patient if I try to discuss ACP.</w:t>
      </w:r>
    </w:p>
    <w:p w14:paraId="3270F242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Discussing ACP will make patients lose hope.</w:t>
      </w:r>
    </w:p>
    <w:p w14:paraId="320AA8DE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If I talk about death, the patient may choose it.</w:t>
      </w:r>
    </w:p>
    <w:p w14:paraId="5DFD0CC9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If I discuss ACP with the patient, the family may blame me for the patient’s choices</w:t>
      </w:r>
    </w:p>
    <w:p w14:paraId="4FE06771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Discussing ACP is advocating euthanasia.</w:t>
      </w:r>
    </w:p>
    <w:p w14:paraId="6EED2D85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Perceived barriers to ACP discussion</w:t>
      </w:r>
    </w:p>
    <w:p w14:paraId="1BF82E7F" w14:textId="77E2B69D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I don’t have the emotional strength to support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the patient through an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ACP discussion.</w:t>
      </w:r>
    </w:p>
    <w:p w14:paraId="1B1C7643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I don’t have the skills to discuss ACP. </w:t>
      </w:r>
    </w:p>
    <w:p w14:paraId="2DF19DB1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 don’t have the time to discuss ACP.</w:t>
      </w:r>
    </w:p>
    <w:p w14:paraId="293B4F5E" w14:textId="5635216F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Our local patients are not ready for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an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ACP discussion</w:t>
      </w:r>
    </w:p>
    <w:p w14:paraId="6360883C" w14:textId="49200E0E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I feel uneasy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talking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about death and loss.</w:t>
      </w:r>
    </w:p>
    <w:p w14:paraId="095763C1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 can’t discuss ACP because the prognosis is uncertain.</w:t>
      </w:r>
    </w:p>
    <w:p w14:paraId="789AA38C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 find it challenging to facilitate agreement between the patient and family members when deciding on the medical treatment plan.</w:t>
      </w:r>
    </w:p>
    <w:p w14:paraId="39A04B76" w14:textId="77777777" w:rsidR="005B4101" w:rsidRPr="003523B9" w:rsidRDefault="005B4101">
      <w:pPr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br w:type="page"/>
      </w:r>
    </w:p>
    <w:p w14:paraId="5F813A27" w14:textId="05376813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lastRenderedPageBreak/>
        <w:t>Perceived benefits of ACP discussion</w:t>
      </w:r>
    </w:p>
    <w:p w14:paraId="7BA0D397" w14:textId="09A6310C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ACP helps in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the medical care of a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patient when he is seriously ill.</w:t>
      </w:r>
    </w:p>
    <w:p w14:paraId="63E2377F" w14:textId="12811F4E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ACP can decrease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the burden of decision-making on the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family.</w:t>
      </w:r>
    </w:p>
    <w:p w14:paraId="7877F5D9" w14:textId="396796C9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ACP allows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patient to have a sense of control over their lives.</w:t>
      </w:r>
    </w:p>
    <w:p w14:paraId="2D1F898F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The appropriate time to discuss ACP with patients is when their condition is deteriorating toward the end-of-life stage.</w:t>
      </w:r>
    </w:p>
    <w:p w14:paraId="2DECF304" w14:textId="6A7A84EA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Views on </w:t>
      </w:r>
      <w:r w:rsidR="005B4101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the </w:t>
      </w: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patient’s autonomy</w:t>
      </w:r>
    </w:p>
    <w:p w14:paraId="76339F8A" w14:textId="4EA45F00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Prolonging life is more important than honoring a patient’s request to refuse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life-sustaining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treatment.</w:t>
      </w:r>
    </w:p>
    <w:p w14:paraId="357C6F17" w14:textId="59C3AFB0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It’s important for patients to be able to influence their future medical treatment should they lose competence in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decision-making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.</w:t>
      </w:r>
    </w:p>
    <w:p w14:paraId="01BE85DF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Role of ACP discussion</w:t>
      </w:r>
    </w:p>
    <w:p w14:paraId="05227E8D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 believe it is the responsibility of the internist to have ACP discussions with patients and their families.</w:t>
      </w:r>
    </w:p>
    <w:p w14:paraId="175DA618" w14:textId="77777777" w:rsidR="004A531D" w:rsidRPr="003523B9" w:rsidRDefault="004A531D" w:rsidP="005B410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Legal issues</w:t>
      </w:r>
    </w:p>
    <w:p w14:paraId="7EB99A08" w14:textId="77777777" w:rsidR="004A531D" w:rsidRPr="003523B9" w:rsidRDefault="004A531D" w:rsidP="005B4101">
      <w:pPr>
        <w:pStyle w:val="NoSpacing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 am afraid of facing legal action if I discuss ACP with patients and create related documents.</w:t>
      </w:r>
    </w:p>
    <w:p w14:paraId="3AC37E3D" w14:textId="77777777" w:rsidR="004A531D" w:rsidRPr="003523B9" w:rsidRDefault="004A531D" w:rsidP="005B4101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</w:p>
    <w:p w14:paraId="3DC1691F" w14:textId="0FD872C0" w:rsidR="00405A1A" w:rsidRPr="003523B9" w:rsidRDefault="00405A1A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ab/>
      </w:r>
    </w:p>
    <w:p w14:paraId="69546CD8" w14:textId="77777777" w:rsidR="00DD5737" w:rsidRPr="003523B9" w:rsidRDefault="00DD5737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</w:p>
    <w:p w14:paraId="4D7E797D" w14:textId="080795F1" w:rsidR="00DD5737" w:rsidRPr="003523B9" w:rsidRDefault="00DD5737" w:rsidP="005B4101">
      <w:p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br w:type="page"/>
      </w:r>
    </w:p>
    <w:p w14:paraId="42E311FD" w14:textId="2226F3FD" w:rsidR="00405A1A" w:rsidRPr="003523B9" w:rsidRDefault="00B67E91" w:rsidP="00B67E91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lastRenderedPageBreak/>
        <w:t xml:space="preserve">Item 5. </w:t>
      </w:r>
      <w:r w:rsidR="00405A1A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Confidence questions</w:t>
      </w:r>
    </w:p>
    <w:p w14:paraId="5CF460D3" w14:textId="426D6280" w:rsidR="00405A1A" w:rsidRPr="003523B9" w:rsidRDefault="005B4101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>A</w:t>
      </w:r>
      <w:r w:rsidR="00405A1A"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 five-point Likert scale</w:t>
      </w:r>
      <w:r w:rsidR="00405A1A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(strongly confident, confident, undecided, unconfident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,</w:t>
      </w:r>
      <w:r w:rsidR="00405A1A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or strongly unconfident)</w:t>
      </w:r>
    </w:p>
    <w:p w14:paraId="2E38396B" w14:textId="4EA88716" w:rsidR="00405A1A" w:rsidRPr="003523B9" w:rsidRDefault="007D4263" w:rsidP="005B4101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Confidence in</w:t>
      </w:r>
    </w:p>
    <w:p w14:paraId="3E961541" w14:textId="34C665CE" w:rsidR="007D4263" w:rsidRPr="003523B9" w:rsidRDefault="007D4263" w:rsidP="005B4101">
      <w:pPr>
        <w:pStyle w:val="NoSpacing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bookmarkStart w:id="1" w:name="_Hlk153881701"/>
      <w:r w:rsidRPr="003523B9">
        <w:rPr>
          <w:rFonts w:ascii="Times New Roman" w:hAnsi="Times New Roman" w:cs="Times New Roman"/>
          <w:sz w:val="24"/>
          <w:szCs w:val="24"/>
          <w:lang w:bidi="th-TH"/>
        </w:rPr>
        <w:t>Breaking bad news about the diagnosis and treatment</w:t>
      </w:r>
    </w:p>
    <w:p w14:paraId="3B1EFE7A" w14:textId="12267F3F" w:rsidR="007D4263" w:rsidRPr="003523B9" w:rsidRDefault="007D4263" w:rsidP="005B4101">
      <w:pPr>
        <w:pStyle w:val="NoSpacing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Showing empathy by reflecting the patient’s feelings and needs</w:t>
      </w:r>
    </w:p>
    <w:p w14:paraId="2C3AA144" w14:textId="35CEE23D" w:rsidR="007D4263" w:rsidRPr="003523B9" w:rsidRDefault="007D4263" w:rsidP="005B4101">
      <w:pPr>
        <w:pStyle w:val="NoSpacing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Evaluating to what extent and by what means the patient wants to know about the disease and prognosis</w:t>
      </w:r>
    </w:p>
    <w:p w14:paraId="3234C00F" w14:textId="5A4DCE3F" w:rsidR="007D4263" w:rsidRPr="003523B9" w:rsidRDefault="007D4263" w:rsidP="005B4101">
      <w:pPr>
        <w:pStyle w:val="NoSpacing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Discussing the process of dying and what happens at the end of life</w:t>
      </w:r>
    </w:p>
    <w:p w14:paraId="5400EF42" w14:textId="1040A39A" w:rsidR="007D4263" w:rsidRPr="003523B9" w:rsidRDefault="007D4263" w:rsidP="005B4101">
      <w:pPr>
        <w:pStyle w:val="NoSpacing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Introducing patients and families and making referrals to the palliative care team</w:t>
      </w:r>
    </w:p>
    <w:p w14:paraId="4B89EFD2" w14:textId="53DF26CB" w:rsidR="007D4263" w:rsidRPr="003523B9" w:rsidRDefault="007D4263" w:rsidP="005B4101">
      <w:pPr>
        <w:pStyle w:val="NoSpacing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Discussing what the patient needs at the end-of-life stage together with family and caregivers</w:t>
      </w:r>
    </w:p>
    <w:p w14:paraId="5A0E6B25" w14:textId="0BAAEED8" w:rsidR="007D4263" w:rsidRPr="003523B9" w:rsidRDefault="007D4263" w:rsidP="005B4101">
      <w:pPr>
        <w:pStyle w:val="NoSpacing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Finding a surrogate decision maker in cases where the patient is unable to communicate their needs at the end of life</w:t>
      </w:r>
    </w:p>
    <w:p w14:paraId="175A6817" w14:textId="1C7F0537" w:rsidR="007D4263" w:rsidRPr="003523B9" w:rsidRDefault="007D4263" w:rsidP="005B4101">
      <w:pPr>
        <w:pStyle w:val="NoSpacing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Discussing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C96C4E" w:rsidRPr="003523B9">
        <w:rPr>
          <w:rFonts w:ascii="Times New Roman" w:hAnsi="Times New Roman" w:cs="Times New Roman"/>
          <w:sz w:val="24"/>
          <w:szCs w:val="24"/>
          <w:lang w:bidi="th-TH"/>
        </w:rPr>
        <w:t>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in situations where the patient is in critical condition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>,</w:t>
      </w:r>
      <w:r w:rsidR="00991752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and the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issue has never been discussed before by patients and health professionals</w:t>
      </w:r>
    </w:p>
    <w:p w14:paraId="71549AA4" w14:textId="37CF2D6C" w:rsidR="00991752" w:rsidRPr="003523B9" w:rsidRDefault="00991752" w:rsidP="005B4101">
      <w:pPr>
        <w:pStyle w:val="NoSpacing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Discussing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</w:t>
      </w:r>
      <w:r w:rsidR="00785604" w:rsidRPr="003523B9">
        <w:rPr>
          <w:rFonts w:ascii="Times New Roman" w:hAnsi="Times New Roman" w:cs="Times New Roman"/>
          <w:sz w:val="24"/>
          <w:szCs w:val="24"/>
          <w:lang w:bidi="th-TH"/>
        </w:rPr>
        <w:t>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for patients with advanced cancer</w:t>
      </w:r>
    </w:p>
    <w:p w14:paraId="1A25700E" w14:textId="130F94D0" w:rsidR="004628F6" w:rsidRPr="003523B9" w:rsidRDefault="00991752" w:rsidP="005B4101">
      <w:pPr>
        <w:pStyle w:val="NoSpacing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Discussing </w:t>
      </w:r>
      <w:r w:rsidR="00785604" w:rsidRPr="003523B9">
        <w:rPr>
          <w:rFonts w:ascii="Times New Roman" w:hAnsi="Times New Roman" w:cs="Times New Roman"/>
          <w:sz w:val="24"/>
          <w:szCs w:val="24"/>
          <w:lang w:bidi="th-TH"/>
        </w:rPr>
        <w:t>ACP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for patients with chronic diseases such as ESRD, advanced COPD, </w:t>
      </w:r>
      <w:r w:rsidR="00B67E91" w:rsidRPr="003523B9">
        <w:rPr>
          <w:rFonts w:ascii="Times New Roman" w:hAnsi="Times New Roman" w:cs="Times New Roman"/>
          <w:sz w:val="24"/>
          <w:szCs w:val="24"/>
          <w:lang w:bidi="th-TH"/>
        </w:rPr>
        <w:t>advanced-stage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 heart failure, </w:t>
      </w:r>
      <w:r w:rsidR="005B4101" w:rsidRPr="003523B9">
        <w:rPr>
          <w:rFonts w:ascii="Times New Roman" w:hAnsi="Times New Roman" w:cs="Times New Roman"/>
          <w:sz w:val="24"/>
          <w:szCs w:val="24"/>
          <w:lang w:bidi="th-TH"/>
        </w:rPr>
        <w:t xml:space="preserve">and </w:t>
      </w:r>
      <w:r w:rsidRPr="003523B9">
        <w:rPr>
          <w:rFonts w:ascii="Times New Roman" w:hAnsi="Times New Roman" w:cs="Times New Roman"/>
          <w:sz w:val="24"/>
          <w:szCs w:val="24"/>
          <w:lang w:bidi="th-TH"/>
        </w:rPr>
        <w:t>dementia</w:t>
      </w:r>
      <w:bookmarkEnd w:id="1"/>
    </w:p>
    <w:p w14:paraId="5B1D6DF1" w14:textId="18B30F1D" w:rsidR="004628F6" w:rsidRPr="003523B9" w:rsidRDefault="004628F6">
      <w:pPr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br w:type="page"/>
      </w:r>
    </w:p>
    <w:p w14:paraId="28577D11" w14:textId="0DB1E3F2" w:rsidR="00991752" w:rsidRPr="003523B9" w:rsidRDefault="004628F6" w:rsidP="003907E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b/>
          <w:bCs/>
          <w:sz w:val="24"/>
          <w:szCs w:val="24"/>
          <w:lang w:bidi="th-TH"/>
        </w:rPr>
        <w:lastRenderedPageBreak/>
        <w:t>Item 6. Semi-structured interview guide</w:t>
      </w:r>
    </w:p>
    <w:p w14:paraId="4EBC4DD2" w14:textId="687EBAC3" w:rsidR="004628F6" w:rsidRPr="003523B9" w:rsidRDefault="004628F6" w:rsidP="002118C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The following questions were used to guide the in-depth qualitative interviews with the internal medicine residents:</w:t>
      </w:r>
    </w:p>
    <w:p w14:paraId="57FAA34E" w14:textId="29020B8F" w:rsidR="004628F6" w:rsidRPr="003523B9" w:rsidRDefault="004628F6" w:rsidP="003907EF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Initial Experience: Following the ACP workshop, have you had the opportunity to initiate ACP discussions with patients? If so, please describe your overall experience.</w:t>
      </w:r>
    </w:p>
    <w:p w14:paraId="559FEA3B" w14:textId="4E822645" w:rsidR="004628F6" w:rsidRPr="003523B9" w:rsidRDefault="004628F6" w:rsidP="003907EF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Timeline &amp; Encounters: Could you describe your very first experience conducting ACP after the training? When did your most recent ACP conversation occur, and how did it unfold?</w:t>
      </w:r>
    </w:p>
    <w:p w14:paraId="0B167007" w14:textId="7202FD2E" w:rsidR="004628F6" w:rsidRPr="003523B9" w:rsidRDefault="004628F6" w:rsidP="003907EF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Emotional Reflection: How did your feelings or emotional state during the most recent ACP discussion compare to your first experience? Were there noticeable differences?</w:t>
      </w:r>
    </w:p>
    <w:p w14:paraId="4E84055E" w14:textId="77B7BEED" w:rsidR="004628F6" w:rsidRPr="003523B9" w:rsidRDefault="004628F6" w:rsidP="003907EF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Challenges &amp; Barriers: Since the training, have you encountered any ACP conversations that were particularly difficult or fraught with obstacles? Please elaborate on those challenges.</w:t>
      </w:r>
    </w:p>
    <w:p w14:paraId="4D04ED9D" w14:textId="5F24759E" w:rsidR="004628F6" w:rsidRPr="003523B9" w:rsidRDefault="004628F6" w:rsidP="003907EF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Memorable Cases: Which ACP experience stands out as the most memorable or impactful for you, and why?</w:t>
      </w:r>
    </w:p>
    <w:p w14:paraId="4EB57E71" w14:textId="14C1216B" w:rsidR="004628F6" w:rsidRPr="003523B9" w:rsidRDefault="004628F6" w:rsidP="003907EF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Systemic Support: What are the primary problems or systemic barriers you face when conducting ACP in your daily practice? What kind of support or assistance do you feel you need?</w:t>
      </w:r>
    </w:p>
    <w:p w14:paraId="2B98A520" w14:textId="502BB261" w:rsidR="004628F6" w:rsidRPr="003523B9" w:rsidRDefault="004628F6" w:rsidP="003907EF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Application of Learning: Which specific skills, tools, or insights gained from the workshop were you able to directly apply in real clinical scenarios?</w:t>
      </w:r>
    </w:p>
    <w:p w14:paraId="139108DC" w14:textId="37670908" w:rsidR="004628F6" w:rsidRPr="003523B9" w:rsidRDefault="004628F6" w:rsidP="003907EF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t>Professional Role: Based on your experience, what are your perspectives on the role of an internal medicine physician in facilitating ACP?</w:t>
      </w:r>
    </w:p>
    <w:p w14:paraId="317033E9" w14:textId="3E0D8DB4" w:rsidR="004628F6" w:rsidRPr="003523B9" w:rsidRDefault="004628F6" w:rsidP="003907EF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  <w:r w:rsidRPr="003523B9">
        <w:rPr>
          <w:rFonts w:ascii="Times New Roman" w:hAnsi="Times New Roman" w:cs="Times New Roman"/>
          <w:sz w:val="24"/>
          <w:szCs w:val="24"/>
          <w:lang w:bidi="th-TH"/>
        </w:rPr>
        <w:lastRenderedPageBreak/>
        <w:t>Program Feedback: Do you believe this workshop is necessary for future cohorts of residents? Are there any components you would recommend adding, modifying, or removing to improve the curriculum?</w:t>
      </w:r>
    </w:p>
    <w:p w14:paraId="57C03F6A" w14:textId="4AE3AD48" w:rsidR="006B257A" w:rsidRPr="00A6700D" w:rsidRDefault="006B257A" w:rsidP="00785604">
      <w:pPr>
        <w:spacing w:line="480" w:lineRule="auto"/>
        <w:rPr>
          <w:rFonts w:ascii="Times New Roman" w:hAnsi="Times New Roman" w:cs="Times New Roman"/>
          <w:sz w:val="24"/>
          <w:szCs w:val="24"/>
          <w:lang w:bidi="th-TH"/>
        </w:rPr>
      </w:pPr>
    </w:p>
    <w:sectPr w:rsidR="006B257A" w:rsidRPr="00A6700D" w:rsidSect="008557D7">
      <w:head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17A1F" w14:textId="77777777" w:rsidR="00A6602D" w:rsidRDefault="00A6602D" w:rsidP="00445AC4">
      <w:pPr>
        <w:spacing w:after="0" w:line="240" w:lineRule="auto"/>
      </w:pPr>
      <w:r>
        <w:separator/>
      </w:r>
    </w:p>
  </w:endnote>
  <w:endnote w:type="continuationSeparator" w:id="0">
    <w:p w14:paraId="72553B56" w14:textId="77777777" w:rsidR="00A6602D" w:rsidRDefault="00A6602D" w:rsidP="00445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8086D" w14:textId="77777777" w:rsidR="00A6602D" w:rsidRDefault="00A6602D" w:rsidP="00445AC4">
      <w:pPr>
        <w:spacing w:after="0" w:line="240" w:lineRule="auto"/>
      </w:pPr>
      <w:r>
        <w:separator/>
      </w:r>
    </w:p>
  </w:footnote>
  <w:footnote w:type="continuationSeparator" w:id="0">
    <w:p w14:paraId="5F31E926" w14:textId="77777777" w:rsidR="00A6602D" w:rsidRDefault="00A6602D" w:rsidP="00445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8076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49B4A7" w14:textId="0AB2F3DB" w:rsidR="00445AC4" w:rsidRDefault="00445AC4">
        <w:pPr>
          <w:pStyle w:val="Header"/>
          <w:jc w:val="right"/>
        </w:pPr>
        <w:r w:rsidRPr="00445AC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5AC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5AC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45AC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5AC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445AC4">
          <w:rPr>
            <w:rFonts w:ascii="Times New Roman" w:hAnsi="Times New Roman" w:cs="Times New Roman"/>
            <w:noProof/>
            <w:sz w:val="24"/>
            <w:szCs w:val="24"/>
          </w:rPr>
          <w:t>.</w:t>
        </w:r>
      </w:p>
    </w:sdtContent>
  </w:sdt>
  <w:p w14:paraId="1315478B" w14:textId="77777777" w:rsidR="00445AC4" w:rsidRDefault="00445A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1B5D"/>
    <w:multiLevelType w:val="hybridMultilevel"/>
    <w:tmpl w:val="A14E9A2C"/>
    <w:lvl w:ilvl="0" w:tplc="9822C8D8">
      <w:start w:val="2"/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1564D6"/>
    <w:multiLevelType w:val="hybridMultilevel"/>
    <w:tmpl w:val="3D288DBA"/>
    <w:lvl w:ilvl="0" w:tplc="3C8080D8">
      <w:start w:val="3"/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020027"/>
    <w:multiLevelType w:val="hybridMultilevel"/>
    <w:tmpl w:val="DD5CC5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540D6"/>
    <w:multiLevelType w:val="hybridMultilevel"/>
    <w:tmpl w:val="54E42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E21A1"/>
    <w:multiLevelType w:val="hybridMultilevel"/>
    <w:tmpl w:val="CE52B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906D2"/>
    <w:multiLevelType w:val="hybridMultilevel"/>
    <w:tmpl w:val="D2882D92"/>
    <w:lvl w:ilvl="0" w:tplc="D5F46FDC">
      <w:start w:val="3"/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253754"/>
    <w:multiLevelType w:val="hybridMultilevel"/>
    <w:tmpl w:val="6B307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A728F"/>
    <w:multiLevelType w:val="hybridMultilevel"/>
    <w:tmpl w:val="A210B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3675F"/>
    <w:multiLevelType w:val="hybridMultilevel"/>
    <w:tmpl w:val="2620F986"/>
    <w:lvl w:ilvl="0" w:tplc="D0364980">
      <w:start w:val="3"/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7649550">
    <w:abstractNumId w:val="1"/>
  </w:num>
  <w:num w:numId="2" w16cid:durableId="1455635382">
    <w:abstractNumId w:val="8"/>
  </w:num>
  <w:num w:numId="3" w16cid:durableId="818813234">
    <w:abstractNumId w:val="0"/>
  </w:num>
  <w:num w:numId="4" w16cid:durableId="1340278803">
    <w:abstractNumId w:val="5"/>
  </w:num>
  <w:num w:numId="5" w16cid:durableId="998458375">
    <w:abstractNumId w:val="7"/>
  </w:num>
  <w:num w:numId="6" w16cid:durableId="1967393923">
    <w:abstractNumId w:val="6"/>
  </w:num>
  <w:num w:numId="7" w16cid:durableId="1391730088">
    <w:abstractNumId w:val="2"/>
  </w:num>
  <w:num w:numId="8" w16cid:durableId="239993486">
    <w:abstractNumId w:val="3"/>
  </w:num>
  <w:num w:numId="9" w16cid:durableId="17056712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Y0MgDSxsYWlmaG5ko6SsGpxcWZ+XkgBUa1AFlQxkU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f0rzs5bepw9gez5vpvwst4v9xxp2rt02rv&quot;&gt;My EndNote Library&lt;record-ids&gt;&lt;item&gt;12&lt;/item&gt;&lt;item&gt;15&lt;/item&gt;&lt;item&gt;16&lt;/item&gt;&lt;item&gt;17&lt;/item&gt;&lt;item&gt;18&lt;/item&gt;&lt;item&gt;19&lt;/item&gt;&lt;item&gt;20&lt;/item&gt;&lt;item&gt;34&lt;/item&gt;&lt;/record-ids&gt;&lt;/item&gt;&lt;/Libraries&gt;"/>
  </w:docVars>
  <w:rsids>
    <w:rsidRoot w:val="00C80E00"/>
    <w:rsid w:val="000178F6"/>
    <w:rsid w:val="000551A5"/>
    <w:rsid w:val="00090E42"/>
    <w:rsid w:val="000B29D2"/>
    <w:rsid w:val="00103514"/>
    <w:rsid w:val="001708C9"/>
    <w:rsid w:val="001709DE"/>
    <w:rsid w:val="00174A04"/>
    <w:rsid w:val="00180F40"/>
    <w:rsid w:val="002118C2"/>
    <w:rsid w:val="00211E5C"/>
    <w:rsid w:val="00245436"/>
    <w:rsid w:val="00282125"/>
    <w:rsid w:val="002970A3"/>
    <w:rsid w:val="002A5008"/>
    <w:rsid w:val="002B3113"/>
    <w:rsid w:val="002F5E01"/>
    <w:rsid w:val="00333B02"/>
    <w:rsid w:val="00341FEB"/>
    <w:rsid w:val="003523B9"/>
    <w:rsid w:val="00370A39"/>
    <w:rsid w:val="003907EF"/>
    <w:rsid w:val="003A08A5"/>
    <w:rsid w:val="003C24E4"/>
    <w:rsid w:val="003D0B1B"/>
    <w:rsid w:val="003D2B57"/>
    <w:rsid w:val="003D347C"/>
    <w:rsid w:val="00405A1A"/>
    <w:rsid w:val="00444689"/>
    <w:rsid w:val="00445AC4"/>
    <w:rsid w:val="004628F6"/>
    <w:rsid w:val="0046514B"/>
    <w:rsid w:val="00477B5E"/>
    <w:rsid w:val="00491B61"/>
    <w:rsid w:val="004A531D"/>
    <w:rsid w:val="004B6647"/>
    <w:rsid w:val="0055053A"/>
    <w:rsid w:val="00553C4C"/>
    <w:rsid w:val="005B4101"/>
    <w:rsid w:val="005D6ECA"/>
    <w:rsid w:val="00631879"/>
    <w:rsid w:val="00691278"/>
    <w:rsid w:val="006A5079"/>
    <w:rsid w:val="006B257A"/>
    <w:rsid w:val="006F0F15"/>
    <w:rsid w:val="00737988"/>
    <w:rsid w:val="00743578"/>
    <w:rsid w:val="0077795C"/>
    <w:rsid w:val="00785604"/>
    <w:rsid w:val="007C747D"/>
    <w:rsid w:val="007D4263"/>
    <w:rsid w:val="00831AC7"/>
    <w:rsid w:val="008557D7"/>
    <w:rsid w:val="00885755"/>
    <w:rsid w:val="008A5A7B"/>
    <w:rsid w:val="008F1992"/>
    <w:rsid w:val="00923922"/>
    <w:rsid w:val="00923A4F"/>
    <w:rsid w:val="009549F0"/>
    <w:rsid w:val="00973D4D"/>
    <w:rsid w:val="00991752"/>
    <w:rsid w:val="009A170D"/>
    <w:rsid w:val="009A5A93"/>
    <w:rsid w:val="00A01658"/>
    <w:rsid w:val="00A404CF"/>
    <w:rsid w:val="00A65A3E"/>
    <w:rsid w:val="00A6602D"/>
    <w:rsid w:val="00A6700D"/>
    <w:rsid w:val="00AA4597"/>
    <w:rsid w:val="00B61B37"/>
    <w:rsid w:val="00B67E91"/>
    <w:rsid w:val="00B96748"/>
    <w:rsid w:val="00BA20D1"/>
    <w:rsid w:val="00BB3A83"/>
    <w:rsid w:val="00BF5F23"/>
    <w:rsid w:val="00C02ABD"/>
    <w:rsid w:val="00C138A1"/>
    <w:rsid w:val="00C16C41"/>
    <w:rsid w:val="00C33EC3"/>
    <w:rsid w:val="00C400C2"/>
    <w:rsid w:val="00C62CC1"/>
    <w:rsid w:val="00C62CC3"/>
    <w:rsid w:val="00C80E00"/>
    <w:rsid w:val="00C91507"/>
    <w:rsid w:val="00C967B5"/>
    <w:rsid w:val="00C96C4E"/>
    <w:rsid w:val="00C97D0C"/>
    <w:rsid w:val="00CA49E4"/>
    <w:rsid w:val="00CE0553"/>
    <w:rsid w:val="00D05D35"/>
    <w:rsid w:val="00D31D8D"/>
    <w:rsid w:val="00D522E0"/>
    <w:rsid w:val="00D7137F"/>
    <w:rsid w:val="00DD5737"/>
    <w:rsid w:val="00E63FB8"/>
    <w:rsid w:val="00EA52A2"/>
    <w:rsid w:val="00F15AA7"/>
    <w:rsid w:val="00F2194C"/>
    <w:rsid w:val="00F8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9CC16"/>
  <w15:chartTrackingRefBased/>
  <w15:docId w15:val="{ECB3181E-27D7-485F-B3A8-126E9BF0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80E0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80E00"/>
  </w:style>
  <w:style w:type="paragraph" w:customStyle="1" w:styleId="EndNoteBibliographyTitle">
    <w:name w:val="EndNote Bibliography Title"/>
    <w:basedOn w:val="Normal"/>
    <w:link w:val="EndNoteBibliographyTitleChar"/>
    <w:rsid w:val="001708C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1708C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708C9"/>
    <w:pPr>
      <w:spacing w:line="240" w:lineRule="auto"/>
      <w:jc w:val="thaiDistribute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1708C9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5D6E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EC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F5E01"/>
    <w:rPr>
      <w:color w:val="666666"/>
    </w:rPr>
  </w:style>
  <w:style w:type="paragraph" w:styleId="ListParagraph">
    <w:name w:val="List Paragraph"/>
    <w:basedOn w:val="Normal"/>
    <w:uiPriority w:val="34"/>
    <w:qFormat/>
    <w:rsid w:val="00B96748"/>
    <w:pPr>
      <w:ind w:left="720"/>
      <w:contextualSpacing/>
    </w:pPr>
  </w:style>
  <w:style w:type="table" w:styleId="PlainTable2">
    <w:name w:val="Plain Table 2"/>
    <w:basedOn w:val="TableNormal"/>
    <w:uiPriority w:val="42"/>
    <w:rsid w:val="006B257A"/>
    <w:pPr>
      <w:spacing w:after="0" w:line="240" w:lineRule="auto"/>
    </w:pPr>
    <w:rPr>
      <w:szCs w:val="28"/>
      <w:lang w:bidi="th-TH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C9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table" w:styleId="TableGrid">
    <w:name w:val="Table Grid"/>
    <w:basedOn w:val="TableNormal"/>
    <w:uiPriority w:val="39"/>
    <w:rsid w:val="0092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5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AC4"/>
  </w:style>
  <w:style w:type="paragraph" w:styleId="Footer">
    <w:name w:val="footer"/>
    <w:basedOn w:val="Normal"/>
    <w:link w:val="FooterChar"/>
    <w:uiPriority w:val="99"/>
    <w:unhideWhenUsed/>
    <w:rsid w:val="00445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AC4"/>
  </w:style>
  <w:style w:type="character" w:styleId="LineNumber">
    <w:name w:val="line number"/>
    <w:basedOn w:val="DefaultParagraphFont"/>
    <w:uiPriority w:val="99"/>
    <w:semiHidden/>
    <w:unhideWhenUsed/>
    <w:rsid w:val="00855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ldstandardsframework.org.uk/advance-care-plann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fpc.ca/CFPC/media/Resources/Education/ACP_Lanyard_SOResidents_ENG_RevMay18_WE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6D8A9-4E2D-4E24-A15A-166493D3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3408</Words>
  <Characters>19431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Thagoon Kanjanopas</dc:creator>
  <cp:keywords/>
  <dc:description/>
  <cp:lastModifiedBy>Saran Thanapluetiwong</cp:lastModifiedBy>
  <cp:revision>7</cp:revision>
  <dcterms:created xsi:type="dcterms:W3CDTF">2026-05-21T12:19:00Z</dcterms:created>
  <dcterms:modified xsi:type="dcterms:W3CDTF">2026-07-06T04:22:00Z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a4b554e6-ab02-4fb7-97c4-26409188d257</vt:lpwstr>
  </property>
</Properties>
</file>