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60CBB">
      <w:pPr>
        <w:spacing w:after="60"/>
        <w:jc w:val="center"/>
        <w:rPr>
          <w:rFonts w:hint="default" w:ascii="Times New Roman" w:hAnsi="Times New Roman" w:cs="Times New Roman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cs="Times New Roman"/>
          <w:b/>
          <w:color w:val="0D0D0D" w:themeColor="text1" w:themeTint="F2"/>
          <w:sz w:val="3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Additional file 1. Completed STROBE checklist</w:t>
      </w:r>
    </w:p>
    <w:p w14:paraId="5961D7BA">
      <w:pPr>
        <w:spacing w:after="40"/>
        <w:rPr>
          <w:rFonts w:hint="default" w:ascii="Times New Roman" w:hAnsi="Times New Roman" w:cs="Times New Roman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cs="Times New Roman"/>
          <w:b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Manuscript: </w:t>
      </w:r>
      <w:r>
        <w:rPr>
          <w:rFonts w:hint="default" w:ascii="Times New Roman" w:hAnsi="Times New Roman" w:cs="Times New Roman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Where do socioeconomic differences emerge in the U.S. medical school admissions pipeline? A secondary analysis of AAMC FACTS data, 2018-2026</w:t>
      </w:r>
    </w:p>
    <w:p w14:paraId="50CED8DF">
      <w:pPr>
        <w:spacing w:after="120"/>
        <w:rPr>
          <w:rFonts w:hint="default" w:ascii="Times New Roman" w:hAnsi="Times New Roman" w:cs="Times New Roman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cs="Times New Roman"/>
          <w:b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Reporting guideline: </w:t>
      </w:r>
      <w:r>
        <w:rPr>
          <w:rFonts w:hint="default" w:ascii="Times New Roman" w:hAnsi="Times New Roman" w:cs="Times New Roman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STROBE checklist for observational studies, adapted for a repeated cross-sectional secondary analysis of publicly available aggregate data. Locations use manuscript section identifiers so they remain stable if pagination changes during typesetting.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2"/>
        <w:gridCol w:w="4752"/>
        <w:gridCol w:w="4752"/>
      </w:tblGrid>
      <w:tr w14:paraId="0A35D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208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5E2510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</w:rPr>
              <w:t>STROBE item</w:t>
            </w:r>
          </w:p>
        </w:tc>
        <w:tc>
          <w:tcPr>
            <w:tcW w:w="324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EFF744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</w:rPr>
              <w:t>Manuscript location</w:t>
            </w:r>
          </w:p>
        </w:tc>
        <w:tc>
          <w:tcPr>
            <w:tcW w:w="878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1E4A33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</w:rPr>
              <w:t>Reporting note</w:t>
            </w:r>
          </w:p>
        </w:tc>
      </w:tr>
      <w:tr w14:paraId="5F09E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73767CC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1a. Study design in title or abstract</w:t>
            </w:r>
          </w:p>
        </w:tc>
        <w:tc>
          <w:tcPr>
            <w:tcW w:w="324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0F70B2F2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Title; Abstract-Methods</w:t>
            </w:r>
          </w:p>
        </w:tc>
        <w:tc>
          <w:tcPr>
            <w:tcW w:w="878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52F65ADF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The work is identified as a secondary analysis of aggregate public AAMC data.</w:t>
            </w:r>
          </w:p>
        </w:tc>
      </w:tr>
      <w:tr w14:paraId="2C1AD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7F1DA2D4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1b. Informative abstract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44A73BA0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Abstract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691E92D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The structured abstract reports background, methods, main results, and conclusions.</w:t>
            </w:r>
          </w:p>
        </w:tc>
      </w:tr>
      <w:tr w14:paraId="2C010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02B1E4A6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2. Scientific background and rationale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6C12D97E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Background, paragraphs 1-8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7AF37CF0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The rationale is limited to stage-specific monitoring and does not claim patient-outcome effects.</w:t>
            </w:r>
          </w:p>
        </w:tc>
      </w:tr>
      <w:tr w14:paraId="5CB59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54D514F3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3. Objectives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40FDF0A4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Final paragraph of Background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21DB018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The stage-specific research question is stated explicitly.</w:t>
            </w:r>
          </w:p>
        </w:tc>
      </w:tr>
      <w:tr w14:paraId="47289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85966E8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4. Study design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2CDD4F43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 2.1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733888BD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The retrospective repeated cross-sectional design is identified.</w:t>
            </w:r>
          </w:p>
        </w:tc>
      </w:tr>
      <w:tr w14:paraId="2734E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0D4658ED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5. Setting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25A0B5FE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2.1-2.2; Table 1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4BA35B4A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The national U.S. MD-granting medical-school setting and analytic years are specified.</w:t>
            </w:r>
          </w:p>
        </w:tc>
      </w:tr>
      <w:tr w14:paraId="535FF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5C07C20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6. Participants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02ECA0CD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 2.2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7D042D0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Aggregate applicants, acceptees, and matriculants in AAMC FACTS tables are described.</w:t>
            </w:r>
          </w:p>
        </w:tc>
      </w:tr>
      <w:tr w14:paraId="111DC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49137D41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7. Variables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0D014044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2.3-2.4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6DF3F85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EO groups, first-generation status, fee assistance, comparison groups, stages, and derived measures are defined.</w:t>
            </w:r>
          </w:p>
        </w:tc>
      </w:tr>
      <w:tr w14:paraId="52A1B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7E5C3474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8. Data sources and measurement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B97DC9E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2.2-2.4; Table 1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4CD656DC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AAMC FACTS source tables, periods, group definitions, and rate definitions are identified.</w:t>
            </w:r>
          </w:p>
        </w:tc>
      </w:tr>
      <w:tr w14:paraId="14EAD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4477F0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9. Bias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34EE677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2.3, 2.5, and 4.5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DEC163E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Missing EO data, aggregate-data limitations, measurement limits, and unobserved factors are described.</w:t>
            </w:r>
          </w:p>
        </w:tc>
      </w:tr>
      <w:tr w14:paraId="1D132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69B1C982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10. Study size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36A5999A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 3.1 and Sections 3.3-3.5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53EA9B47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National aggregate coverage and latest-year stage counts are reported.</w:t>
            </w:r>
          </w:p>
        </w:tc>
      </w:tr>
      <w:tr w14:paraId="1B4CB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04F3B80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11. Quantitative variables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777709ED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2.4-2.5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4A477291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Rates, shares, gaps, ratios, stage contributions, OLS slopes, R-squared values, and equalization quantities are defined.</w:t>
            </w:r>
          </w:p>
        </w:tc>
      </w:tr>
      <w:tr w14:paraId="683D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345DA18D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12a. Statistical methods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84559F1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 2.5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7BF82C11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Descriptive calculations, OLS trend estimation, Shapley/equalization analysis, and the rationale for not using sampling inference are explained.</w:t>
            </w:r>
          </w:p>
        </w:tc>
      </w:tr>
      <w:tr w14:paraId="2D282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4200326F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12b. Subgroups and interactions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5B4C2B0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2.5 and 4.5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61C85848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The manuscript explains why individual-level intersections cannot be analyzed.</w:t>
            </w:r>
          </w:p>
        </w:tc>
      </w:tr>
      <w:tr w14:paraId="53250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5F4203A7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12c. Missing data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23BE8C29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2.3 and 2.6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E25A77C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Unknown/not-applicable EO records are excluded in the main representation analysis and included in sensitivity analysis.</w:t>
            </w:r>
          </w:p>
        </w:tc>
      </w:tr>
      <w:tr w14:paraId="5253B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4738C7F4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12d. Loss to follow-up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49453B1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 2.2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0E966D3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Not applicable because repeated annual aggregate counts, rather than individual follow-up, were used.</w:t>
            </w:r>
          </w:p>
        </w:tc>
      </w:tr>
      <w:tr w14:paraId="40AE1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39B3FA2E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12e. Sensitivity analyses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3D90104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2.6 and 3.6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F754B1C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The alternative national denominator including unknown/not-applicable EO records is specified and reported.</w:t>
            </w:r>
          </w:p>
        </w:tc>
      </w:tr>
      <w:tr w14:paraId="1A87E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5AD6D904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13. Participants flow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2CA5E9BA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3.3-3.5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0050C9A7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Applicant, acceptee, and matriculant counts are reported for all three domains.</w:t>
            </w:r>
          </w:p>
        </w:tc>
      </w:tr>
      <w:tr w14:paraId="05437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61E2F41A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14. Descriptive data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3D2FF4F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3.1-3.5; Tables 1-2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2EE1CF5C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Coverage, counts, definitions, and latest-year descriptive rates are reported.</w:t>
            </w:r>
          </w:p>
        </w:tc>
      </w:tr>
      <w:tr w14:paraId="1A2DC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70E569EE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15. Outcome data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21D588F2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3.2-3.5; Table 2; Figures 1-2 captions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35B16B1F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Acceptance, pipeline, yield, shares, and gaps are reported.</w:t>
            </w:r>
          </w:p>
        </w:tc>
      </w:tr>
      <w:tr w14:paraId="6F6C3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02FB17DA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16. Main results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6461482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3.2 and 3.7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643EBB58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Main comparisons, stage contributions, and descriptive equalization results are reported.</w:t>
            </w:r>
          </w:p>
        </w:tc>
      </w:tr>
      <w:tr w14:paraId="1C477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65A45114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17. Other analyses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0F90A7AF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3.3-3.7; Table 3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B196A8A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OLS slopes, R-squared values, denominator sensitivity, and Shapley/equalization results are included.</w:t>
            </w:r>
          </w:p>
        </w:tc>
      </w:tr>
      <w:tr w14:paraId="4553D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3C0A1AD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18. Key results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24F8716F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 4.1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26867FB9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Principal findings are summarized at the start of the Discussion.</w:t>
            </w:r>
          </w:p>
        </w:tc>
      </w:tr>
      <w:tr w14:paraId="46CE2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2F76FBA9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19. Limitations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4B491F36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 4.5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341135B9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Aggregate data, applicant-entry, EO measurement/missingness, constructed comparison groups, overlap, short time series, and national aggregation are addressed.</w:t>
            </w:r>
          </w:p>
        </w:tc>
      </w:tr>
      <w:tr w14:paraId="24C29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3690C629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20. Interpretation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6C543D73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4.1-4.4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50DAEE7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Interpretation distinguishes observed stage patterns from mechanisms, admissions standards, and patient outcomes.</w:t>
            </w:r>
          </w:p>
        </w:tc>
      </w:tr>
      <w:tr w14:paraId="5B7FA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44C0ABA5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21. Generalisability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3B3FD0A2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Sections 4.4-4.5</w:t>
            </w:r>
          </w:p>
        </w:tc>
        <w:tc>
          <w:tcPr>
            <w:tcW w:w="8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255314D6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The national surveillance scope and need for institution- and individual-level studies are stated.</w:t>
            </w:r>
          </w:p>
        </w:tc>
      </w:tr>
      <w:tr w14:paraId="0609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8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1E36B0D4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22. Funding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39F7706B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Declarations-Funding</w:t>
            </w:r>
          </w:p>
        </w:tc>
        <w:tc>
          <w:tcPr>
            <w:tcW w:w="878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 w14:paraId="7940ED6D">
            <w:pPr>
              <w:keepLines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17"/>
              </w:rPr>
              <w:t>The funding statement is included.</w:t>
            </w:r>
          </w:p>
        </w:tc>
      </w:tr>
    </w:tbl>
    <w:p w14:paraId="3BBF6C2C">
      <w:pPr>
        <w:rPr>
          <w:rFonts w:hint="default" w:ascii="Times New Roman" w:hAnsi="Times New Roman" w:cs="Times New Roman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38E96A84">
      <w:pPr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bookmarkStart w:id="0" w:name="_GoBack"/>
      <w:bookmarkEnd w:id="0"/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B131A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BDDA77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BDDA77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ED2C45"/>
    <w:rsid w:val="001C048E"/>
    <w:rsid w:val="004E43BF"/>
    <w:rsid w:val="00523EB0"/>
    <w:rsid w:val="007F27CB"/>
    <w:rsid w:val="0098388D"/>
    <w:rsid w:val="009A7605"/>
    <w:rsid w:val="00AE4E5E"/>
    <w:rsid w:val="00BA3803"/>
    <w:rsid w:val="011C626C"/>
    <w:rsid w:val="013E61E2"/>
    <w:rsid w:val="014A2DD9"/>
    <w:rsid w:val="016245C6"/>
    <w:rsid w:val="01626374"/>
    <w:rsid w:val="01633E9B"/>
    <w:rsid w:val="01714809"/>
    <w:rsid w:val="01D37272"/>
    <w:rsid w:val="02111B48"/>
    <w:rsid w:val="021A09FD"/>
    <w:rsid w:val="027619AC"/>
    <w:rsid w:val="02B726F0"/>
    <w:rsid w:val="02C80459"/>
    <w:rsid w:val="02D037B2"/>
    <w:rsid w:val="02D52B76"/>
    <w:rsid w:val="02F474A0"/>
    <w:rsid w:val="03062D2F"/>
    <w:rsid w:val="030A4562"/>
    <w:rsid w:val="030D40BE"/>
    <w:rsid w:val="03100052"/>
    <w:rsid w:val="036D1000"/>
    <w:rsid w:val="036D2DAF"/>
    <w:rsid w:val="0374413D"/>
    <w:rsid w:val="037912C4"/>
    <w:rsid w:val="03EF7C67"/>
    <w:rsid w:val="03F67248"/>
    <w:rsid w:val="04001E75"/>
    <w:rsid w:val="04041965"/>
    <w:rsid w:val="04207E21"/>
    <w:rsid w:val="04245B63"/>
    <w:rsid w:val="04446205"/>
    <w:rsid w:val="04531FA4"/>
    <w:rsid w:val="045F6B9B"/>
    <w:rsid w:val="04934A97"/>
    <w:rsid w:val="04A244EA"/>
    <w:rsid w:val="04AD3DAA"/>
    <w:rsid w:val="04DC01EC"/>
    <w:rsid w:val="051D31A8"/>
    <w:rsid w:val="052B4CCF"/>
    <w:rsid w:val="052D6C99"/>
    <w:rsid w:val="053A4F12"/>
    <w:rsid w:val="05467D5B"/>
    <w:rsid w:val="05487A70"/>
    <w:rsid w:val="054F6C10"/>
    <w:rsid w:val="055406CA"/>
    <w:rsid w:val="05544226"/>
    <w:rsid w:val="057C19CF"/>
    <w:rsid w:val="058645FB"/>
    <w:rsid w:val="058F520C"/>
    <w:rsid w:val="059211F2"/>
    <w:rsid w:val="05C55124"/>
    <w:rsid w:val="05FE23E4"/>
    <w:rsid w:val="05FE4192"/>
    <w:rsid w:val="06053772"/>
    <w:rsid w:val="06430CCF"/>
    <w:rsid w:val="06587D46"/>
    <w:rsid w:val="066E7453"/>
    <w:rsid w:val="06782196"/>
    <w:rsid w:val="06BF1B73"/>
    <w:rsid w:val="06DF0467"/>
    <w:rsid w:val="06DF3FC3"/>
    <w:rsid w:val="070E48A8"/>
    <w:rsid w:val="0730481F"/>
    <w:rsid w:val="07322345"/>
    <w:rsid w:val="0790350F"/>
    <w:rsid w:val="08053EFD"/>
    <w:rsid w:val="0858402D"/>
    <w:rsid w:val="08803584"/>
    <w:rsid w:val="0889068B"/>
    <w:rsid w:val="089A2898"/>
    <w:rsid w:val="089B03BE"/>
    <w:rsid w:val="089D5EE4"/>
    <w:rsid w:val="08AF79C5"/>
    <w:rsid w:val="08B51480"/>
    <w:rsid w:val="08B576D2"/>
    <w:rsid w:val="0939696D"/>
    <w:rsid w:val="09532A47"/>
    <w:rsid w:val="09540C99"/>
    <w:rsid w:val="09AD03A9"/>
    <w:rsid w:val="09B72FD5"/>
    <w:rsid w:val="09C075D6"/>
    <w:rsid w:val="0A0124A3"/>
    <w:rsid w:val="0A252635"/>
    <w:rsid w:val="0A263528"/>
    <w:rsid w:val="0A4367DB"/>
    <w:rsid w:val="0A4707FD"/>
    <w:rsid w:val="0A546A76"/>
    <w:rsid w:val="0A5627EE"/>
    <w:rsid w:val="0A6F438C"/>
    <w:rsid w:val="0A80786B"/>
    <w:rsid w:val="0AA417AC"/>
    <w:rsid w:val="0AA716C3"/>
    <w:rsid w:val="0AD55E09"/>
    <w:rsid w:val="0ADB7197"/>
    <w:rsid w:val="0AFD7C87"/>
    <w:rsid w:val="0B275F39"/>
    <w:rsid w:val="0B422D73"/>
    <w:rsid w:val="0B5C2086"/>
    <w:rsid w:val="0B7218AA"/>
    <w:rsid w:val="0B9730BE"/>
    <w:rsid w:val="0BAF665A"/>
    <w:rsid w:val="0BE34556"/>
    <w:rsid w:val="0BF01328"/>
    <w:rsid w:val="0C112E71"/>
    <w:rsid w:val="0C2D3A23"/>
    <w:rsid w:val="0C5E3BDC"/>
    <w:rsid w:val="0C605BA6"/>
    <w:rsid w:val="0C774C9E"/>
    <w:rsid w:val="0C8B7C21"/>
    <w:rsid w:val="0C8F1FE8"/>
    <w:rsid w:val="0D14797E"/>
    <w:rsid w:val="0D183D8B"/>
    <w:rsid w:val="0D216D8B"/>
    <w:rsid w:val="0D222E5C"/>
    <w:rsid w:val="0D3D1A44"/>
    <w:rsid w:val="0D523741"/>
    <w:rsid w:val="0D5D5C42"/>
    <w:rsid w:val="0DD51C7C"/>
    <w:rsid w:val="0DDE3227"/>
    <w:rsid w:val="0DEF71E2"/>
    <w:rsid w:val="0DF02F5A"/>
    <w:rsid w:val="0E0F0C7D"/>
    <w:rsid w:val="0E4137B5"/>
    <w:rsid w:val="0E43308A"/>
    <w:rsid w:val="0F205179"/>
    <w:rsid w:val="0F4946D0"/>
    <w:rsid w:val="0F7C2CF7"/>
    <w:rsid w:val="0F931DEF"/>
    <w:rsid w:val="0FCB1589"/>
    <w:rsid w:val="0FED7751"/>
    <w:rsid w:val="101D790A"/>
    <w:rsid w:val="10280789"/>
    <w:rsid w:val="102962AF"/>
    <w:rsid w:val="1030763E"/>
    <w:rsid w:val="104E5D16"/>
    <w:rsid w:val="106F63B8"/>
    <w:rsid w:val="1081433D"/>
    <w:rsid w:val="10CE2CF7"/>
    <w:rsid w:val="10D40911"/>
    <w:rsid w:val="10F863AD"/>
    <w:rsid w:val="10FB40F0"/>
    <w:rsid w:val="113A4C18"/>
    <w:rsid w:val="114F1D45"/>
    <w:rsid w:val="11951E4E"/>
    <w:rsid w:val="11B95320"/>
    <w:rsid w:val="120668A8"/>
    <w:rsid w:val="121C431D"/>
    <w:rsid w:val="12527D3F"/>
    <w:rsid w:val="12744159"/>
    <w:rsid w:val="12F62DC0"/>
    <w:rsid w:val="13135EB3"/>
    <w:rsid w:val="136A730B"/>
    <w:rsid w:val="13BD568C"/>
    <w:rsid w:val="13E744B7"/>
    <w:rsid w:val="140D55BB"/>
    <w:rsid w:val="142E658A"/>
    <w:rsid w:val="147E306D"/>
    <w:rsid w:val="14861F22"/>
    <w:rsid w:val="1505553D"/>
    <w:rsid w:val="151237B6"/>
    <w:rsid w:val="152A215A"/>
    <w:rsid w:val="152D239E"/>
    <w:rsid w:val="15477903"/>
    <w:rsid w:val="15787A64"/>
    <w:rsid w:val="15AF7257"/>
    <w:rsid w:val="15D62A35"/>
    <w:rsid w:val="160752E5"/>
    <w:rsid w:val="16473933"/>
    <w:rsid w:val="1651030E"/>
    <w:rsid w:val="16691AFB"/>
    <w:rsid w:val="16734BA3"/>
    <w:rsid w:val="168801D3"/>
    <w:rsid w:val="16BF171B"/>
    <w:rsid w:val="16EB2510"/>
    <w:rsid w:val="1700420E"/>
    <w:rsid w:val="1706734A"/>
    <w:rsid w:val="17901980"/>
    <w:rsid w:val="17A27073"/>
    <w:rsid w:val="17B31280"/>
    <w:rsid w:val="17B648CC"/>
    <w:rsid w:val="17C0399D"/>
    <w:rsid w:val="17C23271"/>
    <w:rsid w:val="17FE0021"/>
    <w:rsid w:val="18003D99"/>
    <w:rsid w:val="181F6915"/>
    <w:rsid w:val="18371EB1"/>
    <w:rsid w:val="186F50B7"/>
    <w:rsid w:val="18786026"/>
    <w:rsid w:val="1881137E"/>
    <w:rsid w:val="18AE37F5"/>
    <w:rsid w:val="18B74DA0"/>
    <w:rsid w:val="18BC4164"/>
    <w:rsid w:val="18FA6A3B"/>
    <w:rsid w:val="18FC6C57"/>
    <w:rsid w:val="19037FE5"/>
    <w:rsid w:val="191C2E55"/>
    <w:rsid w:val="197C1B46"/>
    <w:rsid w:val="19996254"/>
    <w:rsid w:val="199C5D44"/>
    <w:rsid w:val="19A075E2"/>
    <w:rsid w:val="19B66E06"/>
    <w:rsid w:val="19C71013"/>
    <w:rsid w:val="19F33BB6"/>
    <w:rsid w:val="1A09735C"/>
    <w:rsid w:val="1A0F4768"/>
    <w:rsid w:val="1A393593"/>
    <w:rsid w:val="1AA50C28"/>
    <w:rsid w:val="1AA80E44"/>
    <w:rsid w:val="1AF75928"/>
    <w:rsid w:val="1B193AF0"/>
    <w:rsid w:val="1B446693"/>
    <w:rsid w:val="1B4548E5"/>
    <w:rsid w:val="1B610FF3"/>
    <w:rsid w:val="1B8E69C8"/>
    <w:rsid w:val="1BA57132"/>
    <w:rsid w:val="1BC7354C"/>
    <w:rsid w:val="1BE539D2"/>
    <w:rsid w:val="1BFD51C0"/>
    <w:rsid w:val="1C0302FC"/>
    <w:rsid w:val="1C065E3D"/>
    <w:rsid w:val="1C493F61"/>
    <w:rsid w:val="1C784846"/>
    <w:rsid w:val="1C7865F4"/>
    <w:rsid w:val="1C872CDB"/>
    <w:rsid w:val="1CD13F56"/>
    <w:rsid w:val="1CF55E97"/>
    <w:rsid w:val="1D2247B2"/>
    <w:rsid w:val="1D6372A4"/>
    <w:rsid w:val="1D666D95"/>
    <w:rsid w:val="1D991C27"/>
    <w:rsid w:val="1DA43419"/>
    <w:rsid w:val="1DC55869"/>
    <w:rsid w:val="1DCD471E"/>
    <w:rsid w:val="1DE06B47"/>
    <w:rsid w:val="1DE31497"/>
    <w:rsid w:val="1DFC5003"/>
    <w:rsid w:val="1E0C3498"/>
    <w:rsid w:val="1E1467F1"/>
    <w:rsid w:val="1E197963"/>
    <w:rsid w:val="1E222CBC"/>
    <w:rsid w:val="1E285DF8"/>
    <w:rsid w:val="1E390005"/>
    <w:rsid w:val="1E4F5A7B"/>
    <w:rsid w:val="1E796654"/>
    <w:rsid w:val="1F212F73"/>
    <w:rsid w:val="1F2E720B"/>
    <w:rsid w:val="1FB17739"/>
    <w:rsid w:val="1FC4521F"/>
    <w:rsid w:val="1FC87893"/>
    <w:rsid w:val="1FF32ECF"/>
    <w:rsid w:val="1FFB37C4"/>
    <w:rsid w:val="20450EE3"/>
    <w:rsid w:val="20D34741"/>
    <w:rsid w:val="213003BE"/>
    <w:rsid w:val="21333432"/>
    <w:rsid w:val="21562C7C"/>
    <w:rsid w:val="21625AFD"/>
    <w:rsid w:val="216A2903"/>
    <w:rsid w:val="21997739"/>
    <w:rsid w:val="21A8797C"/>
    <w:rsid w:val="21E12E8E"/>
    <w:rsid w:val="21FC1A76"/>
    <w:rsid w:val="22482F0D"/>
    <w:rsid w:val="228133C5"/>
    <w:rsid w:val="22B61C24"/>
    <w:rsid w:val="22DB3873"/>
    <w:rsid w:val="22EA5D72"/>
    <w:rsid w:val="23254DFA"/>
    <w:rsid w:val="235F050E"/>
    <w:rsid w:val="236E01B5"/>
    <w:rsid w:val="23931F66"/>
    <w:rsid w:val="23977CA8"/>
    <w:rsid w:val="23C00BAE"/>
    <w:rsid w:val="23FE3883"/>
    <w:rsid w:val="241A2687"/>
    <w:rsid w:val="241E3F25"/>
    <w:rsid w:val="2432352D"/>
    <w:rsid w:val="243472A5"/>
    <w:rsid w:val="244D65B8"/>
    <w:rsid w:val="245C67FB"/>
    <w:rsid w:val="246A53BC"/>
    <w:rsid w:val="24727DCD"/>
    <w:rsid w:val="248875F1"/>
    <w:rsid w:val="249E0BC2"/>
    <w:rsid w:val="24C20D54"/>
    <w:rsid w:val="24CC1BD3"/>
    <w:rsid w:val="2503311B"/>
    <w:rsid w:val="251D41DD"/>
    <w:rsid w:val="252B0E12"/>
    <w:rsid w:val="255F2A47"/>
    <w:rsid w:val="25AE752B"/>
    <w:rsid w:val="25B54415"/>
    <w:rsid w:val="25DA20CE"/>
    <w:rsid w:val="26393298"/>
    <w:rsid w:val="265728A3"/>
    <w:rsid w:val="26773DC1"/>
    <w:rsid w:val="267E0CAB"/>
    <w:rsid w:val="26812549"/>
    <w:rsid w:val="26B7547C"/>
    <w:rsid w:val="271909D4"/>
    <w:rsid w:val="276E51C4"/>
    <w:rsid w:val="27815E6B"/>
    <w:rsid w:val="27CB7F20"/>
    <w:rsid w:val="28011B94"/>
    <w:rsid w:val="284657F9"/>
    <w:rsid w:val="286E6AFD"/>
    <w:rsid w:val="28926C90"/>
    <w:rsid w:val="289A5F7D"/>
    <w:rsid w:val="289C18BC"/>
    <w:rsid w:val="28F9286B"/>
    <w:rsid w:val="291C2396"/>
    <w:rsid w:val="29437F8A"/>
    <w:rsid w:val="294C32E2"/>
    <w:rsid w:val="29533A2D"/>
    <w:rsid w:val="29543F45"/>
    <w:rsid w:val="298A5BB9"/>
    <w:rsid w:val="29F319B0"/>
    <w:rsid w:val="2A027E45"/>
    <w:rsid w:val="2A391AB9"/>
    <w:rsid w:val="2A7228D5"/>
    <w:rsid w:val="2A781EB5"/>
    <w:rsid w:val="2A81520E"/>
    <w:rsid w:val="2A930A9D"/>
    <w:rsid w:val="2AA35184"/>
    <w:rsid w:val="2AC05D36"/>
    <w:rsid w:val="2B277B63"/>
    <w:rsid w:val="2B373B1E"/>
    <w:rsid w:val="2B3E6C5B"/>
    <w:rsid w:val="2B7B1C5D"/>
    <w:rsid w:val="2B8723B0"/>
    <w:rsid w:val="2BA6511A"/>
    <w:rsid w:val="2BE041B6"/>
    <w:rsid w:val="2BF10171"/>
    <w:rsid w:val="2C1B6F9C"/>
    <w:rsid w:val="2C3F0EDD"/>
    <w:rsid w:val="2C4F6856"/>
    <w:rsid w:val="2CB73169"/>
    <w:rsid w:val="2CD535EF"/>
    <w:rsid w:val="2CF577ED"/>
    <w:rsid w:val="2CFA4E04"/>
    <w:rsid w:val="2D1C4D7A"/>
    <w:rsid w:val="2D2D51D9"/>
    <w:rsid w:val="2D687FBF"/>
    <w:rsid w:val="2D746964"/>
    <w:rsid w:val="2D856DC3"/>
    <w:rsid w:val="2D8748E9"/>
    <w:rsid w:val="2D8C63A3"/>
    <w:rsid w:val="2D8D7A26"/>
    <w:rsid w:val="2DAD1E76"/>
    <w:rsid w:val="2DBD47AF"/>
    <w:rsid w:val="2DC378EB"/>
    <w:rsid w:val="2DCB17FF"/>
    <w:rsid w:val="2DDE64D3"/>
    <w:rsid w:val="2DF47AA5"/>
    <w:rsid w:val="2E020414"/>
    <w:rsid w:val="2E24038A"/>
    <w:rsid w:val="2E440A2C"/>
    <w:rsid w:val="2E4F2F2D"/>
    <w:rsid w:val="2E693FEF"/>
    <w:rsid w:val="2E6D7F83"/>
    <w:rsid w:val="2E916CDE"/>
    <w:rsid w:val="2EDC0C65"/>
    <w:rsid w:val="2EFA10EB"/>
    <w:rsid w:val="2F4B7B98"/>
    <w:rsid w:val="2F6F4B44"/>
    <w:rsid w:val="2F6F7D2B"/>
    <w:rsid w:val="2F7E3ACA"/>
    <w:rsid w:val="2FB43990"/>
    <w:rsid w:val="2FEC07F3"/>
    <w:rsid w:val="2FEF49C8"/>
    <w:rsid w:val="300761B5"/>
    <w:rsid w:val="301D177E"/>
    <w:rsid w:val="3034687E"/>
    <w:rsid w:val="30542A7D"/>
    <w:rsid w:val="305E56A9"/>
    <w:rsid w:val="30AD0B0B"/>
    <w:rsid w:val="30C97C16"/>
    <w:rsid w:val="30CB71E3"/>
    <w:rsid w:val="30D616E4"/>
    <w:rsid w:val="30EE1123"/>
    <w:rsid w:val="30F2476F"/>
    <w:rsid w:val="31046251"/>
    <w:rsid w:val="312B1A2F"/>
    <w:rsid w:val="31342FDA"/>
    <w:rsid w:val="316118F5"/>
    <w:rsid w:val="316148B6"/>
    <w:rsid w:val="316D029A"/>
    <w:rsid w:val="317653A0"/>
    <w:rsid w:val="31833619"/>
    <w:rsid w:val="31B45EC9"/>
    <w:rsid w:val="31BE28A4"/>
    <w:rsid w:val="31ED4F37"/>
    <w:rsid w:val="31FF7971"/>
    <w:rsid w:val="32081D71"/>
    <w:rsid w:val="323B3EF4"/>
    <w:rsid w:val="325B00F2"/>
    <w:rsid w:val="325B37A5"/>
    <w:rsid w:val="32951856"/>
    <w:rsid w:val="32E62B90"/>
    <w:rsid w:val="32F742BF"/>
    <w:rsid w:val="334E5EA9"/>
    <w:rsid w:val="336C3DBF"/>
    <w:rsid w:val="33C341A1"/>
    <w:rsid w:val="33E660E2"/>
    <w:rsid w:val="34313801"/>
    <w:rsid w:val="343A3393"/>
    <w:rsid w:val="343E1A7A"/>
    <w:rsid w:val="34401C96"/>
    <w:rsid w:val="346A0AC1"/>
    <w:rsid w:val="34D0301A"/>
    <w:rsid w:val="352C5D76"/>
    <w:rsid w:val="352D221A"/>
    <w:rsid w:val="354C01C6"/>
    <w:rsid w:val="3592207D"/>
    <w:rsid w:val="359F0C3E"/>
    <w:rsid w:val="36282F34"/>
    <w:rsid w:val="364041CF"/>
    <w:rsid w:val="366003CD"/>
    <w:rsid w:val="36AA5AEC"/>
    <w:rsid w:val="36CC46F5"/>
    <w:rsid w:val="36E14B2F"/>
    <w:rsid w:val="37177E3B"/>
    <w:rsid w:val="372623D7"/>
    <w:rsid w:val="373830F8"/>
    <w:rsid w:val="37464376"/>
    <w:rsid w:val="37503F9E"/>
    <w:rsid w:val="37615027"/>
    <w:rsid w:val="37712166"/>
    <w:rsid w:val="37904CE2"/>
    <w:rsid w:val="37A36584"/>
    <w:rsid w:val="37B207B5"/>
    <w:rsid w:val="37B87D95"/>
    <w:rsid w:val="383E029A"/>
    <w:rsid w:val="38927B5B"/>
    <w:rsid w:val="38934A8A"/>
    <w:rsid w:val="389B1B46"/>
    <w:rsid w:val="38D330D8"/>
    <w:rsid w:val="38D86941"/>
    <w:rsid w:val="38E726E0"/>
    <w:rsid w:val="38E946AA"/>
    <w:rsid w:val="393D67A4"/>
    <w:rsid w:val="394144E6"/>
    <w:rsid w:val="3951224F"/>
    <w:rsid w:val="397F6DBC"/>
    <w:rsid w:val="39842625"/>
    <w:rsid w:val="39987E7E"/>
    <w:rsid w:val="3A992100"/>
    <w:rsid w:val="3AAF547F"/>
    <w:rsid w:val="3AB72586"/>
    <w:rsid w:val="3B0A6B5A"/>
    <w:rsid w:val="3B20012B"/>
    <w:rsid w:val="3B253993"/>
    <w:rsid w:val="3B2A2D58"/>
    <w:rsid w:val="3B6C511E"/>
    <w:rsid w:val="3B7F30A4"/>
    <w:rsid w:val="3B903503"/>
    <w:rsid w:val="3BB15227"/>
    <w:rsid w:val="3BD50F16"/>
    <w:rsid w:val="3BD553B9"/>
    <w:rsid w:val="3BE13D5E"/>
    <w:rsid w:val="3BF01908"/>
    <w:rsid w:val="3C0B2B89"/>
    <w:rsid w:val="3C300842"/>
    <w:rsid w:val="3C575DCE"/>
    <w:rsid w:val="3C597D99"/>
    <w:rsid w:val="3CD016DD"/>
    <w:rsid w:val="3D3305EA"/>
    <w:rsid w:val="3D3954D4"/>
    <w:rsid w:val="3D3F7D85"/>
    <w:rsid w:val="3D404AB5"/>
    <w:rsid w:val="3D477BF1"/>
    <w:rsid w:val="3D7D3613"/>
    <w:rsid w:val="3DAE5EC2"/>
    <w:rsid w:val="3DD671C7"/>
    <w:rsid w:val="3E7F33BB"/>
    <w:rsid w:val="3E7F5015"/>
    <w:rsid w:val="3E80785E"/>
    <w:rsid w:val="3E815385"/>
    <w:rsid w:val="3EEA117C"/>
    <w:rsid w:val="3F0B4C4E"/>
    <w:rsid w:val="3F0F473E"/>
    <w:rsid w:val="3F650802"/>
    <w:rsid w:val="3F6D76B7"/>
    <w:rsid w:val="3F7568A2"/>
    <w:rsid w:val="3F8C5D8F"/>
    <w:rsid w:val="3F995D91"/>
    <w:rsid w:val="3FA23805"/>
    <w:rsid w:val="3FA96941"/>
    <w:rsid w:val="3FBA1C87"/>
    <w:rsid w:val="40041DC9"/>
    <w:rsid w:val="4004626D"/>
    <w:rsid w:val="401F09B1"/>
    <w:rsid w:val="40436D96"/>
    <w:rsid w:val="404B79F8"/>
    <w:rsid w:val="40905D53"/>
    <w:rsid w:val="40A37834"/>
    <w:rsid w:val="40B7508E"/>
    <w:rsid w:val="40D45C40"/>
    <w:rsid w:val="41242135"/>
    <w:rsid w:val="41263FC1"/>
    <w:rsid w:val="41377428"/>
    <w:rsid w:val="41C23CEA"/>
    <w:rsid w:val="41DF1CFB"/>
    <w:rsid w:val="41DF489C"/>
    <w:rsid w:val="41E165FD"/>
    <w:rsid w:val="41EC0D67"/>
    <w:rsid w:val="421D3616"/>
    <w:rsid w:val="42325177"/>
    <w:rsid w:val="424010B3"/>
    <w:rsid w:val="424A5E59"/>
    <w:rsid w:val="425D3A13"/>
    <w:rsid w:val="4262727B"/>
    <w:rsid w:val="42770F78"/>
    <w:rsid w:val="42892A5A"/>
    <w:rsid w:val="428E2B11"/>
    <w:rsid w:val="42B821D5"/>
    <w:rsid w:val="42D02437"/>
    <w:rsid w:val="42E67EAC"/>
    <w:rsid w:val="42F205FF"/>
    <w:rsid w:val="43362BE2"/>
    <w:rsid w:val="43364990"/>
    <w:rsid w:val="43482915"/>
    <w:rsid w:val="437E00E5"/>
    <w:rsid w:val="43931DE2"/>
    <w:rsid w:val="4396542E"/>
    <w:rsid w:val="43AD4526"/>
    <w:rsid w:val="43C55D14"/>
    <w:rsid w:val="43FB1735"/>
    <w:rsid w:val="44217909"/>
    <w:rsid w:val="442E1B0B"/>
    <w:rsid w:val="445350CD"/>
    <w:rsid w:val="44983428"/>
    <w:rsid w:val="449D0A3E"/>
    <w:rsid w:val="44E73A68"/>
    <w:rsid w:val="44F3065E"/>
    <w:rsid w:val="450F2E73"/>
    <w:rsid w:val="45107462"/>
    <w:rsid w:val="45327DE5"/>
    <w:rsid w:val="45575091"/>
    <w:rsid w:val="45815C6A"/>
    <w:rsid w:val="45833790"/>
    <w:rsid w:val="45A35BE1"/>
    <w:rsid w:val="45C1250B"/>
    <w:rsid w:val="45C81AEB"/>
    <w:rsid w:val="45CE5353"/>
    <w:rsid w:val="465D2233"/>
    <w:rsid w:val="46713F31"/>
    <w:rsid w:val="46733805"/>
    <w:rsid w:val="468C2B19"/>
    <w:rsid w:val="46AE2A8F"/>
    <w:rsid w:val="46B1257F"/>
    <w:rsid w:val="46DF533E"/>
    <w:rsid w:val="46F03C31"/>
    <w:rsid w:val="473B0C83"/>
    <w:rsid w:val="473C62ED"/>
    <w:rsid w:val="47515D8E"/>
    <w:rsid w:val="475573AE"/>
    <w:rsid w:val="477737C9"/>
    <w:rsid w:val="479223B1"/>
    <w:rsid w:val="479B74B7"/>
    <w:rsid w:val="47B75973"/>
    <w:rsid w:val="47D14C87"/>
    <w:rsid w:val="47E365C0"/>
    <w:rsid w:val="47E66258"/>
    <w:rsid w:val="47ED3A8B"/>
    <w:rsid w:val="48592ECE"/>
    <w:rsid w:val="4867383D"/>
    <w:rsid w:val="48735D3E"/>
    <w:rsid w:val="489857A5"/>
    <w:rsid w:val="48F549A5"/>
    <w:rsid w:val="48FA56B7"/>
    <w:rsid w:val="49117305"/>
    <w:rsid w:val="49156DF5"/>
    <w:rsid w:val="491D3EFC"/>
    <w:rsid w:val="492B6619"/>
    <w:rsid w:val="49303C2F"/>
    <w:rsid w:val="4933371F"/>
    <w:rsid w:val="493F0316"/>
    <w:rsid w:val="495518E8"/>
    <w:rsid w:val="495A6EFE"/>
    <w:rsid w:val="495C4A24"/>
    <w:rsid w:val="499C7517"/>
    <w:rsid w:val="49BE56DF"/>
    <w:rsid w:val="4A0656A1"/>
    <w:rsid w:val="4AA01711"/>
    <w:rsid w:val="4AAF6DD6"/>
    <w:rsid w:val="4AFC64BF"/>
    <w:rsid w:val="4B0C4228"/>
    <w:rsid w:val="4B2257F9"/>
    <w:rsid w:val="4B294DDA"/>
    <w:rsid w:val="4B412124"/>
    <w:rsid w:val="4BA12BC2"/>
    <w:rsid w:val="4BCB40E3"/>
    <w:rsid w:val="4BDE7972"/>
    <w:rsid w:val="4C261319"/>
    <w:rsid w:val="4C746529"/>
    <w:rsid w:val="4C7E4CB1"/>
    <w:rsid w:val="4C83676C"/>
    <w:rsid w:val="4CC0351C"/>
    <w:rsid w:val="4D0478AD"/>
    <w:rsid w:val="4D07114B"/>
    <w:rsid w:val="4D3D4B6D"/>
    <w:rsid w:val="4D5123C6"/>
    <w:rsid w:val="4D53613E"/>
    <w:rsid w:val="4D610297"/>
    <w:rsid w:val="4D695962"/>
    <w:rsid w:val="4DDA23BB"/>
    <w:rsid w:val="4DF3347D"/>
    <w:rsid w:val="4E0B6A19"/>
    <w:rsid w:val="4E6E777A"/>
    <w:rsid w:val="4EB42C0C"/>
    <w:rsid w:val="4EC72940"/>
    <w:rsid w:val="4ED54E30"/>
    <w:rsid w:val="4F041DE6"/>
    <w:rsid w:val="4F276F06"/>
    <w:rsid w:val="4F3E697A"/>
    <w:rsid w:val="4F4421E2"/>
    <w:rsid w:val="4F4E12B3"/>
    <w:rsid w:val="4F563CC4"/>
    <w:rsid w:val="4F7B069B"/>
    <w:rsid w:val="4F7B197C"/>
    <w:rsid w:val="4F8E16AF"/>
    <w:rsid w:val="4FC81DBA"/>
    <w:rsid w:val="4FF260E2"/>
    <w:rsid w:val="50055E16"/>
    <w:rsid w:val="503A13AD"/>
    <w:rsid w:val="503E6C32"/>
    <w:rsid w:val="508D1967"/>
    <w:rsid w:val="50A218B6"/>
    <w:rsid w:val="50CD4459"/>
    <w:rsid w:val="51025EB1"/>
    <w:rsid w:val="51273B6A"/>
    <w:rsid w:val="51654570"/>
    <w:rsid w:val="51736DAF"/>
    <w:rsid w:val="51864D34"/>
    <w:rsid w:val="51BD627C"/>
    <w:rsid w:val="51C21AE4"/>
    <w:rsid w:val="51C63383"/>
    <w:rsid w:val="51E23B86"/>
    <w:rsid w:val="51EE1103"/>
    <w:rsid w:val="52383B54"/>
    <w:rsid w:val="523914C7"/>
    <w:rsid w:val="528B637A"/>
    <w:rsid w:val="528F19C6"/>
    <w:rsid w:val="52A35472"/>
    <w:rsid w:val="52AB4326"/>
    <w:rsid w:val="52B4142D"/>
    <w:rsid w:val="52E2243E"/>
    <w:rsid w:val="52EC506B"/>
    <w:rsid w:val="52EF337E"/>
    <w:rsid w:val="52FC2DD4"/>
    <w:rsid w:val="531B76FE"/>
    <w:rsid w:val="532C36B9"/>
    <w:rsid w:val="536A5F90"/>
    <w:rsid w:val="537B019D"/>
    <w:rsid w:val="53A771E4"/>
    <w:rsid w:val="53E47AF0"/>
    <w:rsid w:val="53FF0DCE"/>
    <w:rsid w:val="54071A30"/>
    <w:rsid w:val="54273E81"/>
    <w:rsid w:val="544C74F6"/>
    <w:rsid w:val="54556C40"/>
    <w:rsid w:val="5495528E"/>
    <w:rsid w:val="549C486F"/>
    <w:rsid w:val="54EC75A4"/>
    <w:rsid w:val="55384597"/>
    <w:rsid w:val="553D557C"/>
    <w:rsid w:val="5569376F"/>
    <w:rsid w:val="559B4B26"/>
    <w:rsid w:val="559B68D4"/>
    <w:rsid w:val="55AC6D33"/>
    <w:rsid w:val="55C93441"/>
    <w:rsid w:val="55D10548"/>
    <w:rsid w:val="55E95892"/>
    <w:rsid w:val="55F45FE4"/>
    <w:rsid w:val="5623719B"/>
    <w:rsid w:val="562C39D0"/>
    <w:rsid w:val="56486A5C"/>
    <w:rsid w:val="569C0B56"/>
    <w:rsid w:val="56BC4D54"/>
    <w:rsid w:val="56D476B0"/>
    <w:rsid w:val="56ED7603"/>
    <w:rsid w:val="56F97D56"/>
    <w:rsid w:val="56FB3ACE"/>
    <w:rsid w:val="570F4F7D"/>
    <w:rsid w:val="571903F8"/>
    <w:rsid w:val="574A6804"/>
    <w:rsid w:val="57521214"/>
    <w:rsid w:val="576D42A0"/>
    <w:rsid w:val="579B0E0D"/>
    <w:rsid w:val="57AA1051"/>
    <w:rsid w:val="57CA524F"/>
    <w:rsid w:val="57DF519E"/>
    <w:rsid w:val="57EA769F"/>
    <w:rsid w:val="57EC1669"/>
    <w:rsid w:val="5827444F"/>
    <w:rsid w:val="582901C7"/>
    <w:rsid w:val="585C54ED"/>
    <w:rsid w:val="58615BB3"/>
    <w:rsid w:val="58B55EFF"/>
    <w:rsid w:val="58CD7EEF"/>
    <w:rsid w:val="59044790"/>
    <w:rsid w:val="59097FF9"/>
    <w:rsid w:val="59345076"/>
    <w:rsid w:val="593C3F2A"/>
    <w:rsid w:val="5980650D"/>
    <w:rsid w:val="59D86349"/>
    <w:rsid w:val="59EE791A"/>
    <w:rsid w:val="5A036A4E"/>
    <w:rsid w:val="5A105AE3"/>
    <w:rsid w:val="5A24333C"/>
    <w:rsid w:val="5A3317D1"/>
    <w:rsid w:val="5A4532B2"/>
    <w:rsid w:val="5A672C25"/>
    <w:rsid w:val="5A985AD8"/>
    <w:rsid w:val="5A9B1124"/>
    <w:rsid w:val="5AA1498D"/>
    <w:rsid w:val="5ADC7773"/>
    <w:rsid w:val="5ADD34EB"/>
    <w:rsid w:val="5AE01AE5"/>
    <w:rsid w:val="5B393D50"/>
    <w:rsid w:val="5B500161"/>
    <w:rsid w:val="5B5E462C"/>
    <w:rsid w:val="5B81031A"/>
    <w:rsid w:val="5BAF4E87"/>
    <w:rsid w:val="5BBC75A4"/>
    <w:rsid w:val="5BD57CB7"/>
    <w:rsid w:val="5C0A6562"/>
    <w:rsid w:val="5C1967A5"/>
    <w:rsid w:val="5C4557EC"/>
    <w:rsid w:val="5C4F0418"/>
    <w:rsid w:val="5C82434A"/>
    <w:rsid w:val="5C877BB2"/>
    <w:rsid w:val="5CD252D1"/>
    <w:rsid w:val="5CDD5A24"/>
    <w:rsid w:val="5D105DFA"/>
    <w:rsid w:val="5D5850AB"/>
    <w:rsid w:val="5D63417B"/>
    <w:rsid w:val="5D92680F"/>
    <w:rsid w:val="5D9E1657"/>
    <w:rsid w:val="5DDE1A54"/>
    <w:rsid w:val="5DFE5C52"/>
    <w:rsid w:val="5E20206C"/>
    <w:rsid w:val="5E2A2EEB"/>
    <w:rsid w:val="5E2C6C63"/>
    <w:rsid w:val="5E48511F"/>
    <w:rsid w:val="5E59557E"/>
    <w:rsid w:val="5E7303EE"/>
    <w:rsid w:val="5E9D190F"/>
    <w:rsid w:val="5EB86749"/>
    <w:rsid w:val="5EBB3B43"/>
    <w:rsid w:val="5EC23124"/>
    <w:rsid w:val="5EEC01A1"/>
    <w:rsid w:val="5F021F6C"/>
    <w:rsid w:val="5F294F51"/>
    <w:rsid w:val="5F9745B0"/>
    <w:rsid w:val="5FB7255D"/>
    <w:rsid w:val="5FC8476A"/>
    <w:rsid w:val="600532C8"/>
    <w:rsid w:val="60343BAD"/>
    <w:rsid w:val="60793CB6"/>
    <w:rsid w:val="60B8658C"/>
    <w:rsid w:val="61167757"/>
    <w:rsid w:val="6138591F"/>
    <w:rsid w:val="615F4C5A"/>
    <w:rsid w:val="616404C2"/>
    <w:rsid w:val="619C5EAE"/>
    <w:rsid w:val="619F599E"/>
    <w:rsid w:val="61C40F61"/>
    <w:rsid w:val="61D6324C"/>
    <w:rsid w:val="61E82EA1"/>
    <w:rsid w:val="61FF01EB"/>
    <w:rsid w:val="620F6680"/>
    <w:rsid w:val="622A34BA"/>
    <w:rsid w:val="62712E97"/>
    <w:rsid w:val="62C0797A"/>
    <w:rsid w:val="6315416A"/>
    <w:rsid w:val="637D1D0F"/>
    <w:rsid w:val="63A31776"/>
    <w:rsid w:val="63AB687C"/>
    <w:rsid w:val="63BF7C32"/>
    <w:rsid w:val="63C45248"/>
    <w:rsid w:val="63F74861"/>
    <w:rsid w:val="641937E6"/>
    <w:rsid w:val="644B15DB"/>
    <w:rsid w:val="645111D2"/>
    <w:rsid w:val="646D1D84"/>
    <w:rsid w:val="64744EC0"/>
    <w:rsid w:val="64836EB1"/>
    <w:rsid w:val="648D5F82"/>
    <w:rsid w:val="64B26C44"/>
    <w:rsid w:val="64D8139F"/>
    <w:rsid w:val="64E060B2"/>
    <w:rsid w:val="64EE4C72"/>
    <w:rsid w:val="64F25DE5"/>
    <w:rsid w:val="652A1A23"/>
    <w:rsid w:val="65856C59"/>
    <w:rsid w:val="65921AA2"/>
    <w:rsid w:val="65BF216B"/>
    <w:rsid w:val="65C6799D"/>
    <w:rsid w:val="660404C6"/>
    <w:rsid w:val="661F402C"/>
    <w:rsid w:val="66285F62"/>
    <w:rsid w:val="662F72F1"/>
    <w:rsid w:val="664E14A8"/>
    <w:rsid w:val="66666A8A"/>
    <w:rsid w:val="667771B8"/>
    <w:rsid w:val="66A7157D"/>
    <w:rsid w:val="66A80E51"/>
    <w:rsid w:val="66B15F58"/>
    <w:rsid w:val="66C11F13"/>
    <w:rsid w:val="66C8504F"/>
    <w:rsid w:val="66E46982"/>
    <w:rsid w:val="66F10A4A"/>
    <w:rsid w:val="66F95B50"/>
    <w:rsid w:val="672C7CD4"/>
    <w:rsid w:val="673B0BB5"/>
    <w:rsid w:val="676A25AA"/>
    <w:rsid w:val="67705E13"/>
    <w:rsid w:val="6773320D"/>
    <w:rsid w:val="67C65A33"/>
    <w:rsid w:val="67CE2B39"/>
    <w:rsid w:val="67D0240D"/>
    <w:rsid w:val="67D30150"/>
    <w:rsid w:val="67D31EFE"/>
    <w:rsid w:val="681F15E7"/>
    <w:rsid w:val="68232E85"/>
    <w:rsid w:val="6842209F"/>
    <w:rsid w:val="68464DC5"/>
    <w:rsid w:val="68555008"/>
    <w:rsid w:val="68B7537B"/>
    <w:rsid w:val="68CF0917"/>
    <w:rsid w:val="68DE0B5A"/>
    <w:rsid w:val="68F6059A"/>
    <w:rsid w:val="68F70777"/>
    <w:rsid w:val="68F77E6E"/>
    <w:rsid w:val="691E364C"/>
    <w:rsid w:val="695D23C7"/>
    <w:rsid w:val="69635503"/>
    <w:rsid w:val="69823BDB"/>
    <w:rsid w:val="69913E1E"/>
    <w:rsid w:val="69981651"/>
    <w:rsid w:val="69AA64F7"/>
    <w:rsid w:val="69AC6EAA"/>
    <w:rsid w:val="69AE2C22"/>
    <w:rsid w:val="6A2C1D99"/>
    <w:rsid w:val="6AA701F3"/>
    <w:rsid w:val="6ACB3360"/>
    <w:rsid w:val="6ACC6149"/>
    <w:rsid w:val="6AD00976"/>
    <w:rsid w:val="6ADE12E5"/>
    <w:rsid w:val="6AFE3735"/>
    <w:rsid w:val="6B3453A9"/>
    <w:rsid w:val="6B721A2E"/>
    <w:rsid w:val="6B7227F5"/>
    <w:rsid w:val="6B8D6867"/>
    <w:rsid w:val="6BCA186A"/>
    <w:rsid w:val="6BD36970"/>
    <w:rsid w:val="6C027255"/>
    <w:rsid w:val="6C0C3C30"/>
    <w:rsid w:val="6C133210"/>
    <w:rsid w:val="6C553829"/>
    <w:rsid w:val="6C5D26DE"/>
    <w:rsid w:val="6C64581A"/>
    <w:rsid w:val="6CDA788A"/>
    <w:rsid w:val="6CE32BE3"/>
    <w:rsid w:val="6D3A657B"/>
    <w:rsid w:val="6D4B2536"/>
    <w:rsid w:val="6D4C69DA"/>
    <w:rsid w:val="6D6D4BA2"/>
    <w:rsid w:val="6D7B2E1B"/>
    <w:rsid w:val="6D9E1860"/>
    <w:rsid w:val="6DB4632D"/>
    <w:rsid w:val="6DDD7632"/>
    <w:rsid w:val="6E095A21"/>
    <w:rsid w:val="6E154EA9"/>
    <w:rsid w:val="6E241705"/>
    <w:rsid w:val="6E647D53"/>
    <w:rsid w:val="6E6935BC"/>
    <w:rsid w:val="6E7452BB"/>
    <w:rsid w:val="6E9A5523"/>
    <w:rsid w:val="6E9C573F"/>
    <w:rsid w:val="6E9E14B7"/>
    <w:rsid w:val="6EA35E84"/>
    <w:rsid w:val="6EA42846"/>
    <w:rsid w:val="6EC66318"/>
    <w:rsid w:val="6ECE341F"/>
    <w:rsid w:val="6F03131A"/>
    <w:rsid w:val="6F2B5D2B"/>
    <w:rsid w:val="6F435BBB"/>
    <w:rsid w:val="6F437969"/>
    <w:rsid w:val="6F6C3363"/>
    <w:rsid w:val="6F72024E"/>
    <w:rsid w:val="6F7A1583"/>
    <w:rsid w:val="6FA128E1"/>
    <w:rsid w:val="6FC22F83"/>
    <w:rsid w:val="6FCF38F2"/>
    <w:rsid w:val="6FF173C5"/>
    <w:rsid w:val="702E686B"/>
    <w:rsid w:val="70333E81"/>
    <w:rsid w:val="70383246"/>
    <w:rsid w:val="70455963"/>
    <w:rsid w:val="70756248"/>
    <w:rsid w:val="70A408DB"/>
    <w:rsid w:val="70A64653"/>
    <w:rsid w:val="70B84386"/>
    <w:rsid w:val="70CB5E68"/>
    <w:rsid w:val="70E42F09"/>
    <w:rsid w:val="71033854"/>
    <w:rsid w:val="71A52B5D"/>
    <w:rsid w:val="71C54FAD"/>
    <w:rsid w:val="71CD5C10"/>
    <w:rsid w:val="72023B0B"/>
    <w:rsid w:val="722C0B88"/>
    <w:rsid w:val="725B321B"/>
    <w:rsid w:val="72695938"/>
    <w:rsid w:val="726C5429"/>
    <w:rsid w:val="72834520"/>
    <w:rsid w:val="72EE408F"/>
    <w:rsid w:val="73102258"/>
    <w:rsid w:val="73116B19"/>
    <w:rsid w:val="7318735E"/>
    <w:rsid w:val="732D4BB8"/>
    <w:rsid w:val="738A025C"/>
    <w:rsid w:val="73B61051"/>
    <w:rsid w:val="73D43285"/>
    <w:rsid w:val="73D77F21"/>
    <w:rsid w:val="73FC458A"/>
    <w:rsid w:val="74082F2F"/>
    <w:rsid w:val="740F0761"/>
    <w:rsid w:val="741B2C62"/>
    <w:rsid w:val="741B7106"/>
    <w:rsid w:val="742835D1"/>
    <w:rsid w:val="746F7452"/>
    <w:rsid w:val="74735BE3"/>
    <w:rsid w:val="74F160B9"/>
    <w:rsid w:val="750E27C7"/>
    <w:rsid w:val="752F5BFA"/>
    <w:rsid w:val="75727218"/>
    <w:rsid w:val="75D4756D"/>
    <w:rsid w:val="761738FD"/>
    <w:rsid w:val="762D6ABA"/>
    <w:rsid w:val="764A3CD3"/>
    <w:rsid w:val="76C43A85"/>
    <w:rsid w:val="76EA58F0"/>
    <w:rsid w:val="76F854DD"/>
    <w:rsid w:val="774424D0"/>
    <w:rsid w:val="77822FF8"/>
    <w:rsid w:val="77D00208"/>
    <w:rsid w:val="77D0645A"/>
    <w:rsid w:val="77E37F3B"/>
    <w:rsid w:val="780103C1"/>
    <w:rsid w:val="780B1240"/>
    <w:rsid w:val="783E7867"/>
    <w:rsid w:val="787A32E6"/>
    <w:rsid w:val="7883527A"/>
    <w:rsid w:val="78882890"/>
    <w:rsid w:val="789528A9"/>
    <w:rsid w:val="78BB0EB8"/>
    <w:rsid w:val="78D930EC"/>
    <w:rsid w:val="78DE0702"/>
    <w:rsid w:val="78E8732C"/>
    <w:rsid w:val="78EA52F9"/>
    <w:rsid w:val="7908577F"/>
    <w:rsid w:val="792A3948"/>
    <w:rsid w:val="79507852"/>
    <w:rsid w:val="796849BB"/>
    <w:rsid w:val="796E7CD8"/>
    <w:rsid w:val="79984D55"/>
    <w:rsid w:val="79D12015"/>
    <w:rsid w:val="79ED32F3"/>
    <w:rsid w:val="7A0128FA"/>
    <w:rsid w:val="7A4D3D91"/>
    <w:rsid w:val="7A666C01"/>
    <w:rsid w:val="7A8C48BA"/>
    <w:rsid w:val="7A8D79F0"/>
    <w:rsid w:val="7AA31C03"/>
    <w:rsid w:val="7AA65250"/>
    <w:rsid w:val="7AE2272C"/>
    <w:rsid w:val="7AEA7832"/>
    <w:rsid w:val="7AFE508C"/>
    <w:rsid w:val="7B024B7C"/>
    <w:rsid w:val="7B4B6523"/>
    <w:rsid w:val="7BC462D5"/>
    <w:rsid w:val="7BC57D1D"/>
    <w:rsid w:val="7BCB7664"/>
    <w:rsid w:val="7BED2C45"/>
    <w:rsid w:val="7C15268D"/>
    <w:rsid w:val="7C183F2B"/>
    <w:rsid w:val="7C2D09C7"/>
    <w:rsid w:val="7C4D1E27"/>
    <w:rsid w:val="7C547659"/>
    <w:rsid w:val="7C977546"/>
    <w:rsid w:val="7CB41EA6"/>
    <w:rsid w:val="7CB4579C"/>
    <w:rsid w:val="7CD42548"/>
    <w:rsid w:val="7CF20C20"/>
    <w:rsid w:val="7CF878F8"/>
    <w:rsid w:val="7D0533D1"/>
    <w:rsid w:val="7D103724"/>
    <w:rsid w:val="7D140B97"/>
    <w:rsid w:val="7D197F5B"/>
    <w:rsid w:val="7D366D5F"/>
    <w:rsid w:val="7D6A07B6"/>
    <w:rsid w:val="7D985324"/>
    <w:rsid w:val="7DA0067C"/>
    <w:rsid w:val="7DC720AD"/>
    <w:rsid w:val="7DE467BB"/>
    <w:rsid w:val="7DF230A7"/>
    <w:rsid w:val="7E1F77F3"/>
    <w:rsid w:val="7E3F39F1"/>
    <w:rsid w:val="7E590F57"/>
    <w:rsid w:val="7E5F22E5"/>
    <w:rsid w:val="7E6B1276"/>
    <w:rsid w:val="7E885398"/>
    <w:rsid w:val="7E906943"/>
    <w:rsid w:val="7EC363D0"/>
    <w:rsid w:val="7EE60311"/>
    <w:rsid w:val="7EF42A2E"/>
    <w:rsid w:val="7F121106"/>
    <w:rsid w:val="7F1E5CFC"/>
    <w:rsid w:val="7FA36202"/>
    <w:rsid w:val="7FB328E9"/>
    <w:rsid w:val="7FE9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0"/>
    <w:pPr>
      <w:spacing w:before="50" w:beforeLines="50" w:beforeAutospacing="0" w:after="50" w:afterLines="50" w:afterAutospacing="0"/>
      <w:jc w:val="center"/>
      <w:outlineLvl w:val="0"/>
    </w:pPr>
    <w:rPr>
      <w:rFonts w:hint="eastAsia" w:ascii="宋体" w:hAnsi="宋体" w:eastAsia="仿宋_GB2312" w:cs="宋体"/>
      <w:bCs/>
      <w:color w:val="0D0D0D" w:themeColor="text1" w:themeTint="F2"/>
      <w:kern w:val="44"/>
      <w:sz w:val="36"/>
      <w:szCs w:val="48"/>
      <w:lang w:bidi="ar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styleId="3">
    <w:name w:val="heading 2"/>
    <w:basedOn w:val="1"/>
    <w:next w:val="1"/>
    <w:link w:val="17"/>
    <w:unhideWhenUsed/>
    <w:qFormat/>
    <w:uiPriority w:val="0"/>
    <w:pPr>
      <w:spacing w:beforeAutospacing="0" w:afterAutospacing="0" w:line="360" w:lineRule="exact"/>
      <w:ind w:firstLine="640" w:firstLineChars="200"/>
      <w:jc w:val="left"/>
      <w:outlineLvl w:val="1"/>
    </w:pPr>
    <w:rPr>
      <w:rFonts w:hint="eastAsia" w:ascii="宋体" w:hAnsi="宋体" w:eastAsia="方正楷体_GBK" w:cs="宋体"/>
      <w:b/>
      <w:bCs/>
      <w:kern w:val="0"/>
      <w:szCs w:val="36"/>
      <w:lang w:bidi="ar"/>
      <w14:ligatures w14:val="standardContextual"/>
    </w:rPr>
  </w:style>
  <w:style w:type="paragraph" w:styleId="4">
    <w:name w:val="heading 3"/>
    <w:basedOn w:val="1"/>
    <w:next w:val="1"/>
    <w:link w:val="18"/>
    <w:unhideWhenUsed/>
    <w:qFormat/>
    <w:uiPriority w:val="0"/>
    <w:pPr>
      <w:spacing w:before="0" w:beforeAutospacing="0" w:after="0" w:afterAutospacing="0" w:line="500" w:lineRule="exact"/>
      <w:ind w:firstLine="482" w:firstLineChars="200"/>
      <w:jc w:val="left"/>
      <w:outlineLvl w:val="2"/>
    </w:pPr>
    <w:rPr>
      <w:rFonts w:hint="eastAsia" w:ascii="宋体" w:hAnsi="宋体" w:eastAsia="黑体" w:cs="宋体"/>
      <w:b/>
      <w:bCs/>
      <w:kern w:val="0"/>
      <w:sz w:val="24"/>
      <w:szCs w:val="27"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50" w:beforeLines="50" w:after="50" w:afterLines="50" w:line="480" w:lineRule="exact"/>
      <w:ind w:firstLine="482" w:firstLineChars="200"/>
      <w:jc w:val="left"/>
      <w:outlineLvl w:val="3"/>
    </w:pPr>
    <w:rPr>
      <w:rFonts w:ascii="Times New Roman" w:hAnsi="Times New Roman" w:eastAsia="宋体" w:cs="Times New Roman"/>
      <w:b/>
      <w:bCs/>
      <w:color w:val="0D0D0D" w:themeColor="text1" w:themeTint="F2"/>
      <w:kern w:val="0"/>
      <w:sz w:val="24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Hyperlink"/>
    <w:basedOn w:val="14"/>
    <w:qFormat/>
    <w:uiPriority w:val="0"/>
    <w:rPr>
      <w:color w:val="0000FF"/>
      <w:u w:val="single"/>
    </w:rPr>
  </w:style>
  <w:style w:type="character" w:customStyle="1" w:styleId="16">
    <w:name w:val="标题 1 字符"/>
    <w:basedOn w:val="14"/>
    <w:link w:val="2"/>
    <w:qFormat/>
    <w:uiPriority w:val="0"/>
    <w:rPr>
      <w:rFonts w:ascii="宋体" w:hAnsi="宋体" w:eastAsia="黑体" w:cs="Times New Roman"/>
      <w:b/>
      <w:color w:val="0D0D0D" w:themeColor="text1" w:themeTint="F2"/>
      <w:kern w:val="44"/>
      <w:sz w:val="24"/>
      <w:szCs w:val="21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character" w:customStyle="1" w:styleId="17">
    <w:name w:val="标题 2 字符"/>
    <w:basedOn w:val="14"/>
    <w:link w:val="3"/>
    <w:qFormat/>
    <w:uiPriority w:val="9"/>
    <w:rPr>
      <w:rFonts w:ascii="宋体" w:hAnsi="宋体" w:eastAsia="方正楷体_GBK" w:cstheme="majorBidi"/>
      <w:b/>
      <w:bCs/>
      <w:sz w:val="21"/>
      <w:szCs w:val="32"/>
      <w14:ligatures w14:val="standardContextual"/>
    </w:rPr>
  </w:style>
  <w:style w:type="character" w:customStyle="1" w:styleId="18">
    <w:name w:val="标题 3 Char"/>
    <w:link w:val="4"/>
    <w:qFormat/>
    <w:uiPriority w:val="0"/>
    <w:rPr>
      <w:rFonts w:hint="eastAsia" w:ascii="宋体" w:hAnsi="宋体" w:eastAsia="黑体" w:cs="宋体"/>
      <w:b/>
      <w:bCs/>
      <w:kern w:val="0"/>
      <w:sz w:val="24"/>
      <w:szCs w:val="27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9628</Words>
  <Characters>26271</Characters>
  <Lines>0</Lines>
  <Paragraphs>0</Paragraphs>
  <TotalTime>0</TotalTime>
  <ScaleCrop>false</ScaleCrop>
  <LinksUpToDate>false</LinksUpToDate>
  <CharactersWithSpaces>28886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2026-02-02T22:14:00Z</dcterms:created>
  <dc:creator>EDU</dc:creator>
  <cp:lastModifiedBy>EDU</cp:lastModifiedBy>
  <dcterms:modified xsi:type="dcterms:W3CDTF">2026-09-01T09:25:01Z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227C691C31B94646AF03BCB4E2F2CB41_11</vt:lpwstr>
  </property>
  <property fmtid="{D5CDD505-2E9C-101B-9397-08002B2CF9AE}" pid="4" name="KSOTemplateDocerSaveRecord">
    <vt:lpwstr>eyJoZGlkIjoiMDc0OTZhNmU2YTM1OGM4ZmUxMjIzMGUxMDA4MGNjYjgiLCJ1c2VySWQiOiI0ODE1MDIxMjAifQ==</vt:lpwstr>
  </property>
</Properties>
</file>