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D0AF5" w14:textId="7307824E" w:rsidR="00B5458C" w:rsidRPr="00B5458C" w:rsidRDefault="00B5458C" w:rsidP="00B5458C">
      <w:pPr>
        <w:shd w:val="clear" w:color="auto" w:fill="FFFFFF"/>
        <w:spacing w:after="240" w:line="510" w:lineRule="atLeast"/>
        <w:jc w:val="both"/>
        <w:outlineLvl w:val="0"/>
        <w:rPr>
          <w:rFonts w:asciiTheme="majorBidi" w:eastAsia="Times New Roman" w:hAnsiTheme="majorBidi" w:cstheme="majorBidi"/>
          <w:b/>
          <w:bCs/>
          <w:color w:val="0F1115"/>
          <w:kern w:val="36"/>
          <w14:ligatures w14:val="none"/>
        </w:rPr>
      </w:pPr>
      <w:r w:rsidRPr="00B5458C">
        <w:rPr>
          <w:rFonts w:asciiTheme="majorBidi" w:eastAsia="Times New Roman" w:hAnsiTheme="majorBidi" w:cstheme="majorBidi"/>
          <w:b/>
          <w:bCs/>
          <w:color w:val="0F1115"/>
          <w:kern w:val="36"/>
          <w14:ligatures w14:val="none"/>
        </w:rPr>
        <w:t>Additional File 1: Completed COREQ 32</w:t>
      </w:r>
      <w:r w:rsidRPr="00B5458C">
        <w:rPr>
          <w:rFonts w:asciiTheme="majorBidi" w:eastAsia="Times New Roman" w:hAnsiTheme="majorBidi" w:cstheme="majorBidi"/>
          <w:b/>
          <w:bCs/>
          <w:color w:val="0F1115"/>
          <w:kern w:val="36"/>
          <w14:ligatures w14:val="none"/>
        </w:rPr>
        <w:noBreakHyphen/>
        <w:t xml:space="preserve">Item Checklist </w:t>
      </w:r>
    </w:p>
    <w:p w14:paraId="63FA2FB2" w14:textId="77777777" w:rsidR="00B5458C" w:rsidRPr="00B5458C" w:rsidRDefault="00B5458C" w:rsidP="00B5458C">
      <w:pPr>
        <w:shd w:val="clear" w:color="auto" w:fill="FFFFFF"/>
        <w:spacing w:before="240" w:after="240" w:line="240" w:lineRule="auto"/>
        <w:jc w:val="both"/>
        <w:rPr>
          <w:rFonts w:asciiTheme="majorBidi" w:eastAsia="Times New Roman" w:hAnsiTheme="majorBidi" w:cstheme="majorBidi"/>
          <w:color w:val="0F1115"/>
          <w:kern w:val="0"/>
          <w14:ligatures w14:val="none"/>
        </w:rPr>
      </w:pPr>
      <w:r w:rsidRPr="00B5458C">
        <w:rPr>
          <w:rFonts w:asciiTheme="majorBidi" w:eastAsia="Times New Roman" w:hAnsiTheme="majorBidi" w:cstheme="majorBidi"/>
          <w:b/>
          <w:bCs/>
          <w:color w:val="0F1115"/>
          <w:kern w:val="0"/>
          <w14:ligatures w14:val="none"/>
        </w:rPr>
        <w:t>Consolidated Criteria for Reporting Qualitative Research (COREQ)</w:t>
      </w:r>
      <w:r w:rsidRPr="00B5458C">
        <w:rPr>
          <w:rFonts w:asciiTheme="majorBidi" w:eastAsia="Times New Roman" w:hAnsiTheme="majorBidi" w:cstheme="majorBidi"/>
          <w:color w:val="0F1115"/>
          <w:kern w:val="0"/>
          <w14:ligatures w14:val="none"/>
        </w:rPr>
        <w:br/>
        <w:t>Tong A, Sainsbury P, Craig J. International Journal for Quality in Health Care 2007;19(6):349</w:t>
      </w:r>
      <w:r w:rsidRPr="00B5458C">
        <w:rPr>
          <w:rFonts w:asciiTheme="majorBidi" w:eastAsia="Times New Roman" w:hAnsiTheme="majorBidi" w:cstheme="majorBidi"/>
          <w:color w:val="0F1115"/>
          <w:kern w:val="0"/>
          <w14:ligatures w14:val="none"/>
        </w:rPr>
        <w:noBreakHyphen/>
        <w:t>357.</w:t>
      </w:r>
    </w:p>
    <w:p w14:paraId="10049F93" w14:textId="4B9BE8B6" w:rsidR="00B5458C" w:rsidRPr="00B5458C" w:rsidRDefault="00B5458C" w:rsidP="00B5458C">
      <w:pPr>
        <w:spacing w:before="480" w:after="480" w:line="240" w:lineRule="auto"/>
        <w:jc w:val="both"/>
        <w:rPr>
          <w:rFonts w:asciiTheme="majorBidi" w:eastAsia="Times New Roman" w:hAnsiTheme="majorBidi" w:cstheme="majorBidi"/>
          <w:kern w:val="0"/>
          <w14:ligatures w14:val="none"/>
        </w:rPr>
      </w:pPr>
    </w:p>
    <w:tbl>
      <w:tblPr>
        <w:tblStyle w:val="PlainTable2"/>
        <w:tblW w:w="10065" w:type="dxa"/>
        <w:tblLook w:val="04A0" w:firstRow="1" w:lastRow="0" w:firstColumn="1" w:lastColumn="0" w:noHBand="0" w:noVBand="1"/>
      </w:tblPr>
      <w:tblGrid>
        <w:gridCol w:w="2788"/>
        <w:gridCol w:w="4162"/>
        <w:gridCol w:w="3115"/>
      </w:tblGrid>
      <w:tr w:rsidR="00B5458C" w:rsidRPr="00B5458C" w14:paraId="2F5CACE7" w14:textId="77777777" w:rsidTr="00B54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6A9110"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Item</w:t>
            </w:r>
          </w:p>
        </w:tc>
        <w:tc>
          <w:tcPr>
            <w:tcW w:w="0" w:type="auto"/>
            <w:hideMark/>
          </w:tcPr>
          <w:p w14:paraId="3F4BD14E" w14:textId="77777777" w:rsidR="00B5458C" w:rsidRPr="00B5458C" w:rsidRDefault="00B5458C" w:rsidP="00B5458C">
            <w:pPr>
              <w:spacing w:line="375" w:lineRule="atLeast"/>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Item description</w:t>
            </w:r>
          </w:p>
        </w:tc>
        <w:tc>
          <w:tcPr>
            <w:tcW w:w="3115" w:type="dxa"/>
            <w:hideMark/>
          </w:tcPr>
          <w:p w14:paraId="5AA9638B" w14:textId="77777777" w:rsidR="00B5458C" w:rsidRPr="00B5458C" w:rsidRDefault="00B5458C" w:rsidP="00B5458C">
            <w:pPr>
              <w:spacing w:line="375" w:lineRule="atLeast"/>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Reported in manuscript</w:t>
            </w:r>
          </w:p>
        </w:tc>
      </w:tr>
      <w:tr w:rsidR="00B5458C" w:rsidRPr="00B5458C" w14:paraId="14B1DC41"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61F8DB"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Domain 1: Research team and reflexivity</w:t>
            </w:r>
          </w:p>
        </w:tc>
        <w:tc>
          <w:tcPr>
            <w:tcW w:w="0" w:type="auto"/>
            <w:hideMark/>
          </w:tcPr>
          <w:p w14:paraId="7694A25A"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3F254AC2"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6AFCD09C"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065B730C"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Personal characteristics</w:t>
            </w:r>
          </w:p>
        </w:tc>
        <w:tc>
          <w:tcPr>
            <w:tcW w:w="0" w:type="auto"/>
            <w:hideMark/>
          </w:tcPr>
          <w:p w14:paraId="7D594722"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650AD0E5"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1E6B3627"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DBCE54"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 Interviewer/facilitator</w:t>
            </w:r>
          </w:p>
        </w:tc>
        <w:tc>
          <w:tcPr>
            <w:tcW w:w="0" w:type="auto"/>
            <w:hideMark/>
          </w:tcPr>
          <w:p w14:paraId="2E876ED1"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Which author(s) conducted the interview?</w:t>
            </w:r>
          </w:p>
        </w:tc>
        <w:tc>
          <w:tcPr>
            <w:tcW w:w="3115" w:type="dxa"/>
            <w:hideMark/>
          </w:tcPr>
          <w:p>
            <w:r/>
            <w:r>
              <w:rPr>
                <w:rFonts w:ascii="Times New Roman" w:hAnsi="Times New Roman"/>
                <w:sz w:val="18"/>
                <w:highlight w:val="yellow"/>
              </w:rPr>
              <w:t>Methods – Reflexivity, positionality and power relations: interviewing was shared. SK conducted all resident interviews; MM conducted the faculty interviews. Both also coded all transcripts (Methods – Data analysis).</w:t>
            </w:r>
          </w:p>
        </w:tc>
      </w:tr>
      <w:tr w:rsidR="00B5458C" w:rsidRPr="00B5458C" w14:paraId="19A56D73"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12094AC4"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 Credentials</w:t>
            </w:r>
          </w:p>
        </w:tc>
        <w:tc>
          <w:tcPr>
            <w:tcW w:w="0" w:type="auto"/>
            <w:hideMark/>
          </w:tcPr>
          <w:p w14:paraId="0985F774"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were the researcher's credentials? e.g. PhD, MD</w:t>
            </w:r>
          </w:p>
        </w:tc>
        <w:tc>
          <w:tcPr>
            <w:tcW w:w="3115" w:type="dxa"/>
            <w:hideMark/>
          </w:tcPr>
          <w:p>
            <w:r/>
            <w:r>
              <w:rPr>
                <w:rFonts w:ascii="Times New Roman" w:hAnsi="Times New Roman"/>
                <w:sz w:val="18"/>
                <w:highlight w:val="yellow"/>
              </w:rPr>
              <w:t>Both interviewers are physicians (MD). SK: internal medicine physician with medical education expertise. MM: orthopedic surgeon (academic faculty at a different university).</w:t>
            </w:r>
          </w:p>
        </w:tc>
      </w:tr>
      <w:tr w:rsidR="00B5458C" w:rsidRPr="00B5458C" w14:paraId="07B9732E"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48AA6"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3. Occupation</w:t>
            </w:r>
          </w:p>
        </w:tc>
        <w:tc>
          <w:tcPr>
            <w:tcW w:w="0" w:type="auto"/>
            <w:hideMark/>
          </w:tcPr>
          <w:p w14:paraId="7E27F325"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was their occupation at the time of the study?</w:t>
            </w:r>
          </w:p>
        </w:tc>
        <w:tc>
          <w:tcPr>
            <w:tcW w:w="3115" w:type="dxa"/>
            <w:hideMark/>
          </w:tcPr>
          <w:p>
            <w:r/>
            <w:r>
              <w:rPr>
                <w:rFonts w:ascii="Times New Roman" w:hAnsi="Times New Roman"/>
                <w:sz w:val="18"/>
                <w:highlight w:val="yellow"/>
              </w:rPr>
              <w:t>SK: clinical faculty in internal medicine with a medical education role. MM: orthopedic surgeon and academic faculty member.</w:t>
            </w:r>
          </w:p>
        </w:tc>
      </w:tr>
      <w:tr w:rsidR="00B5458C" w:rsidRPr="00B5458C" w14:paraId="6D214454"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70845239"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4. Gender</w:t>
            </w:r>
          </w:p>
        </w:tc>
        <w:tc>
          <w:tcPr>
            <w:tcW w:w="0" w:type="auto"/>
            <w:hideMark/>
          </w:tcPr>
          <w:p w14:paraId="1F533C7C"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Was the researcher male or female?</w:t>
            </w:r>
          </w:p>
        </w:tc>
        <w:tc>
          <w:tcPr>
            <w:tcW w:w="3115" w:type="dxa"/>
            <w:hideMark/>
          </w:tcPr>
          <w:p>
            <w:r/>
            <w:r>
              <w:rPr>
                <w:rFonts w:ascii="Times New Roman" w:hAnsi="Times New Roman"/>
                <w:sz w:val="18"/>
                <w:highlight w:val="yellow"/>
              </w:rPr>
              <w:t>Interviewer gender was not treated as an analytic variable and is not reported.</w:t>
            </w:r>
          </w:p>
        </w:tc>
      </w:tr>
      <w:tr w:rsidR="00B5458C" w:rsidRPr="00B5458C" w14:paraId="33409D72"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4733F1"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5. Experience and training</w:t>
            </w:r>
          </w:p>
        </w:tc>
        <w:tc>
          <w:tcPr>
            <w:tcW w:w="0" w:type="auto"/>
            <w:hideMark/>
          </w:tcPr>
          <w:p w14:paraId="36A06DE8"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was the researcher's experience and training?</w:t>
            </w:r>
          </w:p>
        </w:tc>
        <w:tc>
          <w:tcPr>
            <w:tcW w:w="3115" w:type="dxa"/>
            <w:hideMark/>
          </w:tcPr>
          <w:p>
            <w:r/>
            <w:r>
              <w:rPr>
                <w:rFonts w:ascii="Times New Roman" w:hAnsi="Times New Roman"/>
                <w:sz w:val="18"/>
                <w:highlight w:val="yellow"/>
              </w:rPr>
              <w:t>Methods – Data analysis: both interviewers had prior training in qualitative interviewing through a university workshop series and previous experience of conducting semi-structured interviews.</w:t>
            </w:r>
          </w:p>
        </w:tc>
      </w:tr>
      <w:tr w:rsidR="00B5458C" w:rsidRPr="00B5458C" w14:paraId="7C4F7E2D"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50E4E6F2"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lastRenderedPageBreak/>
              <w:t>Relationship with participants</w:t>
            </w:r>
          </w:p>
        </w:tc>
        <w:tc>
          <w:tcPr>
            <w:tcW w:w="0" w:type="auto"/>
            <w:hideMark/>
          </w:tcPr>
          <w:p w14:paraId="787CA528"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60D8E82A"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5D7E1305"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A88C45"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6. Relationship established</w:t>
            </w:r>
          </w:p>
        </w:tc>
        <w:tc>
          <w:tcPr>
            <w:tcW w:w="0" w:type="auto"/>
            <w:hideMark/>
          </w:tcPr>
          <w:p w14:paraId="2D19F9BA"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Was a relationship established prior to study commencement?</w:t>
            </w:r>
          </w:p>
        </w:tc>
        <w:tc>
          <w:tcPr>
            <w:tcW w:w="3115" w:type="dxa"/>
            <w:hideMark/>
          </w:tcPr>
          <w:p>
            <w:r/>
            <w:r>
              <w:rPr>
                <w:rFonts w:ascii="Times New Roman" w:hAnsi="Times New Roman"/>
                <w:sz w:val="18"/>
                <w:highlight w:val="yellow"/>
              </w:rPr>
              <w:t>Methods – Reflexivity: SK, who conducted the resident interviews, did not design, teach or examine any component of the curriculum and held no supervisory or assessment role in either residency program. MM, who conducted the faculty interviews, contributed to curriculum design but did not teach, supervise or assess residents at the study site.</w:t>
            </w:r>
          </w:p>
        </w:tc>
      </w:tr>
      <w:tr w:rsidR="00B5458C" w:rsidRPr="00B5458C" w14:paraId="3DA2A35C"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48AC8839"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7. Participant knowledge of the interviewer</w:t>
            </w:r>
          </w:p>
        </w:tc>
        <w:tc>
          <w:tcPr>
            <w:tcW w:w="0" w:type="auto"/>
            <w:hideMark/>
          </w:tcPr>
          <w:p w14:paraId="1DF2D1A5"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did participants know about the researcher? e.g. personal goals, reasons for doing the research</w:t>
            </w:r>
          </w:p>
        </w:tc>
        <w:tc>
          <w:tcPr>
            <w:tcW w:w="3115" w:type="dxa"/>
            <w:hideMark/>
          </w:tcPr>
          <w:p>
            <w:r/>
            <w:r>
              <w:rPr>
                <w:rFonts w:ascii="Times New Roman" w:hAnsi="Times New Roman"/>
                <w:sz w:val="18"/>
                <w:highlight w:val="yellow"/>
              </w:rPr>
              <w:t>Participants were informed during consent that members of the research team, including one of the two interviewers, had designed the curriculum.</w:t>
            </w:r>
          </w:p>
        </w:tc>
      </w:tr>
      <w:tr w:rsidR="00B5458C" w:rsidRPr="00B5458C" w14:paraId="64F9CC92"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61E820"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8. Interviewer characteristics</w:t>
            </w:r>
          </w:p>
        </w:tc>
        <w:tc>
          <w:tcPr>
            <w:tcW w:w="0" w:type="auto"/>
            <w:hideMark/>
          </w:tcPr>
          <w:p w14:paraId="7E12D615"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characteristics were reported about the interviewer/facilitator? e.g. Bias, assumptions, reasons and interests in the research topic</w:t>
            </w:r>
          </w:p>
        </w:tc>
        <w:tc>
          <w:tcPr>
            <w:tcW w:w="3115" w:type="dxa"/>
            <w:hideMark/>
          </w:tcPr>
          <w:p>
            <w:r/>
            <w:r>
              <w:rPr>
                <w:rFonts w:ascii="Times New Roman" w:hAnsi="Times New Roman"/>
                <w:sz w:val="18"/>
                <w:highlight w:val="yellow"/>
              </w:rPr>
              <w:t>Methods – Reflexivity, positionality and power relations: interviewer roles, the deliberate division of interviewing between residents and faculty, the absence of any assessment relationship, safeguards against coercion and social-desirability bias, and residual risks are reported; Limitations revisits them.</w:t>
            </w:r>
          </w:p>
        </w:tc>
      </w:tr>
      <w:tr w:rsidR="00B5458C" w:rsidRPr="00B5458C" w14:paraId="1B67676B"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5E29D767"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Domain 2: Study design</w:t>
            </w:r>
          </w:p>
        </w:tc>
        <w:tc>
          <w:tcPr>
            <w:tcW w:w="0" w:type="auto"/>
            <w:hideMark/>
          </w:tcPr>
          <w:p w14:paraId="06396682"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631E45C4"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039BF754"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F726F8"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Theoretical framework</w:t>
            </w:r>
          </w:p>
        </w:tc>
        <w:tc>
          <w:tcPr>
            <w:tcW w:w="0" w:type="auto"/>
            <w:hideMark/>
          </w:tcPr>
          <w:p w14:paraId="6C9EF3A6"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28F6154D"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318C7E18"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116C0884"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9. Methodological orientation and theory</w:t>
            </w:r>
          </w:p>
        </w:tc>
        <w:tc>
          <w:tcPr>
            <w:tcW w:w="0" w:type="auto"/>
            <w:hideMark/>
          </w:tcPr>
          <w:p w14:paraId="788F6FDD"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methodological orientation was stated to underpin the study? e.g. grounded theory, discourse analysis, ethnography, phenomenology, content analysis</w:t>
            </w:r>
          </w:p>
        </w:tc>
        <w:tc>
          <w:tcPr>
            <w:tcW w:w="3115" w:type="dxa"/>
            <w:hideMark/>
          </w:tcPr>
          <w:p w14:paraId="31C36F2A"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Methods – Study design and paradigm: qualitative descriptive design within an interpretivist paradigm; codebook thematic analysis.</w:t>
            </w:r>
          </w:p>
        </w:tc>
      </w:tr>
      <w:tr w:rsidR="00B5458C" w:rsidRPr="00B5458C" w14:paraId="123A9794"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CE1E68"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Participant selection</w:t>
            </w:r>
          </w:p>
        </w:tc>
        <w:tc>
          <w:tcPr>
            <w:tcW w:w="0" w:type="auto"/>
            <w:hideMark/>
          </w:tcPr>
          <w:p w14:paraId="7F7164C1"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3C332C63"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507A2E1E"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6CD5B26C"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lastRenderedPageBreak/>
              <w:t>10. Sampling</w:t>
            </w:r>
          </w:p>
        </w:tc>
        <w:tc>
          <w:tcPr>
            <w:tcW w:w="0" w:type="auto"/>
            <w:hideMark/>
          </w:tcPr>
          <w:p w14:paraId="5D2AD923"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How were participants selected? e.g. purposive, convenience, consecutive, snowball</w:t>
            </w:r>
          </w:p>
        </w:tc>
        <w:tc>
          <w:tcPr>
            <w:tcW w:w="3115" w:type="dxa"/>
            <w:hideMark/>
          </w:tcPr>
          <w:p w14:paraId="4FD8EFF3"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Methods – Participants, eligibility, and recruitment: purposive maximum-variation strategy.</w:t>
            </w:r>
          </w:p>
        </w:tc>
      </w:tr>
      <w:tr w:rsidR="00B5458C" w:rsidRPr="00B5458C" w14:paraId="28F08679"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4823DD"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11. Method of approach</w:t>
            </w:r>
          </w:p>
        </w:tc>
        <w:tc>
          <w:tcPr>
            <w:tcW w:w="0" w:type="auto"/>
            <w:hideMark/>
          </w:tcPr>
          <w:p w14:paraId="3C94D5DD"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How were participants approached? e.g. face</w:t>
            </w:r>
            <w:r w:rsidRPr="00B5458C">
              <w:rPr>
                <w:rFonts w:asciiTheme="majorBidi" w:eastAsia="Times New Roman" w:hAnsiTheme="majorBidi" w:cstheme="majorBidi"/>
                <w:kern w:val="0"/>
                <w14:ligatures w14:val="none"/>
              </w:rPr>
              <w:noBreakHyphen/>
              <w:t>to</w:t>
            </w:r>
            <w:r w:rsidRPr="00B5458C">
              <w:rPr>
                <w:rFonts w:asciiTheme="majorBidi" w:eastAsia="Times New Roman" w:hAnsiTheme="majorBidi" w:cstheme="majorBidi"/>
                <w:kern w:val="0"/>
                <w14:ligatures w14:val="none"/>
              </w:rPr>
              <w:noBreakHyphen/>
              <w:t>face, telephone, mail, email</w:t>
            </w:r>
          </w:p>
        </w:tc>
        <w:tc>
          <w:tcPr>
            <w:tcW w:w="3115" w:type="dxa"/>
            <w:hideMark/>
          </w:tcPr>
          <w:p w14:paraId="34DD4D70"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Potential participants were approached by the study coordinator via individual email and in</w:t>
            </w:r>
            <w:r w:rsidRPr="00B5458C">
              <w:rPr>
                <w:rFonts w:asciiTheme="majorBidi" w:eastAsia="Times New Roman" w:hAnsiTheme="majorBidi" w:cstheme="majorBidi"/>
                <w:i/>
                <w:iCs/>
                <w:kern w:val="0"/>
                <w14:ligatures w14:val="none"/>
              </w:rPr>
              <w:noBreakHyphen/>
              <w:t>person departmental announcements.</w:t>
            </w:r>
          </w:p>
        </w:tc>
      </w:tr>
      <w:tr w:rsidR="00B5458C" w:rsidRPr="00B5458C" w14:paraId="712A3239"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2E63A00F"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12. Sample size</w:t>
            </w:r>
          </w:p>
        </w:tc>
        <w:tc>
          <w:tcPr>
            <w:tcW w:w="0" w:type="auto"/>
            <w:hideMark/>
          </w:tcPr>
          <w:p w14:paraId="3F001998"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How many participants were in the study?</w:t>
            </w:r>
          </w:p>
        </w:tc>
        <w:tc>
          <w:tcPr>
            <w:tcW w:w="3115" w:type="dxa"/>
            <w:hideMark/>
          </w:tcPr>
          <w:p w14:paraId="01E2B443"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20 participants (8 residents, 12 faculty).</w:t>
            </w:r>
          </w:p>
        </w:tc>
      </w:tr>
      <w:tr w:rsidR="00B5458C" w:rsidRPr="00B5458C" w14:paraId="1C011B85"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D5A446"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13. Non</w:t>
            </w:r>
            <w:r w:rsidRPr="00B5458C">
              <w:rPr>
                <w:rFonts w:asciiTheme="majorBidi" w:eastAsia="Times New Roman" w:hAnsiTheme="majorBidi" w:cstheme="majorBidi"/>
                <w:kern w:val="0"/>
                <w14:ligatures w14:val="none"/>
              </w:rPr>
              <w:noBreakHyphen/>
              <w:t>participation</w:t>
            </w:r>
          </w:p>
        </w:tc>
        <w:tc>
          <w:tcPr>
            <w:tcW w:w="0" w:type="auto"/>
            <w:hideMark/>
          </w:tcPr>
          <w:p w14:paraId="710C1407"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How many people refused to participate or dropped out? Reasons?</w:t>
            </w:r>
          </w:p>
        </w:tc>
        <w:tc>
          <w:tcPr>
            <w:tcW w:w="3115" w:type="dxa"/>
            <w:hideMark/>
          </w:tcPr>
          <w:p w14:paraId="77694175"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Of 32 invited, 8 residents declined citing time constraints, 4 surgeons did not respond; no withdrawals.</w:t>
            </w:r>
          </w:p>
        </w:tc>
      </w:tr>
      <w:tr w:rsidR="00B5458C" w:rsidRPr="00B5458C" w14:paraId="7A6F903A"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71897416"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Setting</w:t>
            </w:r>
          </w:p>
        </w:tc>
        <w:tc>
          <w:tcPr>
            <w:tcW w:w="0" w:type="auto"/>
            <w:hideMark/>
          </w:tcPr>
          <w:p w14:paraId="413767BA"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05932E9A"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6249BB60"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FCE973"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 xml:space="preserve">14. Setting </w:t>
            </w:r>
            <w:proofErr w:type="gramStart"/>
            <w:r w:rsidRPr="00B5458C">
              <w:rPr>
                <w:rFonts w:asciiTheme="majorBidi" w:eastAsia="Times New Roman" w:hAnsiTheme="majorBidi" w:cstheme="majorBidi"/>
                <w:kern w:val="0"/>
                <w14:ligatures w14:val="none"/>
              </w:rPr>
              <w:t>of</w:t>
            </w:r>
            <w:proofErr w:type="gramEnd"/>
            <w:r w:rsidRPr="00B5458C">
              <w:rPr>
                <w:rFonts w:asciiTheme="majorBidi" w:eastAsia="Times New Roman" w:hAnsiTheme="majorBidi" w:cstheme="majorBidi"/>
                <w:kern w:val="0"/>
                <w14:ligatures w14:val="none"/>
              </w:rPr>
              <w:t xml:space="preserve"> data collection</w:t>
            </w:r>
          </w:p>
        </w:tc>
        <w:tc>
          <w:tcPr>
            <w:tcW w:w="0" w:type="auto"/>
            <w:hideMark/>
          </w:tcPr>
          <w:p w14:paraId="1594954E"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Where was the data collected? e.g. home, clinic, workplace</w:t>
            </w:r>
          </w:p>
        </w:tc>
        <w:tc>
          <w:tcPr>
            <w:tcW w:w="3115" w:type="dxa"/>
            <w:hideMark/>
          </w:tcPr>
          <w:p w14:paraId="0030917B"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In person in a private office at the teaching hospital.</w:t>
            </w:r>
          </w:p>
        </w:tc>
      </w:tr>
      <w:tr w:rsidR="00B5458C" w:rsidRPr="00B5458C" w14:paraId="41813FC3"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41A64BB6"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15. Presence of non</w:t>
            </w:r>
            <w:r w:rsidRPr="00B5458C">
              <w:rPr>
                <w:rFonts w:asciiTheme="majorBidi" w:eastAsia="Times New Roman" w:hAnsiTheme="majorBidi" w:cstheme="majorBidi"/>
                <w:kern w:val="0"/>
                <w14:ligatures w14:val="none"/>
              </w:rPr>
              <w:noBreakHyphen/>
              <w:t>participants</w:t>
            </w:r>
          </w:p>
        </w:tc>
        <w:tc>
          <w:tcPr>
            <w:tcW w:w="0" w:type="auto"/>
            <w:hideMark/>
          </w:tcPr>
          <w:p w14:paraId="23B35452"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Was anyone else present besides the participants and researchers?</w:t>
            </w:r>
          </w:p>
        </w:tc>
        <w:tc>
          <w:tcPr>
            <w:tcW w:w="3115" w:type="dxa"/>
            <w:hideMark/>
          </w:tcPr>
          <w:p w14:paraId="31B6810B"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Not reported; no other individuals were present.</w:t>
            </w:r>
          </w:p>
        </w:tc>
      </w:tr>
      <w:tr w:rsidR="00B5458C" w:rsidRPr="00B5458C" w14:paraId="3144C83D"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780198"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16. Description of sample</w:t>
            </w:r>
          </w:p>
        </w:tc>
        <w:tc>
          <w:tcPr>
            <w:tcW w:w="0" w:type="auto"/>
            <w:hideMark/>
          </w:tcPr>
          <w:p w14:paraId="14E1F153"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are the important characteristics of the sample? e.g. demographic data, date</w:t>
            </w:r>
          </w:p>
        </w:tc>
        <w:tc>
          <w:tcPr>
            <w:tcW w:w="3115" w:type="dxa"/>
            <w:hideMark/>
          </w:tcPr>
          <w:p w14:paraId="3AF3AD1B"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Table 1 provides role, specialty, PGY, gender, and teaching experience bands.</w:t>
            </w:r>
          </w:p>
        </w:tc>
      </w:tr>
      <w:tr w:rsidR="00B5458C" w:rsidRPr="00B5458C" w14:paraId="0A546D75"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36C2A76C"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Data collection</w:t>
            </w:r>
          </w:p>
        </w:tc>
        <w:tc>
          <w:tcPr>
            <w:tcW w:w="0" w:type="auto"/>
            <w:hideMark/>
          </w:tcPr>
          <w:p w14:paraId="649DBD36"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1270BECD"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7B4BA0F1"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F7D0B5"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17. Interview guide</w:t>
            </w:r>
          </w:p>
        </w:tc>
        <w:tc>
          <w:tcPr>
            <w:tcW w:w="0" w:type="auto"/>
            <w:hideMark/>
          </w:tcPr>
          <w:p w14:paraId="350E9A3A"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Were questions, prompts, guides provided by the authors? Was it pilot tested?</w:t>
            </w:r>
          </w:p>
        </w:tc>
        <w:tc>
          <w:tcPr>
            <w:tcW w:w="3115" w:type="dxa"/>
            <w:hideMark/>
          </w:tcPr>
          <w:p w14:paraId="0C3F812F"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Interview guide provided as Additional file 2; pilot tested with two faculty and two residents.</w:t>
            </w:r>
          </w:p>
        </w:tc>
      </w:tr>
      <w:tr w:rsidR="00B5458C" w:rsidRPr="00B5458C" w14:paraId="5E8D6E29"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1F6A3896"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18. Repeat interviews</w:t>
            </w:r>
          </w:p>
        </w:tc>
        <w:tc>
          <w:tcPr>
            <w:tcW w:w="0" w:type="auto"/>
            <w:hideMark/>
          </w:tcPr>
          <w:p w14:paraId="49098FDC"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Were repeat interviews carried out? If yes, how many?</w:t>
            </w:r>
          </w:p>
        </w:tc>
        <w:tc>
          <w:tcPr>
            <w:tcW w:w="3115" w:type="dxa"/>
            <w:hideMark/>
          </w:tcPr>
          <w:p w14:paraId="0EE0BBB3"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No, single interviews.</w:t>
            </w:r>
          </w:p>
        </w:tc>
      </w:tr>
      <w:tr w:rsidR="00B5458C" w:rsidRPr="00B5458C" w14:paraId="3B2891CD"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C7F435"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19. Audio/visual recording</w:t>
            </w:r>
          </w:p>
        </w:tc>
        <w:tc>
          <w:tcPr>
            <w:tcW w:w="0" w:type="auto"/>
            <w:hideMark/>
          </w:tcPr>
          <w:p w14:paraId="7BF082DF"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Did the research use audio or visual recording to collect the data?</w:t>
            </w:r>
          </w:p>
        </w:tc>
        <w:tc>
          <w:tcPr>
            <w:tcW w:w="3115" w:type="dxa"/>
            <w:hideMark/>
          </w:tcPr>
          <w:p w14:paraId="54D99B53"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Audio</w:t>
            </w:r>
            <w:r w:rsidRPr="00B5458C">
              <w:rPr>
                <w:rFonts w:asciiTheme="majorBidi" w:eastAsia="Times New Roman" w:hAnsiTheme="majorBidi" w:cstheme="majorBidi"/>
                <w:i/>
                <w:iCs/>
                <w:kern w:val="0"/>
                <w14:ligatures w14:val="none"/>
              </w:rPr>
              <w:noBreakHyphen/>
              <w:t>recorded with written consent.</w:t>
            </w:r>
          </w:p>
        </w:tc>
      </w:tr>
      <w:tr w:rsidR="00B5458C" w:rsidRPr="00B5458C" w14:paraId="3476A4A5"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1E6E265D"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20. Field notes</w:t>
            </w:r>
          </w:p>
        </w:tc>
        <w:tc>
          <w:tcPr>
            <w:tcW w:w="0" w:type="auto"/>
            <w:hideMark/>
          </w:tcPr>
          <w:p w14:paraId="02C27CCE"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Were field notes made during and/or after the interview?</w:t>
            </w:r>
          </w:p>
        </w:tc>
        <w:tc>
          <w:tcPr>
            <w:tcW w:w="3115" w:type="dxa"/>
            <w:hideMark/>
          </w:tcPr>
          <w:p w14:paraId="7A3A9518"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 xml:space="preserve">Field notes written immediately after each </w:t>
            </w:r>
            <w:r w:rsidRPr="00B5458C">
              <w:rPr>
                <w:rFonts w:asciiTheme="majorBidi" w:eastAsia="Times New Roman" w:hAnsiTheme="majorBidi" w:cstheme="majorBidi"/>
                <w:i/>
                <w:iCs/>
                <w:kern w:val="0"/>
                <w14:ligatures w14:val="none"/>
              </w:rPr>
              <w:lastRenderedPageBreak/>
              <w:t xml:space="preserve">session; used for </w:t>
            </w:r>
            <w:proofErr w:type="spellStart"/>
            <w:r w:rsidRPr="00B5458C">
              <w:rPr>
                <w:rFonts w:asciiTheme="majorBidi" w:eastAsia="Times New Roman" w:hAnsiTheme="majorBidi" w:cstheme="majorBidi"/>
                <w:i/>
                <w:iCs/>
                <w:kern w:val="0"/>
                <w14:ligatures w14:val="none"/>
              </w:rPr>
              <w:t>contextualisation</w:t>
            </w:r>
            <w:proofErr w:type="spellEnd"/>
            <w:r w:rsidRPr="00B5458C">
              <w:rPr>
                <w:rFonts w:asciiTheme="majorBidi" w:eastAsia="Times New Roman" w:hAnsiTheme="majorBidi" w:cstheme="majorBidi"/>
                <w:i/>
                <w:iCs/>
                <w:kern w:val="0"/>
                <w14:ligatures w14:val="none"/>
              </w:rPr>
              <w:t>.</w:t>
            </w:r>
          </w:p>
        </w:tc>
      </w:tr>
      <w:tr w:rsidR="00B5458C" w:rsidRPr="00B5458C" w14:paraId="27A54DD3"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972023"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lastRenderedPageBreak/>
              <w:t>21. Duration</w:t>
            </w:r>
          </w:p>
        </w:tc>
        <w:tc>
          <w:tcPr>
            <w:tcW w:w="0" w:type="auto"/>
            <w:hideMark/>
          </w:tcPr>
          <w:p w14:paraId="2EB8C285"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was the duration of the interviews?</w:t>
            </w:r>
          </w:p>
        </w:tc>
        <w:tc>
          <w:tcPr>
            <w:tcW w:w="3115" w:type="dxa"/>
            <w:hideMark/>
          </w:tcPr>
          <w:p w14:paraId="010B4010"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35–60 minutes (mean 47).</w:t>
            </w:r>
          </w:p>
        </w:tc>
      </w:tr>
      <w:tr w:rsidR="00B5458C" w:rsidRPr="00B5458C" w14:paraId="6C96C0DF"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0BA77159"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22. Data saturation</w:t>
            </w:r>
          </w:p>
        </w:tc>
        <w:tc>
          <w:tcPr>
            <w:tcW w:w="0" w:type="auto"/>
            <w:hideMark/>
          </w:tcPr>
          <w:p w14:paraId="31B40C35"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Was data saturation discussed?</w:t>
            </w:r>
          </w:p>
        </w:tc>
        <w:tc>
          <w:tcPr>
            <w:tcW w:w="3115" w:type="dxa"/>
            <w:hideMark/>
          </w:tcPr>
          <w:p w14:paraId="6345172B"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Saturation claim withdrawn; replaced with information</w:t>
            </w:r>
            <w:r w:rsidRPr="00B5458C">
              <w:rPr>
                <w:rFonts w:asciiTheme="majorBidi" w:eastAsia="Times New Roman" w:hAnsiTheme="majorBidi" w:cstheme="majorBidi"/>
                <w:i/>
                <w:iCs/>
                <w:kern w:val="0"/>
                <w14:ligatures w14:val="none"/>
              </w:rPr>
              <w:noBreakHyphen/>
              <w:t>power appraisal (Methods – Dataset adequacy).</w:t>
            </w:r>
          </w:p>
        </w:tc>
      </w:tr>
      <w:tr w:rsidR="00B5458C" w:rsidRPr="00B5458C" w14:paraId="5CE0F45F"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7210E9"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23. Transcripts returned</w:t>
            </w:r>
          </w:p>
        </w:tc>
        <w:tc>
          <w:tcPr>
            <w:tcW w:w="0" w:type="auto"/>
            <w:hideMark/>
          </w:tcPr>
          <w:p w14:paraId="28FFBC0C"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Were transcripts returned to participants for comment and/or correction?</w:t>
            </w:r>
          </w:p>
        </w:tc>
        <w:tc>
          <w:tcPr>
            <w:tcW w:w="3115" w:type="dxa"/>
            <w:hideMark/>
          </w:tcPr>
          <w:p w14:paraId="75DDE682"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No – stated in Methods.</w:t>
            </w:r>
          </w:p>
        </w:tc>
      </w:tr>
      <w:tr w:rsidR="00B5458C" w:rsidRPr="00B5458C" w14:paraId="73A47D38"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3D0BD720"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Domain 3: Analysis and findings</w:t>
            </w:r>
          </w:p>
        </w:tc>
        <w:tc>
          <w:tcPr>
            <w:tcW w:w="0" w:type="auto"/>
            <w:hideMark/>
          </w:tcPr>
          <w:p w14:paraId="0A48AEB6"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2163258E"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17320927"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64B5DF"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Data analysis</w:t>
            </w:r>
          </w:p>
        </w:tc>
        <w:tc>
          <w:tcPr>
            <w:tcW w:w="0" w:type="auto"/>
            <w:hideMark/>
          </w:tcPr>
          <w:p w14:paraId="1AA1EE7A"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51467637"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2B616A37"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7595E998"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24. Number of data coders</w:t>
            </w:r>
          </w:p>
        </w:tc>
        <w:tc>
          <w:tcPr>
            <w:tcW w:w="0" w:type="auto"/>
            <w:hideMark/>
          </w:tcPr>
          <w:p w14:paraId="132F508D"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How many data coders coded the data?</w:t>
            </w:r>
          </w:p>
        </w:tc>
        <w:tc>
          <w:tcPr>
            <w:tcW w:w="3115" w:type="dxa"/>
            <w:hideMark/>
          </w:tcPr>
          <w:p>
            <w:r/>
            <w:r>
              <w:rPr>
                <w:rFonts w:ascii="Times New Roman" w:hAnsi="Times New Roman"/>
                <w:sz w:val="18"/>
                <w:highlight w:val="yellow"/>
              </w:rPr>
              <w:t>MM and SK independently coded all 20 transcripts. SGM, who had no role in designing, delivering or examining the curriculum, independently reviewed and coded the dataset as an external coder and participated in reconciliation.</w:t>
            </w:r>
          </w:p>
        </w:tc>
      </w:tr>
      <w:tr w:rsidR="00B5458C" w:rsidRPr="00B5458C" w14:paraId="65E7683D"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34982C"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25. Description of the coding tree</w:t>
            </w:r>
          </w:p>
        </w:tc>
        <w:tc>
          <w:tcPr>
            <w:tcW w:w="0" w:type="auto"/>
            <w:hideMark/>
          </w:tcPr>
          <w:p w14:paraId="23BEA1CF"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Did authors provide a description of the coding tree?</w:t>
            </w:r>
          </w:p>
        </w:tc>
        <w:tc>
          <w:tcPr>
            <w:tcW w:w="3115" w:type="dxa"/>
            <w:hideMark/>
          </w:tcPr>
          <w:p w14:paraId="63524329"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Coding framework provided as Additional file 3; described in Methods – Data analysis and Table 2.</w:t>
            </w:r>
          </w:p>
        </w:tc>
      </w:tr>
      <w:tr w:rsidR="00B5458C" w:rsidRPr="00B5458C" w14:paraId="005FBD54"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7996DF06"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26. Derivation of themes</w:t>
            </w:r>
          </w:p>
        </w:tc>
        <w:tc>
          <w:tcPr>
            <w:tcW w:w="0" w:type="auto"/>
            <w:hideMark/>
          </w:tcPr>
          <w:p w14:paraId="2BF6D47B"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Were themes identified in advance or derived from the data?</w:t>
            </w:r>
          </w:p>
        </w:tc>
        <w:tc>
          <w:tcPr>
            <w:tcW w:w="3115" w:type="dxa"/>
            <w:hideMark/>
          </w:tcPr>
          <w:p w14:paraId="37422A5B"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Hybrid inductive</w:t>
            </w:r>
            <w:r w:rsidRPr="00B5458C">
              <w:rPr>
                <w:rFonts w:asciiTheme="majorBidi" w:eastAsia="Times New Roman" w:hAnsiTheme="majorBidi" w:cstheme="majorBidi"/>
                <w:i/>
                <w:iCs/>
                <w:kern w:val="0"/>
                <w14:ligatures w14:val="none"/>
              </w:rPr>
              <w:noBreakHyphen/>
              <w:t>deductive; sensitizing domains from guide plus inductive development of subthemes (Methods – Data analysis).</w:t>
            </w:r>
          </w:p>
        </w:tc>
      </w:tr>
      <w:tr w:rsidR="00B5458C" w:rsidRPr="00B5458C" w14:paraId="4B03EEE4"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EEF1F1"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27. Software</w:t>
            </w:r>
          </w:p>
        </w:tc>
        <w:tc>
          <w:tcPr>
            <w:tcW w:w="0" w:type="auto"/>
            <w:hideMark/>
          </w:tcPr>
          <w:p w14:paraId="30C48DC2"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What software, if applicable, was used to manage the data?</w:t>
            </w:r>
          </w:p>
        </w:tc>
        <w:tc>
          <w:tcPr>
            <w:tcW w:w="3115" w:type="dxa"/>
            <w:hideMark/>
          </w:tcPr>
          <w:p w14:paraId="7F7F2038"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NVivo 14.</w:t>
            </w:r>
          </w:p>
        </w:tc>
      </w:tr>
      <w:tr w:rsidR="00B5458C" w:rsidRPr="00B5458C" w14:paraId="7EFB9780"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70F0860E"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28. Participant checking</w:t>
            </w:r>
          </w:p>
        </w:tc>
        <w:tc>
          <w:tcPr>
            <w:tcW w:w="0" w:type="auto"/>
            <w:hideMark/>
          </w:tcPr>
          <w:p w14:paraId="5653B022"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Did participants provide feedback on the findings?</w:t>
            </w:r>
          </w:p>
        </w:tc>
        <w:tc>
          <w:tcPr>
            <w:tcW w:w="3115" w:type="dxa"/>
            <w:hideMark/>
          </w:tcPr>
          <w:p w14:paraId="6398FBAA"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No – stated in Methods.</w:t>
            </w:r>
          </w:p>
        </w:tc>
      </w:tr>
      <w:tr w:rsidR="00B5458C" w:rsidRPr="00B5458C" w14:paraId="1C669E73"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EFF52D"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Reporting</w:t>
            </w:r>
          </w:p>
        </w:tc>
        <w:tc>
          <w:tcPr>
            <w:tcW w:w="0" w:type="auto"/>
            <w:hideMark/>
          </w:tcPr>
          <w:p w14:paraId="549D7392"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c>
          <w:tcPr>
            <w:tcW w:w="3115" w:type="dxa"/>
            <w:hideMark/>
          </w:tcPr>
          <w:p w14:paraId="37679908"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p>
        </w:tc>
      </w:tr>
      <w:tr w:rsidR="00B5458C" w:rsidRPr="00B5458C" w14:paraId="76ED3064"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27D973C0"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29. Quotations presented</w:t>
            </w:r>
          </w:p>
        </w:tc>
        <w:tc>
          <w:tcPr>
            <w:tcW w:w="0" w:type="auto"/>
            <w:hideMark/>
          </w:tcPr>
          <w:p w14:paraId="5C3A5BA6"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 xml:space="preserve">Were participant quotations presented to illustrate the themes/findings? Was each </w:t>
            </w:r>
            <w:r w:rsidRPr="00B5458C">
              <w:rPr>
                <w:rFonts w:asciiTheme="majorBidi" w:eastAsia="Times New Roman" w:hAnsiTheme="majorBidi" w:cstheme="majorBidi"/>
                <w:kern w:val="0"/>
                <w14:ligatures w14:val="none"/>
              </w:rPr>
              <w:lastRenderedPageBreak/>
              <w:t>quotation identified? e.g. participant number</w:t>
            </w:r>
          </w:p>
        </w:tc>
        <w:tc>
          <w:tcPr>
            <w:tcW w:w="3115" w:type="dxa"/>
            <w:hideMark/>
          </w:tcPr>
          <w:p w14:paraId="45DAD369"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lastRenderedPageBreak/>
              <w:t xml:space="preserve">Yes – quotations with participant codes (e.g., Fac. </w:t>
            </w:r>
            <w:r w:rsidRPr="00B5458C">
              <w:rPr>
                <w:rFonts w:asciiTheme="majorBidi" w:eastAsia="Times New Roman" w:hAnsiTheme="majorBidi" w:cstheme="majorBidi"/>
                <w:i/>
                <w:iCs/>
                <w:kern w:val="0"/>
                <w14:ligatures w14:val="none"/>
              </w:rPr>
              <w:lastRenderedPageBreak/>
              <w:t>001, Res. 013) in Results and Table 2.</w:t>
            </w:r>
          </w:p>
        </w:tc>
      </w:tr>
      <w:tr w:rsidR="00B5458C" w:rsidRPr="00B5458C" w14:paraId="6C0BFA38"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6676F3"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lastRenderedPageBreak/>
              <w:t>30. Data and findings consistent</w:t>
            </w:r>
          </w:p>
        </w:tc>
        <w:tc>
          <w:tcPr>
            <w:tcW w:w="0" w:type="auto"/>
            <w:hideMark/>
          </w:tcPr>
          <w:p w14:paraId="69EDFD40"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Was there consistency between the data presented and the findings?</w:t>
            </w:r>
          </w:p>
        </w:tc>
        <w:tc>
          <w:tcPr>
            <w:tcW w:w="3115" w:type="dxa"/>
            <w:hideMark/>
          </w:tcPr>
          <w:p w14:paraId="6A196A32"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Yes – interpretations are clearly distinguished from participant statements; limitations acknowledged.</w:t>
            </w:r>
          </w:p>
        </w:tc>
      </w:tr>
      <w:tr w:rsidR="00B5458C" w:rsidRPr="00B5458C" w14:paraId="1581712F" w14:textId="77777777" w:rsidTr="00B5458C">
        <w:tc>
          <w:tcPr>
            <w:cnfStyle w:val="001000000000" w:firstRow="0" w:lastRow="0" w:firstColumn="1" w:lastColumn="0" w:oddVBand="0" w:evenVBand="0" w:oddHBand="0" w:evenHBand="0" w:firstRowFirstColumn="0" w:firstRowLastColumn="0" w:lastRowFirstColumn="0" w:lastRowLastColumn="0"/>
            <w:tcW w:w="0" w:type="auto"/>
            <w:hideMark/>
          </w:tcPr>
          <w:p w14:paraId="228B326D"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31. Clarity of major themes</w:t>
            </w:r>
          </w:p>
        </w:tc>
        <w:tc>
          <w:tcPr>
            <w:tcW w:w="0" w:type="auto"/>
            <w:hideMark/>
          </w:tcPr>
          <w:p w14:paraId="511A51A5"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Were major themes clearly presented in the findings?</w:t>
            </w:r>
          </w:p>
        </w:tc>
        <w:tc>
          <w:tcPr>
            <w:tcW w:w="3115" w:type="dxa"/>
            <w:hideMark/>
          </w:tcPr>
          <w:p w14:paraId="79BAFCCE" w14:textId="77777777" w:rsidR="00B5458C" w:rsidRPr="00B5458C" w:rsidRDefault="00B5458C" w:rsidP="00B5458C">
            <w:pPr>
              <w:spacing w:line="375" w:lineRule="atLeast"/>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 xml:space="preserve">Six themes with definitions and central concepts; Table 2 </w:t>
            </w:r>
            <w:proofErr w:type="spellStart"/>
            <w:r w:rsidRPr="00B5458C">
              <w:rPr>
                <w:rFonts w:asciiTheme="majorBidi" w:eastAsia="Times New Roman" w:hAnsiTheme="majorBidi" w:cstheme="majorBidi"/>
                <w:i/>
                <w:iCs/>
                <w:kern w:val="0"/>
                <w14:ligatures w14:val="none"/>
              </w:rPr>
              <w:t>summarises</w:t>
            </w:r>
            <w:proofErr w:type="spellEnd"/>
            <w:r w:rsidRPr="00B5458C">
              <w:rPr>
                <w:rFonts w:asciiTheme="majorBidi" w:eastAsia="Times New Roman" w:hAnsiTheme="majorBidi" w:cstheme="majorBidi"/>
                <w:i/>
                <w:iCs/>
                <w:kern w:val="0"/>
                <w14:ligatures w14:val="none"/>
              </w:rPr>
              <w:t>.</w:t>
            </w:r>
          </w:p>
        </w:tc>
      </w:tr>
      <w:tr w:rsidR="00B5458C" w:rsidRPr="00B5458C" w14:paraId="3A1F0453" w14:textId="77777777" w:rsidTr="00B545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DFE5C7" w14:textId="77777777" w:rsidR="00B5458C" w:rsidRPr="00B5458C" w:rsidRDefault="00B5458C" w:rsidP="00B5458C">
            <w:pPr>
              <w:spacing w:line="375" w:lineRule="atLeast"/>
              <w:jc w:val="both"/>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32. Clarity of minor themes</w:t>
            </w:r>
          </w:p>
        </w:tc>
        <w:tc>
          <w:tcPr>
            <w:tcW w:w="0" w:type="auto"/>
            <w:hideMark/>
          </w:tcPr>
          <w:p w14:paraId="257EC4A2"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kern w:val="0"/>
                <w14:ligatures w14:val="none"/>
              </w:rPr>
              <w:t>Is there a description of diverse cases or discussion of minor themes?</w:t>
            </w:r>
          </w:p>
        </w:tc>
        <w:tc>
          <w:tcPr>
            <w:tcW w:w="3115" w:type="dxa"/>
            <w:hideMark/>
          </w:tcPr>
          <w:p w14:paraId="0B4A3D51" w14:textId="77777777" w:rsidR="00B5458C" w:rsidRPr="00B5458C" w:rsidRDefault="00B5458C" w:rsidP="00B5458C">
            <w:pPr>
              <w:spacing w:line="375" w:lineRule="atLeast"/>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kern w:val="0"/>
                <w14:ligatures w14:val="none"/>
              </w:rPr>
            </w:pPr>
            <w:r w:rsidRPr="00B5458C">
              <w:rPr>
                <w:rFonts w:asciiTheme="majorBidi" w:eastAsia="Times New Roman" w:hAnsiTheme="majorBidi" w:cstheme="majorBidi"/>
                <w:i/>
                <w:iCs/>
                <w:kern w:val="0"/>
                <w14:ligatures w14:val="none"/>
              </w:rPr>
              <w:t>Minority and single accounts are reported (e.g., Subtheme 5.3, Theme 6 limitation).</w:t>
            </w:r>
          </w:p>
        </w:tc>
      </w:tr>
    </w:tbl>
    <w:p w14:paraId="0B72F884" w14:textId="0D812940" w:rsidR="00080263" w:rsidRPr="00B5458C" w:rsidRDefault="00080263" w:rsidP="00B5458C">
      <w:pPr>
        <w:jc w:val="both"/>
        <w:rPr>
          <w:rFonts w:asciiTheme="majorBidi" w:hAnsiTheme="majorBidi" w:cstheme="majorBidi"/>
        </w:rPr>
      </w:pPr>
    </w:p>
    <w:sectPr w:rsidR="00080263" w:rsidRPr="00B5458C" w:rsidSect="00C40FCB">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D12"/>
    <w:rsid w:val="00080263"/>
    <w:rsid w:val="007D261E"/>
    <w:rsid w:val="008D3DBD"/>
    <w:rsid w:val="00B32D12"/>
    <w:rsid w:val="00B5458C"/>
    <w:rsid w:val="00C40FCB"/>
    <w:rsid w:val="00D757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226BE"/>
  <w15:chartTrackingRefBased/>
  <w15:docId w15:val="{20217E35-1D81-4943-8D00-EE36C2FE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D12"/>
    <w:rPr>
      <w:rFonts w:eastAsiaTheme="majorEastAsia" w:cstheme="majorBidi"/>
      <w:color w:val="272727" w:themeColor="text1" w:themeTint="D8"/>
    </w:rPr>
  </w:style>
  <w:style w:type="paragraph" w:styleId="Title">
    <w:name w:val="Title"/>
    <w:basedOn w:val="Normal"/>
    <w:next w:val="Normal"/>
    <w:link w:val="TitleChar"/>
    <w:uiPriority w:val="10"/>
    <w:qFormat/>
    <w:rsid w:val="00B32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D12"/>
    <w:pPr>
      <w:spacing w:before="160"/>
      <w:jc w:val="center"/>
    </w:pPr>
    <w:rPr>
      <w:i/>
      <w:iCs/>
      <w:color w:val="404040" w:themeColor="text1" w:themeTint="BF"/>
    </w:rPr>
  </w:style>
  <w:style w:type="character" w:customStyle="1" w:styleId="QuoteChar">
    <w:name w:val="Quote Char"/>
    <w:basedOn w:val="DefaultParagraphFont"/>
    <w:link w:val="Quote"/>
    <w:uiPriority w:val="29"/>
    <w:rsid w:val="00B32D12"/>
    <w:rPr>
      <w:i/>
      <w:iCs/>
      <w:color w:val="404040" w:themeColor="text1" w:themeTint="BF"/>
    </w:rPr>
  </w:style>
  <w:style w:type="paragraph" w:styleId="ListParagraph">
    <w:name w:val="List Paragraph"/>
    <w:basedOn w:val="Normal"/>
    <w:uiPriority w:val="34"/>
    <w:qFormat/>
    <w:rsid w:val="00B32D12"/>
    <w:pPr>
      <w:ind w:left="720"/>
      <w:contextualSpacing/>
    </w:pPr>
  </w:style>
  <w:style w:type="character" w:styleId="IntenseEmphasis">
    <w:name w:val="Intense Emphasis"/>
    <w:basedOn w:val="DefaultParagraphFont"/>
    <w:uiPriority w:val="21"/>
    <w:qFormat/>
    <w:rsid w:val="00B32D12"/>
    <w:rPr>
      <w:i/>
      <w:iCs/>
      <w:color w:val="0F4761" w:themeColor="accent1" w:themeShade="BF"/>
    </w:rPr>
  </w:style>
  <w:style w:type="paragraph" w:styleId="IntenseQuote">
    <w:name w:val="Intense Quote"/>
    <w:basedOn w:val="Normal"/>
    <w:next w:val="Normal"/>
    <w:link w:val="IntenseQuoteChar"/>
    <w:uiPriority w:val="30"/>
    <w:qFormat/>
    <w:rsid w:val="00B32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D12"/>
    <w:rPr>
      <w:i/>
      <w:iCs/>
      <w:color w:val="0F4761" w:themeColor="accent1" w:themeShade="BF"/>
    </w:rPr>
  </w:style>
  <w:style w:type="character" w:styleId="IntenseReference">
    <w:name w:val="Intense Reference"/>
    <w:basedOn w:val="DefaultParagraphFont"/>
    <w:uiPriority w:val="32"/>
    <w:qFormat/>
    <w:rsid w:val="00B32D12"/>
    <w:rPr>
      <w:b/>
      <w:bCs/>
      <w:smallCaps/>
      <w:color w:val="0F4761" w:themeColor="accent1" w:themeShade="BF"/>
      <w:spacing w:val="5"/>
    </w:rPr>
  </w:style>
  <w:style w:type="paragraph" w:customStyle="1" w:styleId="ds-markdown-paragraph">
    <w:name w:val="ds-markdown-paragraph"/>
    <w:basedOn w:val="Normal"/>
    <w:rsid w:val="00C40FC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40FCB"/>
    <w:rPr>
      <w:b/>
      <w:bCs/>
    </w:rPr>
  </w:style>
  <w:style w:type="character" w:styleId="Emphasis">
    <w:name w:val="Emphasis"/>
    <w:basedOn w:val="DefaultParagraphFont"/>
    <w:uiPriority w:val="20"/>
    <w:qFormat/>
    <w:rsid w:val="00C40FCB"/>
    <w:rPr>
      <w:i/>
      <w:iCs/>
    </w:rPr>
  </w:style>
  <w:style w:type="table" w:styleId="PlainTable2">
    <w:name w:val="Plain Table 2"/>
    <w:basedOn w:val="TableNormal"/>
    <w:uiPriority w:val="42"/>
    <w:rsid w:val="00C40FC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950</Words>
  <Characters>5420</Characters>
  <Application>Microsoft Office Word</Application>
  <DocSecurity>0</DocSecurity>
  <Lines>45</Lines>
  <Paragraphs>12</Paragraphs>
  <ScaleCrop>false</ScaleCrop>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Movahedinia</dc:creator>
  <cp:keywords/>
  <dc:description/>
  <cp:lastModifiedBy>Mohammad Movahedinia</cp:lastModifiedBy>
  <cp:revision>3</cp:revision>
  <dcterms:created xsi:type="dcterms:W3CDTF">2026-08-21T20:58:00Z</dcterms:created>
  <dcterms:modified xsi:type="dcterms:W3CDTF">2026-08-21T21:13:00Z</dcterms:modified>
</cp:coreProperties>
</file>