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62104" w:rsidRDefault="00162104"/>
    <w:p w:rsidR="00162104" w:rsidRDefault="00162104"/>
    <w:p w:rsidR="00162104" w:rsidRDefault="00162104"/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162104" w:rsidRPr="00BE704F" w:rsidTr="00B170C0">
        <w:tc>
          <w:tcPr>
            <w:tcW w:w="9026" w:type="dxa"/>
            <w:gridSpan w:val="2"/>
            <w:tcBorders>
              <w:bottom w:val="single" w:sz="18" w:space="0" w:color="auto"/>
            </w:tcBorders>
          </w:tcPr>
          <w:p w:rsidR="00162104" w:rsidRPr="00BE704F" w:rsidRDefault="00855B19" w:rsidP="00BE704F">
            <w:pPr>
              <w:spacing w:before="60" w:after="6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70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Supplementary Table 1</w:t>
            </w:r>
            <w:r w:rsidR="00162104" w:rsidRPr="00BE70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 w:rsidR="00162104" w:rsidRPr="00BE704F">
              <w:rPr>
                <w:rFonts w:ascii="Times New Roman" w:hAnsi="Times New Roman" w:cs="Times New Roman"/>
                <w:sz w:val="22"/>
                <w:szCs w:val="22"/>
              </w:rPr>
              <w:t xml:space="preserve"> Post-hoc </w:t>
            </w:r>
            <w:r w:rsidR="00B170C0" w:rsidRPr="00BE704F">
              <w:rPr>
                <w:rFonts w:ascii="Times New Roman" w:hAnsi="Times New Roman" w:cs="Times New Roman"/>
                <w:sz w:val="22"/>
                <w:szCs w:val="22"/>
              </w:rPr>
              <w:t xml:space="preserve">pairwise comparisons </w:t>
            </w:r>
            <w:r w:rsidR="00162104" w:rsidRPr="00BE704F">
              <w:rPr>
                <w:rFonts w:ascii="Times New Roman" w:hAnsi="Times New Roman" w:cs="Times New Roman"/>
                <w:sz w:val="22"/>
                <w:szCs w:val="22"/>
              </w:rPr>
              <w:t xml:space="preserve">of PSQI </w:t>
            </w:r>
            <w:r w:rsidR="00B170C0" w:rsidRPr="00BE704F">
              <w:rPr>
                <w:rFonts w:ascii="Times New Roman" w:hAnsi="Times New Roman" w:cs="Times New Roman"/>
                <w:sz w:val="22"/>
                <w:szCs w:val="22"/>
              </w:rPr>
              <w:t>scores across study groups</w:t>
            </w:r>
          </w:p>
        </w:tc>
      </w:tr>
      <w:tr w:rsidR="00162104" w:rsidRPr="00BE704F" w:rsidTr="00B170C0"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162104" w:rsidRPr="00BE704F" w:rsidRDefault="00162104" w:rsidP="00BE704F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E704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Significant Comparisons</w:t>
            </w:r>
          </w:p>
        </w:tc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162104" w:rsidRPr="00BE704F" w:rsidRDefault="00162104" w:rsidP="00BE704F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E704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Adjusted p-value</w:t>
            </w:r>
          </w:p>
        </w:tc>
      </w:tr>
      <w:tr w:rsidR="00BE704F" w:rsidRPr="00BE704F" w:rsidTr="00B170C0"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E704F" w:rsidRPr="00BE704F" w:rsidRDefault="00BE704F" w:rsidP="00BE704F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E704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Control vs Preclinical students</w:t>
            </w:r>
          </w:p>
        </w:tc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E704F" w:rsidRPr="00BE704F" w:rsidRDefault="00BE704F" w:rsidP="00BE704F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BE704F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0.018</w:t>
            </w:r>
          </w:p>
        </w:tc>
      </w:tr>
      <w:tr w:rsidR="00162104" w:rsidRPr="00BE704F" w:rsidTr="00B170C0"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162104" w:rsidRPr="00BE704F" w:rsidRDefault="00162104" w:rsidP="00BE704F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E704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Control vs Interns</w:t>
            </w:r>
          </w:p>
        </w:tc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162104" w:rsidRPr="00BE704F" w:rsidRDefault="00162104" w:rsidP="00BE704F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BE704F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0.001</w:t>
            </w:r>
          </w:p>
        </w:tc>
      </w:tr>
      <w:tr w:rsidR="00162104" w:rsidRPr="00BE704F" w:rsidTr="00B170C0"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162104" w:rsidRPr="00BE704F" w:rsidRDefault="00162104" w:rsidP="00BE704F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E704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Control vs Internal medicine residen</w:t>
            </w:r>
            <w:r w:rsidR="00BE704F" w:rsidRPr="00BE704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ts</w:t>
            </w:r>
          </w:p>
        </w:tc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162104" w:rsidRPr="00BE704F" w:rsidRDefault="00162104" w:rsidP="00BE704F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BE704F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0.002</w:t>
            </w:r>
          </w:p>
        </w:tc>
      </w:tr>
      <w:tr w:rsidR="00162104" w:rsidRPr="00BE704F" w:rsidTr="00B170C0"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162104" w:rsidRPr="00BE704F" w:rsidRDefault="00162104" w:rsidP="00BE704F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E704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Control vs Surgical residen</w:t>
            </w:r>
            <w:r w:rsidR="00BE704F" w:rsidRPr="00BE704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ts</w:t>
            </w:r>
          </w:p>
        </w:tc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162104" w:rsidRPr="00BE704F" w:rsidRDefault="00162104" w:rsidP="00BE704F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BE704F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&lt;0.001</w:t>
            </w:r>
          </w:p>
        </w:tc>
      </w:tr>
      <w:tr w:rsidR="00BE704F" w:rsidRPr="00BE704F" w:rsidTr="00B170C0"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E704F" w:rsidRPr="00BE704F" w:rsidRDefault="00BE704F" w:rsidP="00BE704F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E70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Clinical students vs Surgical residents</w:t>
            </w:r>
          </w:p>
        </w:tc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E704F" w:rsidRPr="00BE704F" w:rsidRDefault="00BE704F" w:rsidP="00BE704F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BE704F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0.044</w:t>
            </w:r>
          </w:p>
        </w:tc>
      </w:tr>
      <w:tr w:rsidR="00BE704F" w:rsidRPr="00BE704F" w:rsidTr="00B170C0">
        <w:tc>
          <w:tcPr>
            <w:tcW w:w="902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BE704F" w:rsidRPr="00BE704F" w:rsidRDefault="00BE704F" w:rsidP="00BE704F">
            <w:pPr>
              <w:spacing w:before="60" w:after="6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704F">
              <w:rPr>
                <w:rFonts w:ascii="Times New Roman" w:hAnsi="Times New Roman" w:cs="Times New Roman"/>
                <w:sz w:val="22"/>
                <w:szCs w:val="22"/>
              </w:rPr>
              <w:t>Adjusted p values were calculated using Dunn's post-hoc test with Bonferroni correction. Only statistically significant comparisons after correction are shown.</w:t>
            </w:r>
          </w:p>
        </w:tc>
      </w:tr>
    </w:tbl>
    <w:p w:rsidR="00162104" w:rsidRDefault="00162104"/>
    <w:sectPr w:rsidR="001621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104"/>
    <w:rsid w:val="000058BE"/>
    <w:rsid w:val="00017FA2"/>
    <w:rsid w:val="00020473"/>
    <w:rsid w:val="00021D16"/>
    <w:rsid w:val="00042FE8"/>
    <w:rsid w:val="00053F44"/>
    <w:rsid w:val="00060A52"/>
    <w:rsid w:val="00066FCD"/>
    <w:rsid w:val="000909BC"/>
    <w:rsid w:val="000B5DD3"/>
    <w:rsid w:val="000F2F54"/>
    <w:rsid w:val="001037F9"/>
    <w:rsid w:val="001046F2"/>
    <w:rsid w:val="00107516"/>
    <w:rsid w:val="00123DCD"/>
    <w:rsid w:val="00143DF1"/>
    <w:rsid w:val="0015021A"/>
    <w:rsid w:val="00162104"/>
    <w:rsid w:val="001A521F"/>
    <w:rsid w:val="001D49DE"/>
    <w:rsid w:val="00205BC1"/>
    <w:rsid w:val="00215DF3"/>
    <w:rsid w:val="00265A31"/>
    <w:rsid w:val="00276C5B"/>
    <w:rsid w:val="00283CC5"/>
    <w:rsid w:val="002C116E"/>
    <w:rsid w:val="002C2083"/>
    <w:rsid w:val="002C246D"/>
    <w:rsid w:val="00320341"/>
    <w:rsid w:val="00342C0B"/>
    <w:rsid w:val="003463AB"/>
    <w:rsid w:val="003519A4"/>
    <w:rsid w:val="00386F59"/>
    <w:rsid w:val="003A7CE4"/>
    <w:rsid w:val="003B195D"/>
    <w:rsid w:val="003C4DAD"/>
    <w:rsid w:val="003D0343"/>
    <w:rsid w:val="003F355F"/>
    <w:rsid w:val="0041263A"/>
    <w:rsid w:val="0041318C"/>
    <w:rsid w:val="00444174"/>
    <w:rsid w:val="004448DA"/>
    <w:rsid w:val="004527BF"/>
    <w:rsid w:val="00460F23"/>
    <w:rsid w:val="00465BD6"/>
    <w:rsid w:val="00465F22"/>
    <w:rsid w:val="00477E76"/>
    <w:rsid w:val="00486912"/>
    <w:rsid w:val="00487F95"/>
    <w:rsid w:val="004C15CD"/>
    <w:rsid w:val="004C7C1D"/>
    <w:rsid w:val="004D221D"/>
    <w:rsid w:val="004D6976"/>
    <w:rsid w:val="004E5349"/>
    <w:rsid w:val="004F042B"/>
    <w:rsid w:val="00526ED7"/>
    <w:rsid w:val="005568D7"/>
    <w:rsid w:val="00561BEB"/>
    <w:rsid w:val="00592D1C"/>
    <w:rsid w:val="005E0A01"/>
    <w:rsid w:val="005E6F57"/>
    <w:rsid w:val="005F0582"/>
    <w:rsid w:val="00611D84"/>
    <w:rsid w:val="00616288"/>
    <w:rsid w:val="006177EF"/>
    <w:rsid w:val="006275C8"/>
    <w:rsid w:val="006418C5"/>
    <w:rsid w:val="006472F9"/>
    <w:rsid w:val="006511AD"/>
    <w:rsid w:val="006535E3"/>
    <w:rsid w:val="00660A4F"/>
    <w:rsid w:val="00686EA9"/>
    <w:rsid w:val="006A21E6"/>
    <w:rsid w:val="006C20DA"/>
    <w:rsid w:val="006C72C9"/>
    <w:rsid w:val="006E6572"/>
    <w:rsid w:val="006F0B72"/>
    <w:rsid w:val="00703EFC"/>
    <w:rsid w:val="00712D95"/>
    <w:rsid w:val="00747981"/>
    <w:rsid w:val="00757CAA"/>
    <w:rsid w:val="00761964"/>
    <w:rsid w:val="007714EE"/>
    <w:rsid w:val="007731FF"/>
    <w:rsid w:val="00774A14"/>
    <w:rsid w:val="00783B3B"/>
    <w:rsid w:val="0079373F"/>
    <w:rsid w:val="008001BA"/>
    <w:rsid w:val="00813612"/>
    <w:rsid w:val="00823791"/>
    <w:rsid w:val="008410FD"/>
    <w:rsid w:val="00855B19"/>
    <w:rsid w:val="00857D58"/>
    <w:rsid w:val="008873B3"/>
    <w:rsid w:val="00897D39"/>
    <w:rsid w:val="008A7025"/>
    <w:rsid w:val="008F4900"/>
    <w:rsid w:val="00905330"/>
    <w:rsid w:val="00907BB7"/>
    <w:rsid w:val="00913616"/>
    <w:rsid w:val="009237F5"/>
    <w:rsid w:val="009561A4"/>
    <w:rsid w:val="0096699A"/>
    <w:rsid w:val="00972A29"/>
    <w:rsid w:val="00973E20"/>
    <w:rsid w:val="00984B8C"/>
    <w:rsid w:val="00984C87"/>
    <w:rsid w:val="00992C4F"/>
    <w:rsid w:val="009A6E4F"/>
    <w:rsid w:val="009B238D"/>
    <w:rsid w:val="009B3F5A"/>
    <w:rsid w:val="009B5F8D"/>
    <w:rsid w:val="009C237B"/>
    <w:rsid w:val="00A01643"/>
    <w:rsid w:val="00A22C5E"/>
    <w:rsid w:val="00A27397"/>
    <w:rsid w:val="00A62799"/>
    <w:rsid w:val="00A90A99"/>
    <w:rsid w:val="00A96EF7"/>
    <w:rsid w:val="00AD6942"/>
    <w:rsid w:val="00AE00B0"/>
    <w:rsid w:val="00AE28CB"/>
    <w:rsid w:val="00AE2D46"/>
    <w:rsid w:val="00AE4708"/>
    <w:rsid w:val="00B1632B"/>
    <w:rsid w:val="00B170C0"/>
    <w:rsid w:val="00B33552"/>
    <w:rsid w:val="00B61E92"/>
    <w:rsid w:val="00B717AA"/>
    <w:rsid w:val="00B773EF"/>
    <w:rsid w:val="00B81D54"/>
    <w:rsid w:val="00B858DD"/>
    <w:rsid w:val="00B862BE"/>
    <w:rsid w:val="00B90BF1"/>
    <w:rsid w:val="00B968FA"/>
    <w:rsid w:val="00B96E9B"/>
    <w:rsid w:val="00BA2BA7"/>
    <w:rsid w:val="00BB0214"/>
    <w:rsid w:val="00BB0F32"/>
    <w:rsid w:val="00BE704F"/>
    <w:rsid w:val="00BF167F"/>
    <w:rsid w:val="00C01AF2"/>
    <w:rsid w:val="00C01C08"/>
    <w:rsid w:val="00C27785"/>
    <w:rsid w:val="00C31846"/>
    <w:rsid w:val="00C44D7B"/>
    <w:rsid w:val="00C476F9"/>
    <w:rsid w:val="00C73FE4"/>
    <w:rsid w:val="00C83366"/>
    <w:rsid w:val="00C8437D"/>
    <w:rsid w:val="00C873C7"/>
    <w:rsid w:val="00C93211"/>
    <w:rsid w:val="00CA1616"/>
    <w:rsid w:val="00CB2FC0"/>
    <w:rsid w:val="00CD15CA"/>
    <w:rsid w:val="00CD22B6"/>
    <w:rsid w:val="00D11F67"/>
    <w:rsid w:val="00D20792"/>
    <w:rsid w:val="00D22172"/>
    <w:rsid w:val="00D45D4C"/>
    <w:rsid w:val="00D45EE8"/>
    <w:rsid w:val="00D51953"/>
    <w:rsid w:val="00D63750"/>
    <w:rsid w:val="00D70417"/>
    <w:rsid w:val="00D73F33"/>
    <w:rsid w:val="00D74FC4"/>
    <w:rsid w:val="00DB46F7"/>
    <w:rsid w:val="00DB5F1A"/>
    <w:rsid w:val="00DC3365"/>
    <w:rsid w:val="00DE0DDD"/>
    <w:rsid w:val="00DE24E4"/>
    <w:rsid w:val="00DE45F9"/>
    <w:rsid w:val="00DF5726"/>
    <w:rsid w:val="00E121D9"/>
    <w:rsid w:val="00E245B8"/>
    <w:rsid w:val="00E41FCC"/>
    <w:rsid w:val="00E44911"/>
    <w:rsid w:val="00E75AAB"/>
    <w:rsid w:val="00EA4BDE"/>
    <w:rsid w:val="00EB7F00"/>
    <w:rsid w:val="00EC4FA9"/>
    <w:rsid w:val="00EF62E2"/>
    <w:rsid w:val="00F0192D"/>
    <w:rsid w:val="00F0714B"/>
    <w:rsid w:val="00F121DA"/>
    <w:rsid w:val="00F2669D"/>
    <w:rsid w:val="00F47E22"/>
    <w:rsid w:val="00F552C2"/>
    <w:rsid w:val="00F66DC0"/>
    <w:rsid w:val="00F71657"/>
    <w:rsid w:val="00F72F5E"/>
    <w:rsid w:val="00F75E99"/>
    <w:rsid w:val="00F81ABD"/>
    <w:rsid w:val="00FA21F6"/>
    <w:rsid w:val="00FD3AB1"/>
    <w:rsid w:val="00FD6F5D"/>
    <w:rsid w:val="00FE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071EA"/>
  <w15:chartTrackingRefBased/>
  <w15:docId w15:val="{E4CD0184-00E0-6347-99FB-F06BA6AC2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62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62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621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62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21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621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621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621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621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621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621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621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6210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6210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6210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6210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6210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6210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621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62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6210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62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621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6210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6210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6210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621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6210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62104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162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6210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Kasapoğlu</dc:creator>
  <cp:keywords/>
  <dc:description/>
  <cp:lastModifiedBy>Umut Kasapoğlu</cp:lastModifiedBy>
  <cp:revision>4</cp:revision>
  <dcterms:created xsi:type="dcterms:W3CDTF">2026-04-25T09:36:00Z</dcterms:created>
  <dcterms:modified xsi:type="dcterms:W3CDTF">2026-08-26T16:10:00Z</dcterms:modified>
</cp:coreProperties>
</file>