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/>
          <w:b/>
          <w:sz w:val="26"/>
        </w:rPr>
        <w:t>Supplementary File 1. English-Language Version of the Course-Specific Questionnaire</w:t>
      </w:r>
    </w:p>
    <w:p>
      <w:pPr>
        <w:jc w:val="center"/>
      </w:pPr>
      <w:r>
        <w:rPr>
          <w:rFonts w:ascii="Times New Roman" w:hAnsi="Times New Roman" w:eastAsia="Times New Roman"/>
          <w:b/>
          <w:sz w:val="22"/>
        </w:rPr>
        <w:t>Student Course Learning-Effectiveness Questionnaire (Print Version)</w:t>
      </w:r>
    </w:p>
    <w:p>
      <w:r>
        <w:rPr>
          <w:rFonts w:ascii="Times New Roman" w:hAnsi="Times New Roman" w:eastAsia="Times New Roman"/>
          <w:b w:val="0"/>
          <w:sz w:val="18"/>
        </w:rPr>
        <w:t>Note: This English-language questionnaire was translated from the original Chinese questionnaire used in the study.</w:t>
      </w:r>
    </w:p>
    <w:p>
      <w:r>
        <w:rPr>
          <w:rFonts w:ascii="Times New Roman" w:hAnsi="Times New Roman" w:eastAsia="Times New Roman"/>
          <w:b w:val="0"/>
          <w:sz w:val="18"/>
        </w:rPr>
        <w:t>Instructions: This anonymous questionnaire is used only for teaching research. Please indicate your true perception of the Common Disease Rehabilitation course by placing a check mark (√) in the option that best matches your view.</w:t>
      </w:r>
    </w:p>
    <w:p>
      <w:r>
        <w:rPr>
          <w:rFonts w:ascii="Times New Roman" w:hAnsi="Times New Roman" w:eastAsia="Times New Roman"/>
          <w:b w:val="0"/>
          <w:sz w:val="18"/>
        </w:rPr>
        <w:t>Scoring criteria: 1 = strongly disagree; 2 = disagree; 3 = neutral; 4 = agree; 5 = strongly agree.</w:t>
      </w:r>
    </w:p>
    <w:p>
      <w:r>
        <w:rPr>
          <w:rFonts w:ascii="Times New Roman" w:hAnsi="Times New Roman" w:eastAsia="Times New Roman"/>
          <w:b w:val="0"/>
          <w:sz w:val="18"/>
        </w:rPr>
        <w:t>Basic information: Class: __________    Sex: __________    Age: __________ years</w:t>
      </w:r>
    </w:p>
    <w:p>
      <w:r>
        <w:rPr>
          <w:rFonts w:ascii="Times New Roman" w:hAnsi="Times New Roman" w:eastAsia="Times New Roman"/>
          <w:b/>
          <w:sz w:val="18"/>
        </w:rPr>
        <w:t>I. Evaluation of Course Learning Effectiveness (please place a check mark √ in the appropriate box)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57"/>
        <w:gridCol w:w="2057"/>
        <w:gridCol w:w="2057"/>
        <w:gridCol w:w="2057"/>
        <w:gridCol w:w="2057"/>
        <w:gridCol w:w="2057"/>
        <w:gridCol w:w="2057"/>
      </w:tblGrid>
      <w:tr>
        <w:trPr/>
        <w:tc>
          <w:tcPr>
            <w:tcW w:type="dxa" w:w="648"/>
            <w:vAlign w:val="center"/>
            <w:shd w:fill="D9EAF7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/>
                <w:sz w:val="16"/>
              </w:rPr>
              <w:t>No.</w:t>
            </w:r>
          </w:p>
        </w:tc>
        <w:tc>
          <w:tcPr>
            <w:tcW w:type="dxa" w:w="12816"/>
            <w:vAlign w:val="center"/>
            <w:shd w:fill="D9EAF7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/>
                <w:sz w:val="16"/>
              </w:rPr>
              <w:t>Item</w:t>
            </w:r>
          </w:p>
        </w:tc>
        <w:tc>
          <w:tcPr>
            <w:tcW w:type="dxa" w:w="604"/>
            <w:vAlign w:val="center"/>
            <w:shd w:fill="D9EAF7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/>
                <w:sz w:val="16"/>
              </w:rPr>
              <w:t>1</w:t>
            </w:r>
          </w:p>
        </w:tc>
        <w:tc>
          <w:tcPr>
            <w:tcW w:type="dxa" w:w="604"/>
            <w:vAlign w:val="center"/>
            <w:shd w:fill="D9EAF7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/>
                <w:sz w:val="16"/>
              </w:rPr>
              <w:t>2</w:t>
            </w:r>
          </w:p>
        </w:tc>
        <w:tc>
          <w:tcPr>
            <w:tcW w:type="dxa" w:w="604"/>
            <w:vAlign w:val="center"/>
            <w:shd w:fill="D9EAF7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/>
                <w:sz w:val="16"/>
              </w:rPr>
              <w:t>3</w:t>
            </w:r>
          </w:p>
        </w:tc>
        <w:tc>
          <w:tcPr>
            <w:tcW w:type="dxa" w:w="604"/>
            <w:vAlign w:val="center"/>
            <w:shd w:fill="D9EAF7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/>
                <w:sz w:val="16"/>
              </w:rPr>
              <w:t>4</w:t>
            </w:r>
          </w:p>
        </w:tc>
        <w:tc>
          <w:tcPr>
            <w:tcW w:type="dxa" w:w="604"/>
            <w:vAlign w:val="center"/>
            <w:shd w:fill="D9EAF7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/>
                <w:sz w:val="16"/>
              </w:rPr>
              <w:t>5</w:t>
            </w:r>
          </w:p>
        </w:tc>
      </w:tr>
      <w:tr>
        <w:trPr/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1</w:t>
            </w:r>
          </w:p>
        </w:tc>
        <w:tc>
          <w:tcPr>
            <w:tcW w:type="dxa" w:w="12816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This course helped me master the basic theoretical knowledge of common disease rehabilitation.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</w:tr>
      <w:tr>
        <w:trPr/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2</w:t>
            </w:r>
          </w:p>
        </w:tc>
        <w:tc>
          <w:tcPr>
            <w:tcW w:type="dxa" w:w="12816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This course improved my understanding of assessment methods for sports injury rehabilitation.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</w:tr>
      <w:tr>
        <w:trPr/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3</w:t>
            </w:r>
          </w:p>
        </w:tc>
        <w:tc>
          <w:tcPr>
            <w:tcW w:type="dxa" w:w="12816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This course enhanced my ability to analyze and solve clinical problems in rehabilitation.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</w:tr>
      <w:tr>
        <w:trPr/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4</w:t>
            </w:r>
          </w:p>
        </w:tc>
        <w:tc>
          <w:tcPr>
            <w:tcW w:type="dxa" w:w="12816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I am able to preliminarily formulate a rehabilitation plan according to the patient’s condition.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</w:tr>
      <w:tr>
        <w:trPr/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5</w:t>
            </w:r>
          </w:p>
        </w:tc>
        <w:tc>
          <w:tcPr>
            <w:tcW w:type="dxa" w:w="12816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This course improved my ability to connect theory with practice.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</w:tr>
      <w:tr>
        <w:trPr/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6</w:t>
            </w:r>
          </w:p>
        </w:tc>
        <w:tc>
          <w:tcPr>
            <w:tcW w:type="dxa" w:w="12816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This course enhanced my sense of professional responsibility.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</w:tr>
      <w:tr>
        <w:trPr/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7</w:t>
            </w:r>
          </w:p>
        </w:tc>
        <w:tc>
          <w:tcPr>
            <w:tcW w:type="dxa" w:w="12816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This course made me pay more attention to patient communication and humanistic care.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</w:tr>
      <w:tr>
        <w:trPr/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8</w:t>
            </w:r>
          </w:p>
        </w:tc>
        <w:tc>
          <w:tcPr>
            <w:tcW w:type="dxa" w:w="12816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This course helped me understand the professional ethics required of rehabilitation therapists.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</w:tr>
      <w:tr>
        <w:trPr/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9</w:t>
            </w:r>
          </w:p>
        </w:tc>
        <w:tc>
          <w:tcPr>
            <w:tcW w:type="dxa" w:w="12816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I identify more strongly with the patient-centered service concept.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</w:tr>
      <w:tr>
        <w:trPr/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10</w:t>
            </w:r>
          </w:p>
        </w:tc>
        <w:tc>
          <w:tcPr>
            <w:tcW w:type="dxa" w:w="12816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This course enhanced my awareness of serving society.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</w:tr>
      <w:tr>
        <w:trPr/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11</w:t>
            </w:r>
          </w:p>
        </w:tc>
        <w:tc>
          <w:tcPr>
            <w:tcW w:type="dxa" w:w="12816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This course made me recognize the important social value of the rehabilitation profession.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</w:tr>
      <w:tr>
        <w:trPr/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12</w:t>
            </w:r>
          </w:p>
        </w:tc>
        <w:tc>
          <w:tcPr>
            <w:tcW w:type="dxa" w:w="12816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This course enhanced my interest in professional learning.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</w:tr>
      <w:tr>
        <w:trPr/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13</w:t>
            </w:r>
          </w:p>
        </w:tc>
        <w:tc>
          <w:tcPr>
            <w:tcW w:type="dxa" w:w="12816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This course helped me establish correct professional values.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</w:tr>
      <w:tr>
        <w:trPr/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14</w:t>
            </w:r>
          </w:p>
        </w:tc>
        <w:tc>
          <w:tcPr>
            <w:tcW w:type="dxa" w:w="12816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The teaching cases provided positive inspiration for me.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</w:tr>
      <w:tr>
        <w:trPr/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15</w:t>
            </w:r>
          </w:p>
        </w:tc>
        <w:tc>
          <w:tcPr>
            <w:tcW w:type="dxa" w:w="12816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This course enhanced my sense of mission and responsibility.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</w:tr>
    </w:tbl>
    <w:p>
      <w:r>
        <w:rPr>
          <w:rFonts w:ascii="Times New Roman" w:hAnsi="Times New Roman" w:eastAsia="Times New Roman"/>
          <w:b/>
          <w:sz w:val="18"/>
        </w:rPr>
        <w:t>II. Evaluation of Teaching Process and Satisfaction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57"/>
        <w:gridCol w:w="2057"/>
        <w:gridCol w:w="2057"/>
        <w:gridCol w:w="2057"/>
        <w:gridCol w:w="2057"/>
        <w:gridCol w:w="2057"/>
        <w:gridCol w:w="2057"/>
      </w:tblGrid>
      <w:tr>
        <w:trPr/>
        <w:tc>
          <w:tcPr>
            <w:tcW w:type="dxa" w:w="648"/>
            <w:vAlign w:val="center"/>
            <w:shd w:fill="D9EAF7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/>
                <w:sz w:val="16"/>
              </w:rPr>
              <w:t>No.</w:t>
            </w:r>
          </w:p>
        </w:tc>
        <w:tc>
          <w:tcPr>
            <w:tcW w:type="dxa" w:w="12816"/>
            <w:vAlign w:val="center"/>
            <w:shd w:fill="D9EAF7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/>
                <w:sz w:val="16"/>
              </w:rPr>
              <w:t>Item</w:t>
            </w:r>
          </w:p>
        </w:tc>
        <w:tc>
          <w:tcPr>
            <w:tcW w:type="dxa" w:w="604"/>
            <w:vAlign w:val="center"/>
            <w:shd w:fill="D9EAF7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/>
                <w:sz w:val="16"/>
              </w:rPr>
              <w:t>1</w:t>
            </w:r>
          </w:p>
        </w:tc>
        <w:tc>
          <w:tcPr>
            <w:tcW w:type="dxa" w:w="604"/>
            <w:vAlign w:val="center"/>
            <w:shd w:fill="D9EAF7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/>
                <w:sz w:val="16"/>
              </w:rPr>
              <w:t>2</w:t>
            </w:r>
          </w:p>
        </w:tc>
        <w:tc>
          <w:tcPr>
            <w:tcW w:type="dxa" w:w="604"/>
            <w:vAlign w:val="center"/>
            <w:shd w:fill="D9EAF7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/>
                <w:sz w:val="16"/>
              </w:rPr>
              <w:t>3</w:t>
            </w:r>
          </w:p>
        </w:tc>
        <w:tc>
          <w:tcPr>
            <w:tcW w:type="dxa" w:w="604"/>
            <w:vAlign w:val="center"/>
            <w:shd w:fill="D9EAF7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/>
                <w:sz w:val="16"/>
              </w:rPr>
              <w:t>4</w:t>
            </w:r>
          </w:p>
        </w:tc>
        <w:tc>
          <w:tcPr>
            <w:tcW w:type="dxa" w:w="604"/>
            <w:vAlign w:val="center"/>
            <w:shd w:fill="D9EAF7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/>
                <w:sz w:val="16"/>
              </w:rPr>
              <w:t>5</w:t>
            </w:r>
          </w:p>
        </w:tc>
      </w:tr>
      <w:tr>
        <w:trPr/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16</w:t>
            </w:r>
          </w:p>
        </w:tc>
        <w:tc>
          <w:tcPr>
            <w:tcW w:type="dxa" w:w="12816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The arrangement of pre-class preparation, classroom discussion, and post-class consolidation was reasonable.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</w:tr>
      <w:tr>
        <w:trPr/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17</w:t>
            </w:r>
          </w:p>
        </w:tc>
        <w:tc>
          <w:tcPr>
            <w:tcW w:type="dxa" w:w="12816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Case-based teaching helped me understand the course knowledge.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</w:tr>
      <w:tr>
        <w:trPr/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18</w:t>
            </w:r>
          </w:p>
        </w:tc>
        <w:tc>
          <w:tcPr>
            <w:tcW w:type="dxa" w:w="12816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The combination of online and offline teaching improved my learning motivation.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</w:tr>
      <w:tr>
        <w:trPr/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19</w:t>
            </w:r>
          </w:p>
        </w:tc>
        <w:tc>
          <w:tcPr>
            <w:tcW w:type="dxa" w:w="12816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The teacher was able to effectively guide classroom participation.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</w:tr>
      <w:tr>
        <w:trPr/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20</w:t>
            </w:r>
          </w:p>
        </w:tc>
        <w:tc>
          <w:tcPr>
            <w:tcW w:type="dxa" w:w="12816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I am satisfied with the overall teaching effect of this course.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  <w:tc>
          <w:tcPr>
            <w:tcW w:type="dxa" w:w="6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□</w:t>
            </w:r>
          </w:p>
        </w:tc>
      </w:tr>
    </w:tbl>
    <w:sectPr w:rsidR="00FC693F" w:rsidRPr="0006063C" w:rsidSect="00034616">
      <w:pgSz w:w="15840" w:h="12240" w:orient="landscape"/>
      <w:pgMar w:top="648" w:right="720" w:bottom="64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