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8D087" w14:textId="24BD2405" w:rsidR="00351955" w:rsidRDefault="00A46B7D">
      <w:pPr>
        <w:rPr>
          <w:rFonts w:ascii="Times New Roman" w:hAnsi="Times New Roman" w:cs="Times New Roman"/>
          <w:b/>
          <w:bCs/>
          <w:lang w:val="en-GB"/>
        </w:rPr>
      </w:pPr>
      <w:r>
        <w:rPr>
          <w:rFonts w:ascii="Times New Roman" w:hAnsi="Times New Roman" w:cs="Times New Roman"/>
          <w:b/>
          <w:bCs/>
          <w:lang w:val="en-GB"/>
        </w:rPr>
        <w:t>Additional data</w:t>
      </w:r>
    </w:p>
    <w:p w14:paraId="4589FCB0" w14:textId="22ADC2D9" w:rsidR="006425F2" w:rsidRPr="00351955" w:rsidRDefault="00A46B7D">
      <w:pPr>
        <w:rPr>
          <w:rFonts w:ascii="Times New Roman" w:hAnsi="Times New Roman" w:cs="Times New Roman"/>
          <w:b/>
          <w:bCs/>
          <w:lang w:val="en-GB"/>
        </w:rPr>
      </w:pPr>
      <w:r>
        <w:rPr>
          <w:rFonts w:ascii="Times New Roman" w:hAnsi="Times New Roman" w:cs="Times New Roman"/>
          <w:b/>
          <w:bCs/>
          <w:lang w:val="en-GB"/>
        </w:rPr>
        <w:t xml:space="preserve">Additional </w:t>
      </w:r>
      <w:r w:rsidR="006425F2">
        <w:rPr>
          <w:rFonts w:ascii="Times New Roman" w:hAnsi="Times New Roman" w:cs="Times New Roman"/>
          <w:b/>
          <w:bCs/>
          <w:lang w:val="en-GB"/>
        </w:rPr>
        <w:t>data 1</w:t>
      </w:r>
    </w:p>
    <w:p w14:paraId="6E35D480" w14:textId="6744EA23" w:rsidR="003F510F" w:rsidRPr="00B66CB9" w:rsidRDefault="00351955" w:rsidP="00B66CB9">
      <w:pPr>
        <w:pStyle w:val="Title"/>
        <w:rPr>
          <w:rFonts w:ascii="Times New Roman" w:hAnsi="Times New Roman" w:cs="Times New Roman"/>
          <w:b/>
          <w:bCs/>
          <w:sz w:val="24"/>
          <w:szCs w:val="24"/>
        </w:rPr>
      </w:pPr>
      <w:bookmarkStart w:id="0" w:name="_Toc200702159"/>
      <w:r w:rsidRPr="00B66CB9">
        <w:rPr>
          <w:rFonts w:ascii="Times New Roman" w:hAnsi="Times New Roman" w:cs="Times New Roman"/>
          <w:b/>
          <w:bCs/>
          <w:sz w:val="24"/>
          <w:szCs w:val="24"/>
        </w:rPr>
        <w:t xml:space="preserve">Table </w:t>
      </w:r>
      <w:r w:rsidR="009E0707" w:rsidRPr="00B66CB9">
        <w:rPr>
          <w:rFonts w:ascii="Times New Roman" w:hAnsi="Times New Roman" w:cs="Times New Roman"/>
          <w:b/>
          <w:bCs/>
          <w:sz w:val="24"/>
          <w:szCs w:val="24"/>
        </w:rPr>
        <w:t>6</w:t>
      </w:r>
      <w:r w:rsidRPr="00B66CB9">
        <w:rPr>
          <w:rFonts w:ascii="Times New Roman" w:hAnsi="Times New Roman" w:cs="Times New Roman"/>
          <w:b/>
          <w:bCs/>
          <w:sz w:val="24"/>
          <w:szCs w:val="24"/>
        </w:rPr>
        <w:t xml:space="preserve">: </w:t>
      </w:r>
      <w:r w:rsidRPr="00B66CB9">
        <w:rPr>
          <w:rFonts w:ascii="Times New Roman" w:hAnsi="Times New Roman" w:cs="Times New Roman"/>
          <w:sz w:val="24"/>
          <w:szCs w:val="24"/>
        </w:rPr>
        <w:t>Equations</w:t>
      </w:r>
      <w:r w:rsidR="00935654">
        <w:rPr>
          <w:rFonts w:ascii="Times New Roman" w:hAnsi="Times New Roman" w:cs="Times New Roman"/>
          <w:sz w:val="24"/>
          <w:szCs w:val="24"/>
        </w:rPr>
        <w:t xml:space="preserve"> &amp; e</w:t>
      </w:r>
      <w:r w:rsidR="00935654" w:rsidRPr="00B66CB9">
        <w:rPr>
          <w:rFonts w:ascii="Times New Roman" w:hAnsi="Times New Roman" w:cs="Times New Roman"/>
          <w:sz w:val="24"/>
          <w:szCs w:val="24"/>
        </w:rPr>
        <w:t>xact final search strings</w:t>
      </w:r>
      <w:r w:rsidRPr="00B66CB9">
        <w:rPr>
          <w:rFonts w:ascii="Times New Roman" w:hAnsi="Times New Roman" w:cs="Times New Roman"/>
          <w:sz w:val="24"/>
          <w:szCs w:val="24"/>
        </w:rPr>
        <w:t xml:space="preserve"> used in each </w:t>
      </w:r>
      <w:bookmarkEnd w:id="0"/>
      <w:r w:rsidR="00C33E8B" w:rsidRPr="00B66CB9">
        <w:rPr>
          <w:rFonts w:ascii="Times New Roman" w:hAnsi="Times New Roman" w:cs="Times New Roman"/>
          <w:sz w:val="24"/>
          <w:szCs w:val="24"/>
        </w:rPr>
        <w:t>search engine</w:t>
      </w:r>
    </w:p>
    <w:tbl>
      <w:tblPr>
        <w:tblW w:w="11057" w:type="dxa"/>
        <w:jc w:val="center"/>
        <w:tblLook w:val="04A0" w:firstRow="1" w:lastRow="0" w:firstColumn="1" w:lastColumn="0" w:noHBand="0" w:noVBand="1"/>
      </w:tblPr>
      <w:tblGrid>
        <w:gridCol w:w="1843"/>
        <w:gridCol w:w="7229"/>
        <w:gridCol w:w="1985"/>
      </w:tblGrid>
      <w:tr w:rsidR="002A49F2" w:rsidRPr="00DB1BE0" w14:paraId="4E1FACC6" w14:textId="77777777" w:rsidTr="00464885">
        <w:trPr>
          <w:trHeight w:val="320"/>
          <w:jc w:val="center"/>
        </w:trPr>
        <w:tc>
          <w:tcPr>
            <w:tcW w:w="1843" w:type="dxa"/>
            <w:tcBorders>
              <w:top w:val="single" w:sz="4" w:space="0" w:color="auto"/>
              <w:left w:val="nil"/>
              <w:bottom w:val="single" w:sz="4" w:space="0" w:color="auto"/>
              <w:right w:val="nil"/>
            </w:tcBorders>
            <w:noWrap/>
            <w:vAlign w:val="bottom"/>
            <w:hideMark/>
          </w:tcPr>
          <w:p w14:paraId="2B6F933C" w14:textId="77777777" w:rsidR="002A49F2" w:rsidRPr="00DB1BE0" w:rsidRDefault="002A49F2" w:rsidP="00464885">
            <w:pPr>
              <w:spacing w:after="0"/>
              <w:rPr>
                <w:rFonts w:ascii="Times New Roman" w:hAnsi="Times New Roman" w:cs="Times New Roman"/>
                <w:b/>
                <w:bCs/>
                <w:color w:val="000000"/>
                <w:sz w:val="18"/>
                <w:szCs w:val="18"/>
                <w:lang w:val="en-GB"/>
              </w:rPr>
            </w:pPr>
            <w:bookmarkStart w:id="1" w:name="_Toc200702155"/>
            <w:r w:rsidRPr="00DB1BE0">
              <w:rPr>
                <w:rFonts w:ascii="Times New Roman" w:hAnsi="Times New Roman" w:cs="Times New Roman"/>
                <w:b/>
                <w:bCs/>
                <w:color w:val="000000"/>
                <w:sz w:val="18"/>
                <w:szCs w:val="18"/>
                <w:lang w:val="en-GB"/>
              </w:rPr>
              <w:t>Search engine</w:t>
            </w:r>
          </w:p>
        </w:tc>
        <w:tc>
          <w:tcPr>
            <w:tcW w:w="7229" w:type="dxa"/>
            <w:tcBorders>
              <w:top w:val="single" w:sz="4" w:space="0" w:color="auto"/>
              <w:left w:val="nil"/>
              <w:bottom w:val="single" w:sz="4" w:space="0" w:color="auto"/>
              <w:right w:val="nil"/>
            </w:tcBorders>
            <w:noWrap/>
            <w:vAlign w:val="bottom"/>
            <w:hideMark/>
          </w:tcPr>
          <w:p w14:paraId="72702562" w14:textId="77777777" w:rsidR="002A49F2" w:rsidRPr="00B66CB9" w:rsidRDefault="002A49F2" w:rsidP="00464885">
            <w:pPr>
              <w:spacing w:after="0"/>
              <w:rPr>
                <w:rFonts w:ascii="Times New Roman" w:hAnsi="Times New Roman" w:cs="Times New Roman"/>
                <w:b/>
                <w:bCs/>
                <w:color w:val="000000"/>
                <w:sz w:val="18"/>
                <w:szCs w:val="18"/>
              </w:rPr>
            </w:pPr>
            <w:r w:rsidRPr="00B66CB9">
              <w:rPr>
                <w:rFonts w:ascii="Times New Roman" w:hAnsi="Times New Roman" w:cs="Times New Roman"/>
                <w:b/>
                <w:bCs/>
                <w:color w:val="000000"/>
                <w:sz w:val="18"/>
                <w:szCs w:val="18"/>
                <w:lang w:val="en-GB"/>
              </w:rPr>
              <w:t>Database-specific syntax/indexing or field specifications</w:t>
            </w:r>
          </w:p>
        </w:tc>
        <w:tc>
          <w:tcPr>
            <w:tcW w:w="1985" w:type="dxa"/>
            <w:tcBorders>
              <w:top w:val="single" w:sz="4" w:space="0" w:color="auto"/>
              <w:left w:val="nil"/>
              <w:bottom w:val="single" w:sz="4" w:space="0" w:color="auto"/>
              <w:right w:val="nil"/>
            </w:tcBorders>
            <w:vAlign w:val="bottom"/>
          </w:tcPr>
          <w:p w14:paraId="53571078" w14:textId="77777777" w:rsidR="002A49F2" w:rsidRPr="00B66CB9" w:rsidRDefault="002A49F2" w:rsidP="00464885">
            <w:pPr>
              <w:spacing w:after="0"/>
              <w:rPr>
                <w:rFonts w:ascii="Times New Roman" w:hAnsi="Times New Roman" w:cs="Times New Roman"/>
                <w:b/>
                <w:bCs/>
                <w:color w:val="000000"/>
                <w:sz w:val="18"/>
                <w:szCs w:val="18"/>
              </w:rPr>
            </w:pPr>
            <w:r>
              <w:rPr>
                <w:rFonts w:ascii="Times New Roman" w:hAnsi="Times New Roman" w:cs="Times New Roman"/>
                <w:b/>
                <w:bCs/>
                <w:color w:val="000000"/>
                <w:sz w:val="18"/>
                <w:szCs w:val="18"/>
              </w:rPr>
              <w:t>Research date</w:t>
            </w:r>
          </w:p>
        </w:tc>
      </w:tr>
      <w:tr w:rsidR="002A49F2" w:rsidRPr="00DB1BE0" w14:paraId="45BD3D99" w14:textId="77777777" w:rsidTr="00464885">
        <w:trPr>
          <w:trHeight w:val="2316"/>
          <w:jc w:val="center"/>
        </w:trPr>
        <w:tc>
          <w:tcPr>
            <w:tcW w:w="1843" w:type="dxa"/>
            <w:tcBorders>
              <w:top w:val="nil"/>
              <w:left w:val="nil"/>
              <w:bottom w:val="nil"/>
              <w:right w:val="nil"/>
            </w:tcBorders>
            <w:noWrap/>
            <w:vAlign w:val="center"/>
            <w:hideMark/>
          </w:tcPr>
          <w:p w14:paraId="30341853" w14:textId="77777777" w:rsidR="002A49F2" w:rsidRPr="00DB1BE0" w:rsidRDefault="002A49F2" w:rsidP="00464885">
            <w:pPr>
              <w:spacing w:after="0"/>
              <w:rPr>
                <w:rFonts w:ascii="Times New Roman" w:hAnsi="Times New Roman" w:cs="Times New Roman"/>
                <w:color w:val="000000"/>
                <w:sz w:val="18"/>
                <w:szCs w:val="18"/>
                <w:lang w:val="en-GB"/>
              </w:rPr>
            </w:pPr>
            <w:r w:rsidRPr="004036E8">
              <w:rPr>
                <w:rFonts w:ascii="Times New Roman" w:eastAsia="Times New Roman" w:hAnsi="Times New Roman" w:cs="Times New Roman"/>
                <w:b/>
                <w:bCs/>
                <w:kern w:val="0"/>
                <w:sz w:val="18"/>
                <w:szCs w:val="18"/>
                <w:lang w:eastAsia="en-GB"/>
                <w14:ligatures w14:val="none"/>
              </w:rPr>
              <w:t>PubMed</w:t>
            </w:r>
          </w:p>
        </w:tc>
        <w:tc>
          <w:tcPr>
            <w:tcW w:w="7229" w:type="dxa"/>
            <w:tcBorders>
              <w:top w:val="nil"/>
              <w:left w:val="nil"/>
              <w:bottom w:val="nil"/>
              <w:right w:val="nil"/>
            </w:tcBorders>
            <w:vAlign w:val="center"/>
            <w:hideMark/>
          </w:tcPr>
          <w:p w14:paraId="5995ED4F" w14:textId="77777777" w:rsidR="002A49F2" w:rsidRDefault="002A49F2" w:rsidP="00464885">
            <w:r>
              <w:rPr>
                <w:rFonts w:ascii="Courier New" w:hAnsi="Courier New"/>
                <w:sz w:val="16"/>
              </w:rPr>
              <w:t>(“pharmacy” OR “clinical pharmacy” OR “healthcare” OR “pharmaceutical care” OR “science” OR “health science” OR “medicine” OR “psychology” OR “medical science”)  AND (“assessment of skills” OR “skills assessment” OR “testing skills” OR “skills testing” OR “evaluation of skills” OR “skills evaluation” OR “aptitude evaluation” OR “evaluation of proficiency” OR “competence evaluation” OR “competences” OR “aptitude test” OR “practical skills” OR “practical skills evaluating” OR “practical skills assessment”) AND (“testing tools” OR “testing methods” OR “assessment tools” OR “assessment methods”)</w:t>
            </w:r>
          </w:p>
          <w:p w14:paraId="67BDE2A3" w14:textId="77777777" w:rsidR="002A49F2" w:rsidRPr="003B36E6" w:rsidRDefault="002A49F2" w:rsidP="00464885">
            <w:pPr>
              <w:spacing w:after="0"/>
              <w:rPr>
                <w:rFonts w:ascii="Times New Roman" w:hAnsi="Times New Roman" w:cs="Times New Roman"/>
                <w:color w:val="000000"/>
                <w:sz w:val="18"/>
                <w:szCs w:val="18"/>
              </w:rPr>
            </w:pPr>
          </w:p>
        </w:tc>
        <w:tc>
          <w:tcPr>
            <w:tcW w:w="1985" w:type="dxa"/>
            <w:tcBorders>
              <w:top w:val="nil"/>
              <w:left w:val="nil"/>
              <w:bottom w:val="nil"/>
              <w:right w:val="nil"/>
            </w:tcBorders>
            <w:vAlign w:val="center"/>
          </w:tcPr>
          <w:p w14:paraId="7AAC797A" w14:textId="77777777" w:rsidR="002A49F2" w:rsidRPr="00DB1BE0" w:rsidRDefault="002A49F2" w:rsidP="00464885">
            <w:pPr>
              <w:spacing w:after="0"/>
              <w:rPr>
                <w:rFonts w:ascii="Times New Roman" w:hAnsi="Times New Roman" w:cs="Times New Roman"/>
                <w:color w:val="000000"/>
                <w:sz w:val="18"/>
                <w:szCs w:val="18"/>
                <w:lang w:val="en-GB"/>
              </w:rPr>
            </w:pPr>
            <w:r w:rsidRPr="00B66CB9">
              <w:rPr>
                <w:rFonts w:ascii="Times New Roman" w:hAnsi="Times New Roman" w:cs="Times New Roman"/>
                <w:color w:val="000000"/>
                <w:sz w:val="18"/>
                <w:szCs w:val="18"/>
                <w:lang w:val="en-GB"/>
              </w:rPr>
              <w:t>8 January 2025</w:t>
            </w:r>
          </w:p>
        </w:tc>
      </w:tr>
      <w:tr w:rsidR="002A49F2" w:rsidRPr="00DB1BE0" w14:paraId="063694F8" w14:textId="77777777" w:rsidTr="00464885">
        <w:trPr>
          <w:trHeight w:val="275"/>
          <w:jc w:val="center"/>
        </w:trPr>
        <w:tc>
          <w:tcPr>
            <w:tcW w:w="1843" w:type="dxa"/>
            <w:tcBorders>
              <w:top w:val="nil"/>
              <w:left w:val="nil"/>
              <w:bottom w:val="nil"/>
              <w:right w:val="nil"/>
            </w:tcBorders>
            <w:noWrap/>
            <w:vAlign w:val="center"/>
            <w:hideMark/>
          </w:tcPr>
          <w:p w14:paraId="07F0EF3A" w14:textId="77777777" w:rsidR="002A49F2" w:rsidRPr="00DB1BE0" w:rsidRDefault="002A49F2" w:rsidP="00464885">
            <w:pPr>
              <w:spacing w:after="0"/>
              <w:rPr>
                <w:rFonts w:ascii="Times New Roman" w:hAnsi="Times New Roman" w:cs="Times New Roman"/>
                <w:color w:val="000000"/>
                <w:sz w:val="18"/>
                <w:szCs w:val="18"/>
                <w:lang w:val="en-GB"/>
              </w:rPr>
            </w:pPr>
            <w:r w:rsidRPr="004036E8">
              <w:rPr>
                <w:rFonts w:ascii="Times New Roman" w:eastAsia="Times New Roman" w:hAnsi="Times New Roman" w:cs="Times New Roman"/>
                <w:b/>
                <w:bCs/>
                <w:kern w:val="0"/>
                <w:sz w:val="18"/>
                <w:szCs w:val="18"/>
                <w:lang w:eastAsia="en-GB"/>
                <w14:ligatures w14:val="none"/>
              </w:rPr>
              <w:t>Cochrane Library</w:t>
            </w:r>
          </w:p>
        </w:tc>
        <w:tc>
          <w:tcPr>
            <w:tcW w:w="7229" w:type="dxa"/>
            <w:tcBorders>
              <w:top w:val="nil"/>
              <w:left w:val="nil"/>
              <w:bottom w:val="nil"/>
              <w:right w:val="nil"/>
            </w:tcBorders>
            <w:noWrap/>
            <w:vAlign w:val="center"/>
            <w:hideMark/>
          </w:tcPr>
          <w:p w14:paraId="411632FA" w14:textId="77777777" w:rsidR="002A49F2" w:rsidRDefault="002A49F2" w:rsidP="00464885">
            <w:r>
              <w:rPr>
                <w:rFonts w:ascii="Courier New" w:hAnsi="Courier New"/>
                <w:sz w:val="16"/>
              </w:rPr>
              <w:t>("Skills Assessment" OR "Skill Evaluation" OR "Competence Assessment" OR "Practical Skills Assessment")</w:t>
            </w:r>
          </w:p>
          <w:p w14:paraId="0BAE6F6C" w14:textId="77777777" w:rsidR="002A49F2" w:rsidRPr="003B36E6" w:rsidRDefault="002A49F2" w:rsidP="00464885">
            <w:pPr>
              <w:spacing w:after="0"/>
              <w:rPr>
                <w:rFonts w:ascii="Times New Roman" w:hAnsi="Times New Roman" w:cs="Times New Roman"/>
                <w:color w:val="000000"/>
                <w:sz w:val="18"/>
                <w:szCs w:val="18"/>
              </w:rPr>
            </w:pPr>
          </w:p>
        </w:tc>
        <w:tc>
          <w:tcPr>
            <w:tcW w:w="1985" w:type="dxa"/>
            <w:tcBorders>
              <w:top w:val="nil"/>
              <w:left w:val="nil"/>
              <w:bottom w:val="nil"/>
              <w:right w:val="nil"/>
            </w:tcBorders>
          </w:tcPr>
          <w:p w14:paraId="3DF54A77" w14:textId="77777777" w:rsidR="002A49F2" w:rsidRPr="004036E8" w:rsidRDefault="002A49F2" w:rsidP="00464885">
            <w:pPr>
              <w:spacing w:after="0"/>
              <w:rPr>
                <w:rFonts w:ascii="Times New Roman" w:eastAsia="Times New Roman" w:hAnsi="Times New Roman" w:cs="Times New Roman"/>
                <w:kern w:val="0"/>
                <w:sz w:val="18"/>
                <w:szCs w:val="18"/>
                <w:lang w:eastAsia="en-GB"/>
                <w14:ligatures w14:val="none"/>
              </w:rPr>
            </w:pPr>
            <w:r w:rsidRPr="00B66CB9">
              <w:rPr>
                <w:rFonts w:ascii="Times New Roman" w:hAnsi="Times New Roman" w:cs="Times New Roman"/>
                <w:color w:val="000000"/>
                <w:sz w:val="18"/>
                <w:szCs w:val="18"/>
                <w:lang w:val="en-GB"/>
              </w:rPr>
              <w:t>8 January 2025</w:t>
            </w:r>
          </w:p>
        </w:tc>
      </w:tr>
      <w:tr w:rsidR="002A49F2" w:rsidRPr="00DB1BE0" w14:paraId="7FB45B90" w14:textId="77777777" w:rsidTr="00464885">
        <w:trPr>
          <w:trHeight w:val="2100"/>
          <w:jc w:val="center"/>
        </w:trPr>
        <w:tc>
          <w:tcPr>
            <w:tcW w:w="1843" w:type="dxa"/>
            <w:tcBorders>
              <w:top w:val="nil"/>
              <w:left w:val="nil"/>
              <w:bottom w:val="nil"/>
              <w:right w:val="nil"/>
            </w:tcBorders>
            <w:noWrap/>
            <w:vAlign w:val="center"/>
            <w:hideMark/>
          </w:tcPr>
          <w:p w14:paraId="76FDAA7C" w14:textId="77777777" w:rsidR="002A49F2" w:rsidRPr="00DB1BE0" w:rsidRDefault="002A49F2" w:rsidP="00464885">
            <w:pPr>
              <w:spacing w:after="0"/>
              <w:rPr>
                <w:rFonts w:ascii="Times New Roman" w:hAnsi="Times New Roman" w:cs="Times New Roman"/>
                <w:color w:val="000000"/>
                <w:sz w:val="18"/>
                <w:szCs w:val="18"/>
                <w:lang w:val="en-GB"/>
              </w:rPr>
            </w:pPr>
            <w:r w:rsidRPr="004036E8">
              <w:rPr>
                <w:rFonts w:ascii="Times New Roman" w:eastAsia="Times New Roman" w:hAnsi="Times New Roman" w:cs="Times New Roman"/>
                <w:b/>
                <w:bCs/>
                <w:kern w:val="0"/>
                <w:sz w:val="18"/>
                <w:szCs w:val="18"/>
                <w:lang w:eastAsia="en-GB"/>
                <w14:ligatures w14:val="none"/>
              </w:rPr>
              <w:t>Scopus</w:t>
            </w:r>
          </w:p>
        </w:tc>
        <w:tc>
          <w:tcPr>
            <w:tcW w:w="7229" w:type="dxa"/>
            <w:tcBorders>
              <w:top w:val="nil"/>
              <w:left w:val="nil"/>
              <w:bottom w:val="nil"/>
              <w:right w:val="nil"/>
            </w:tcBorders>
            <w:vAlign w:val="center"/>
            <w:hideMark/>
          </w:tcPr>
          <w:p w14:paraId="7C824051" w14:textId="77777777" w:rsidR="002A49F2" w:rsidRDefault="002A49F2" w:rsidP="00464885">
            <w:r>
              <w:rPr>
                <w:rFonts w:ascii="Courier New" w:hAnsi="Courier New"/>
                <w:sz w:val="16"/>
              </w:rPr>
              <w:t>(“assessment of skills” OR “skills assessment” OR “testing skills” OR “skills testing” OR “evaluation of skills” OR “skills evaluation” OR “aptitude evaluation” OR “evaluation of proficiency” OR “competence evaluation” OR “competences” OR “aptitude test” OR “practical skills” OR “practical skills assessment”) AND (“testing tools” OR “testing methods” OR “assessment tools” OR “assessment methods” OR “health professionals” OR “health practitioners” OR “health care providers”)</w:t>
            </w:r>
          </w:p>
          <w:p w14:paraId="2BEA6B92" w14:textId="77777777" w:rsidR="002A49F2" w:rsidRPr="003B36E6" w:rsidRDefault="002A49F2" w:rsidP="00464885">
            <w:pPr>
              <w:spacing w:after="0"/>
              <w:rPr>
                <w:rFonts w:ascii="Times New Roman" w:hAnsi="Times New Roman" w:cs="Times New Roman"/>
                <w:color w:val="000000"/>
                <w:sz w:val="18"/>
                <w:szCs w:val="18"/>
              </w:rPr>
            </w:pPr>
          </w:p>
        </w:tc>
        <w:tc>
          <w:tcPr>
            <w:tcW w:w="1985" w:type="dxa"/>
            <w:tcBorders>
              <w:top w:val="nil"/>
              <w:left w:val="nil"/>
              <w:bottom w:val="nil"/>
              <w:right w:val="nil"/>
            </w:tcBorders>
            <w:vAlign w:val="center"/>
          </w:tcPr>
          <w:p w14:paraId="5B2D9B86" w14:textId="77777777" w:rsidR="002A49F2" w:rsidRPr="00DB1BE0" w:rsidRDefault="002A49F2" w:rsidP="00464885">
            <w:pPr>
              <w:spacing w:after="0"/>
              <w:rPr>
                <w:rFonts w:ascii="Times New Roman" w:hAnsi="Times New Roman" w:cs="Times New Roman"/>
                <w:color w:val="000000"/>
                <w:sz w:val="18"/>
                <w:szCs w:val="18"/>
                <w:lang w:val="en-GB"/>
              </w:rPr>
            </w:pPr>
            <w:r>
              <w:rPr>
                <w:rFonts w:ascii="Times New Roman" w:hAnsi="Times New Roman" w:cs="Times New Roman"/>
                <w:color w:val="000000"/>
                <w:sz w:val="18"/>
                <w:szCs w:val="18"/>
                <w:lang w:val="en-GB"/>
              </w:rPr>
              <w:t>10</w:t>
            </w:r>
            <w:r w:rsidRPr="00B66CB9">
              <w:rPr>
                <w:rFonts w:ascii="Times New Roman" w:hAnsi="Times New Roman" w:cs="Times New Roman"/>
                <w:color w:val="000000"/>
                <w:sz w:val="18"/>
                <w:szCs w:val="18"/>
                <w:lang w:val="en-GB"/>
              </w:rPr>
              <w:t xml:space="preserve"> January 2025</w:t>
            </w:r>
          </w:p>
        </w:tc>
      </w:tr>
      <w:tr w:rsidR="002A49F2" w:rsidRPr="00DB1BE0" w14:paraId="7547B2D1" w14:textId="77777777" w:rsidTr="00464885">
        <w:trPr>
          <w:trHeight w:val="1200"/>
          <w:jc w:val="center"/>
        </w:trPr>
        <w:tc>
          <w:tcPr>
            <w:tcW w:w="1843" w:type="dxa"/>
            <w:tcBorders>
              <w:top w:val="nil"/>
              <w:left w:val="nil"/>
              <w:bottom w:val="nil"/>
              <w:right w:val="nil"/>
            </w:tcBorders>
            <w:noWrap/>
            <w:vAlign w:val="center"/>
            <w:hideMark/>
          </w:tcPr>
          <w:p w14:paraId="45299521" w14:textId="77777777" w:rsidR="002A49F2" w:rsidRPr="00DB1BE0" w:rsidRDefault="002A49F2" w:rsidP="00464885">
            <w:pPr>
              <w:spacing w:after="0"/>
              <w:rPr>
                <w:rFonts w:ascii="Times New Roman" w:hAnsi="Times New Roman" w:cs="Times New Roman"/>
                <w:color w:val="000000"/>
                <w:sz w:val="18"/>
                <w:szCs w:val="18"/>
                <w:lang w:val="en-GB"/>
              </w:rPr>
            </w:pPr>
            <w:r w:rsidRPr="004036E8">
              <w:rPr>
                <w:rFonts w:ascii="Times New Roman" w:eastAsia="Times New Roman" w:hAnsi="Times New Roman" w:cs="Times New Roman"/>
                <w:b/>
                <w:bCs/>
                <w:kern w:val="0"/>
                <w:sz w:val="18"/>
                <w:szCs w:val="18"/>
                <w:lang w:eastAsia="en-GB"/>
                <w14:ligatures w14:val="none"/>
              </w:rPr>
              <w:t>ScienceDirect</w:t>
            </w:r>
          </w:p>
        </w:tc>
        <w:tc>
          <w:tcPr>
            <w:tcW w:w="7229" w:type="dxa"/>
            <w:tcBorders>
              <w:top w:val="nil"/>
              <w:left w:val="nil"/>
              <w:bottom w:val="nil"/>
              <w:right w:val="nil"/>
            </w:tcBorders>
            <w:vAlign w:val="center"/>
            <w:hideMark/>
          </w:tcPr>
          <w:p w14:paraId="674AE987" w14:textId="77777777" w:rsidR="002A49F2" w:rsidRDefault="002A49F2" w:rsidP="00464885">
            <w:r>
              <w:rPr>
                <w:rFonts w:ascii="Courier New" w:hAnsi="Courier New"/>
                <w:sz w:val="16"/>
              </w:rPr>
              <w:t>(“skill assessment” OR “skill testing” OR “skill evaluation” “practical skills testing” OR “practical skills evaluation” OR “practical skills assessment”) AND (“testing tools” OR “testing methods” OR “assessment tools” OR “assessment methods”)</w:t>
            </w:r>
          </w:p>
          <w:p w14:paraId="3FEDD861" w14:textId="77777777" w:rsidR="002A49F2" w:rsidRPr="003B36E6" w:rsidRDefault="002A49F2" w:rsidP="00464885">
            <w:pPr>
              <w:spacing w:after="0"/>
              <w:rPr>
                <w:rFonts w:ascii="Times New Roman" w:hAnsi="Times New Roman" w:cs="Times New Roman"/>
                <w:color w:val="000000"/>
                <w:sz w:val="18"/>
                <w:szCs w:val="18"/>
              </w:rPr>
            </w:pPr>
          </w:p>
        </w:tc>
        <w:tc>
          <w:tcPr>
            <w:tcW w:w="1985" w:type="dxa"/>
            <w:tcBorders>
              <w:top w:val="nil"/>
              <w:left w:val="nil"/>
              <w:bottom w:val="nil"/>
              <w:right w:val="nil"/>
            </w:tcBorders>
            <w:vAlign w:val="center"/>
          </w:tcPr>
          <w:p w14:paraId="2292D024" w14:textId="77777777" w:rsidR="002A49F2" w:rsidRPr="00DB1BE0" w:rsidRDefault="002A49F2" w:rsidP="00464885">
            <w:pPr>
              <w:spacing w:after="0"/>
              <w:rPr>
                <w:rFonts w:ascii="Times New Roman" w:hAnsi="Times New Roman" w:cs="Times New Roman"/>
                <w:color w:val="000000"/>
                <w:sz w:val="18"/>
                <w:szCs w:val="18"/>
                <w:lang w:val="en-GB"/>
              </w:rPr>
            </w:pPr>
            <w:r w:rsidRPr="00B66CB9">
              <w:rPr>
                <w:rFonts w:ascii="Times New Roman" w:hAnsi="Times New Roman" w:cs="Times New Roman"/>
                <w:color w:val="000000"/>
                <w:sz w:val="18"/>
                <w:szCs w:val="18"/>
                <w:lang w:val="en-GB"/>
              </w:rPr>
              <w:t>8 January 2025</w:t>
            </w:r>
          </w:p>
        </w:tc>
      </w:tr>
      <w:tr w:rsidR="002A49F2" w:rsidRPr="00DB1BE0" w14:paraId="57BFB812" w14:textId="77777777" w:rsidTr="00464885">
        <w:trPr>
          <w:trHeight w:val="600"/>
          <w:jc w:val="center"/>
        </w:trPr>
        <w:tc>
          <w:tcPr>
            <w:tcW w:w="1843" w:type="dxa"/>
            <w:tcBorders>
              <w:top w:val="nil"/>
              <w:left w:val="nil"/>
              <w:bottom w:val="nil"/>
              <w:right w:val="nil"/>
            </w:tcBorders>
            <w:noWrap/>
            <w:vAlign w:val="center"/>
            <w:hideMark/>
          </w:tcPr>
          <w:p w14:paraId="5AA3EF8A" w14:textId="77777777" w:rsidR="002A49F2" w:rsidRPr="00DB1BE0" w:rsidRDefault="002A49F2" w:rsidP="00464885">
            <w:pPr>
              <w:spacing w:after="0"/>
              <w:rPr>
                <w:rFonts w:ascii="Times New Roman" w:hAnsi="Times New Roman" w:cs="Times New Roman"/>
                <w:color w:val="000000"/>
                <w:sz w:val="18"/>
                <w:szCs w:val="18"/>
                <w:lang w:val="en-GB"/>
              </w:rPr>
            </w:pPr>
            <w:r w:rsidRPr="004036E8">
              <w:rPr>
                <w:rFonts w:ascii="Times New Roman" w:eastAsia="Times New Roman" w:hAnsi="Times New Roman" w:cs="Times New Roman"/>
                <w:b/>
                <w:bCs/>
                <w:kern w:val="0"/>
                <w:sz w:val="18"/>
                <w:szCs w:val="18"/>
                <w:lang w:eastAsia="en-GB"/>
                <w14:ligatures w14:val="none"/>
              </w:rPr>
              <w:t>SciELO</w:t>
            </w:r>
          </w:p>
        </w:tc>
        <w:tc>
          <w:tcPr>
            <w:tcW w:w="7229" w:type="dxa"/>
            <w:tcBorders>
              <w:top w:val="nil"/>
              <w:left w:val="nil"/>
              <w:bottom w:val="nil"/>
              <w:right w:val="nil"/>
            </w:tcBorders>
            <w:vAlign w:val="center"/>
            <w:hideMark/>
          </w:tcPr>
          <w:p w14:paraId="5E296576" w14:textId="77777777" w:rsidR="002A49F2" w:rsidRPr="003B36E6" w:rsidRDefault="002A49F2" w:rsidP="00464885">
            <w:r>
              <w:rPr>
                <w:rFonts w:ascii="Courier New" w:hAnsi="Courier New"/>
                <w:sz w:val="16"/>
              </w:rPr>
              <w:t>(evaluación de competencias) AND (adquisición de competencias) AND (evaluación de habilidades)</w:t>
            </w:r>
          </w:p>
        </w:tc>
        <w:tc>
          <w:tcPr>
            <w:tcW w:w="1985" w:type="dxa"/>
            <w:tcBorders>
              <w:top w:val="nil"/>
              <w:left w:val="nil"/>
              <w:bottom w:val="nil"/>
              <w:right w:val="nil"/>
            </w:tcBorders>
          </w:tcPr>
          <w:p w14:paraId="75264205" w14:textId="77777777" w:rsidR="002A49F2" w:rsidRPr="00DB1BE0" w:rsidRDefault="002A49F2" w:rsidP="00464885">
            <w:pPr>
              <w:spacing w:after="0"/>
              <w:rPr>
                <w:rFonts w:ascii="Times New Roman" w:hAnsi="Times New Roman" w:cs="Times New Roman"/>
                <w:color w:val="000000"/>
                <w:sz w:val="18"/>
                <w:szCs w:val="18"/>
                <w:lang w:val="es-ES"/>
              </w:rPr>
            </w:pPr>
            <w:r w:rsidRPr="00B66CB9">
              <w:rPr>
                <w:rFonts w:ascii="Times New Roman" w:hAnsi="Times New Roman" w:cs="Times New Roman"/>
                <w:color w:val="000000"/>
                <w:sz w:val="18"/>
                <w:szCs w:val="18"/>
                <w:lang w:val="en-GB"/>
              </w:rPr>
              <w:t>8 January 2025</w:t>
            </w:r>
          </w:p>
        </w:tc>
      </w:tr>
      <w:tr w:rsidR="002A49F2" w:rsidRPr="00DB1BE0" w14:paraId="7CE50A50" w14:textId="77777777" w:rsidTr="00464885">
        <w:trPr>
          <w:trHeight w:val="73"/>
          <w:jc w:val="center"/>
        </w:trPr>
        <w:tc>
          <w:tcPr>
            <w:tcW w:w="9072" w:type="dxa"/>
            <w:gridSpan w:val="2"/>
            <w:tcBorders>
              <w:top w:val="nil"/>
              <w:left w:val="nil"/>
              <w:bottom w:val="single" w:sz="4" w:space="0" w:color="auto"/>
              <w:right w:val="nil"/>
            </w:tcBorders>
            <w:noWrap/>
            <w:vAlign w:val="bottom"/>
            <w:hideMark/>
          </w:tcPr>
          <w:p w14:paraId="710566EC" w14:textId="77777777" w:rsidR="002A49F2" w:rsidRPr="00DB1BE0" w:rsidRDefault="002A49F2" w:rsidP="00464885">
            <w:pPr>
              <w:spacing w:after="0"/>
              <w:jc w:val="center"/>
              <w:rPr>
                <w:rFonts w:ascii="Times New Roman" w:hAnsi="Times New Roman" w:cs="Times New Roman"/>
                <w:color w:val="000000"/>
                <w:sz w:val="18"/>
                <w:szCs w:val="18"/>
                <w:lang w:val="es-ES"/>
              </w:rPr>
            </w:pPr>
            <w:r w:rsidRPr="00DB1BE0">
              <w:rPr>
                <w:rFonts w:ascii="Times New Roman" w:hAnsi="Times New Roman" w:cs="Times New Roman"/>
                <w:color w:val="000000"/>
                <w:sz w:val="18"/>
                <w:szCs w:val="18"/>
                <w:lang w:val="es-ES"/>
              </w:rPr>
              <w:t> </w:t>
            </w:r>
          </w:p>
        </w:tc>
        <w:tc>
          <w:tcPr>
            <w:tcW w:w="1985" w:type="dxa"/>
            <w:tcBorders>
              <w:top w:val="nil"/>
              <w:left w:val="nil"/>
              <w:bottom w:val="single" w:sz="4" w:space="0" w:color="auto"/>
              <w:right w:val="nil"/>
            </w:tcBorders>
          </w:tcPr>
          <w:p w14:paraId="774A6A83" w14:textId="77777777" w:rsidR="002A49F2" w:rsidRPr="00DB1BE0" w:rsidRDefault="002A49F2" w:rsidP="00464885">
            <w:pPr>
              <w:spacing w:after="0"/>
              <w:jc w:val="center"/>
              <w:rPr>
                <w:rFonts w:ascii="Times New Roman" w:hAnsi="Times New Roman" w:cs="Times New Roman"/>
                <w:color w:val="000000"/>
                <w:sz w:val="18"/>
                <w:szCs w:val="18"/>
                <w:lang w:val="es-ES"/>
              </w:rPr>
            </w:pPr>
          </w:p>
        </w:tc>
      </w:tr>
    </w:tbl>
    <w:p w14:paraId="66CEBC7F" w14:textId="77777777" w:rsidR="002A4167" w:rsidRPr="002A4167" w:rsidRDefault="002A4167" w:rsidP="002A4167">
      <w:pPr>
        <w:rPr>
          <w:lang w:val="en-US" w:eastAsia="fr-FR"/>
        </w:rPr>
      </w:pPr>
    </w:p>
    <w:p w14:paraId="125D43AD" w14:textId="77777777" w:rsidR="006D2740" w:rsidRPr="002A4167" w:rsidRDefault="006D2740" w:rsidP="00C33E8B">
      <w:pPr>
        <w:pStyle w:val="Caption"/>
        <w:jc w:val="both"/>
        <w:rPr>
          <w:rFonts w:ascii="Times New Roman" w:hAnsi="Times New Roman"/>
          <w:b/>
          <w:bCs w:val="0"/>
          <w:sz w:val="24"/>
          <w:szCs w:val="24"/>
          <w:lang w:val="en-US"/>
        </w:rPr>
        <w:sectPr w:rsidR="006D2740" w:rsidRPr="002A4167" w:rsidSect="00B66CB9">
          <w:pgSz w:w="16838" w:h="11906" w:orient="landscape"/>
          <w:pgMar w:top="1440" w:right="1440" w:bottom="1440" w:left="1440" w:header="709" w:footer="709" w:gutter="0"/>
          <w:cols w:space="708"/>
          <w:docGrid w:linePitch="360"/>
        </w:sectPr>
      </w:pPr>
    </w:p>
    <w:p w14:paraId="68599FF3" w14:textId="49FF3BA1" w:rsidR="003E6B77" w:rsidRPr="00785672" w:rsidRDefault="00A46B7D" w:rsidP="00785672">
      <w:pPr>
        <w:pStyle w:val="Caption"/>
        <w:jc w:val="both"/>
        <w:rPr>
          <w:rFonts w:ascii="Times New Roman" w:hAnsi="Times New Roman"/>
          <w:b/>
          <w:bCs w:val="0"/>
          <w:sz w:val="24"/>
          <w:szCs w:val="24"/>
          <w:lang w:val="en-US"/>
        </w:rPr>
      </w:pPr>
      <w:r>
        <w:rPr>
          <w:rFonts w:ascii="Times New Roman" w:hAnsi="Times New Roman"/>
          <w:b/>
          <w:bCs w:val="0"/>
          <w:sz w:val="24"/>
          <w:szCs w:val="24"/>
          <w:lang w:val="en-US"/>
        </w:rPr>
        <w:lastRenderedPageBreak/>
        <w:t>Additional</w:t>
      </w:r>
      <w:r w:rsidR="006425F2">
        <w:rPr>
          <w:rFonts w:ascii="Times New Roman" w:hAnsi="Times New Roman"/>
          <w:b/>
          <w:bCs w:val="0"/>
          <w:sz w:val="24"/>
          <w:szCs w:val="24"/>
          <w:lang w:val="en-US"/>
        </w:rPr>
        <w:t xml:space="preserve"> data </w:t>
      </w:r>
      <w:r w:rsidR="00785672">
        <w:rPr>
          <w:rFonts w:ascii="Times New Roman" w:hAnsi="Times New Roman"/>
          <w:b/>
          <w:bCs w:val="0"/>
          <w:sz w:val="24"/>
          <w:szCs w:val="24"/>
          <w:lang w:val="en-US"/>
        </w:rPr>
        <w:t>2</w:t>
      </w:r>
    </w:p>
    <w:p w14:paraId="40AC4930" w14:textId="176EBDAA" w:rsidR="00C33E8B" w:rsidRPr="00B66CB9" w:rsidRDefault="00C33E8B" w:rsidP="00B66CB9">
      <w:pPr>
        <w:pStyle w:val="Title"/>
        <w:rPr>
          <w:rFonts w:ascii="Times New Roman" w:hAnsi="Times New Roman" w:cs="Times New Roman"/>
          <w:sz w:val="24"/>
          <w:szCs w:val="24"/>
        </w:rPr>
      </w:pPr>
      <w:r w:rsidRPr="00B66CB9">
        <w:rPr>
          <w:rFonts w:ascii="Times New Roman" w:hAnsi="Times New Roman" w:cs="Times New Roman"/>
          <w:b/>
          <w:bCs/>
          <w:sz w:val="24"/>
          <w:szCs w:val="24"/>
        </w:rPr>
        <w:t xml:space="preserve">Table </w:t>
      </w:r>
      <w:r w:rsidR="00A848EF">
        <w:rPr>
          <w:rFonts w:ascii="Times New Roman" w:hAnsi="Times New Roman" w:cs="Times New Roman"/>
          <w:b/>
          <w:bCs/>
          <w:sz w:val="24"/>
          <w:szCs w:val="24"/>
        </w:rPr>
        <w:t>7</w:t>
      </w:r>
      <w:r w:rsidRPr="00B66CB9">
        <w:rPr>
          <w:rFonts w:ascii="Times New Roman" w:hAnsi="Times New Roman" w:cs="Times New Roman"/>
          <w:b/>
          <w:bCs/>
          <w:sz w:val="24"/>
          <w:szCs w:val="24"/>
        </w:rPr>
        <w:t>:</w:t>
      </w:r>
      <w:r w:rsidRPr="00B66CB9">
        <w:rPr>
          <w:rFonts w:ascii="Times New Roman" w:hAnsi="Times New Roman" w:cs="Times New Roman"/>
          <w:sz w:val="24"/>
          <w:szCs w:val="24"/>
        </w:rPr>
        <w:t xml:space="preserve"> Statistical analyses performed in included articles when validation was performed by compared interventions</w:t>
      </w:r>
      <w:bookmarkEnd w:id="1"/>
      <w:r w:rsidRPr="00B66CB9">
        <w:rPr>
          <w:rFonts w:ascii="Times New Roman" w:hAnsi="Times New Roman" w:cs="Times New Roman"/>
          <w:sz w:val="24"/>
          <w:szCs w:val="24"/>
        </w:rPr>
        <w:t xml:space="preserve"> between groups</w:t>
      </w:r>
    </w:p>
    <w:tbl>
      <w:tblPr>
        <w:tblW w:w="14175" w:type="dxa"/>
        <w:tblLook w:val="04A0" w:firstRow="1" w:lastRow="0" w:firstColumn="1" w:lastColumn="0" w:noHBand="0" w:noVBand="1"/>
      </w:tblPr>
      <w:tblGrid>
        <w:gridCol w:w="1991"/>
        <w:gridCol w:w="2353"/>
        <w:gridCol w:w="2106"/>
        <w:gridCol w:w="4323"/>
        <w:gridCol w:w="3402"/>
      </w:tblGrid>
      <w:tr w:rsidR="00C33E8B" w:rsidRPr="00C33E8B" w14:paraId="15E675BD" w14:textId="77777777" w:rsidTr="005A2086">
        <w:trPr>
          <w:trHeight w:val="416"/>
        </w:trPr>
        <w:tc>
          <w:tcPr>
            <w:tcW w:w="1991" w:type="dxa"/>
            <w:tcBorders>
              <w:top w:val="single" w:sz="4" w:space="0" w:color="auto"/>
              <w:left w:val="nil"/>
              <w:bottom w:val="single" w:sz="4" w:space="0" w:color="auto"/>
              <w:right w:val="nil"/>
            </w:tcBorders>
            <w:hideMark/>
          </w:tcPr>
          <w:p w14:paraId="2C809E97" w14:textId="77777777" w:rsidR="00C33E8B" w:rsidRPr="00C33E8B" w:rsidRDefault="00C33E8B" w:rsidP="005A2086">
            <w:pPr>
              <w:spacing w:after="0" w:line="240" w:lineRule="auto"/>
              <w:rPr>
                <w:rFonts w:ascii="Times New Roman" w:hAnsi="Times New Roman" w:cs="Times New Roman"/>
                <w:b/>
                <w:bCs/>
                <w:color w:val="000000"/>
                <w:sz w:val="18"/>
                <w:szCs w:val="18"/>
                <w:lang w:val="en-GB" w:eastAsia="en-GB"/>
              </w:rPr>
            </w:pPr>
            <w:r w:rsidRPr="00C33E8B">
              <w:rPr>
                <w:rFonts w:ascii="Times New Roman" w:hAnsi="Times New Roman" w:cs="Times New Roman"/>
                <w:b/>
                <w:bCs/>
                <w:color w:val="000000"/>
                <w:sz w:val="18"/>
                <w:szCs w:val="18"/>
                <w:lang w:val="en-GB" w:eastAsia="en-GB"/>
              </w:rPr>
              <w:t>Article</w:t>
            </w:r>
          </w:p>
        </w:tc>
        <w:tc>
          <w:tcPr>
            <w:tcW w:w="2353" w:type="dxa"/>
            <w:tcBorders>
              <w:top w:val="single" w:sz="4" w:space="0" w:color="auto"/>
              <w:left w:val="nil"/>
              <w:bottom w:val="single" w:sz="4" w:space="0" w:color="auto"/>
              <w:right w:val="nil"/>
            </w:tcBorders>
            <w:hideMark/>
          </w:tcPr>
          <w:p w14:paraId="5D50CCC3" w14:textId="77777777" w:rsidR="00C33E8B" w:rsidRPr="00C33E8B" w:rsidRDefault="00C33E8B" w:rsidP="005A2086">
            <w:pPr>
              <w:spacing w:after="0" w:line="240" w:lineRule="auto"/>
              <w:rPr>
                <w:rFonts w:ascii="Times New Roman" w:hAnsi="Times New Roman" w:cs="Times New Roman"/>
                <w:b/>
                <w:bCs/>
                <w:color w:val="000000"/>
                <w:sz w:val="18"/>
                <w:szCs w:val="18"/>
                <w:lang w:val="en-GB" w:eastAsia="en-GB"/>
              </w:rPr>
            </w:pPr>
            <w:r w:rsidRPr="00C33E8B">
              <w:rPr>
                <w:rFonts w:ascii="Times New Roman" w:hAnsi="Times New Roman" w:cs="Times New Roman"/>
                <w:b/>
                <w:bCs/>
                <w:color w:val="000000"/>
                <w:sz w:val="18"/>
                <w:szCs w:val="18"/>
                <w:lang w:val="en-GB" w:eastAsia="en-GB"/>
              </w:rPr>
              <w:t>Intervention</w:t>
            </w:r>
          </w:p>
        </w:tc>
        <w:tc>
          <w:tcPr>
            <w:tcW w:w="2106" w:type="dxa"/>
            <w:tcBorders>
              <w:top w:val="single" w:sz="4" w:space="0" w:color="auto"/>
              <w:left w:val="nil"/>
              <w:bottom w:val="single" w:sz="4" w:space="0" w:color="auto"/>
              <w:right w:val="nil"/>
            </w:tcBorders>
            <w:hideMark/>
          </w:tcPr>
          <w:p w14:paraId="7FCC40BC" w14:textId="77777777" w:rsidR="00C33E8B" w:rsidRPr="00C33E8B" w:rsidRDefault="00C33E8B" w:rsidP="005A2086">
            <w:pPr>
              <w:spacing w:after="0" w:line="240" w:lineRule="auto"/>
              <w:rPr>
                <w:rFonts w:ascii="Times New Roman" w:hAnsi="Times New Roman" w:cs="Times New Roman"/>
                <w:b/>
                <w:bCs/>
                <w:color w:val="000000"/>
                <w:sz w:val="18"/>
                <w:szCs w:val="18"/>
                <w:lang w:val="en-GB" w:eastAsia="en-GB"/>
              </w:rPr>
            </w:pPr>
            <w:r w:rsidRPr="00C33E8B">
              <w:rPr>
                <w:rFonts w:ascii="Times New Roman" w:hAnsi="Times New Roman" w:cs="Times New Roman"/>
                <w:b/>
                <w:bCs/>
                <w:color w:val="000000"/>
                <w:sz w:val="18"/>
                <w:szCs w:val="18"/>
                <w:lang w:val="en-GB" w:eastAsia="en-GB"/>
              </w:rPr>
              <w:t>Target population</w:t>
            </w:r>
          </w:p>
        </w:tc>
        <w:tc>
          <w:tcPr>
            <w:tcW w:w="4323" w:type="dxa"/>
            <w:tcBorders>
              <w:top w:val="single" w:sz="4" w:space="0" w:color="auto"/>
              <w:left w:val="nil"/>
              <w:bottom w:val="single" w:sz="4" w:space="0" w:color="auto"/>
              <w:right w:val="nil"/>
            </w:tcBorders>
            <w:hideMark/>
          </w:tcPr>
          <w:p w14:paraId="59DC5BB7" w14:textId="77777777" w:rsidR="00C33E8B" w:rsidRPr="00C33E8B" w:rsidRDefault="00C33E8B" w:rsidP="005A2086">
            <w:pPr>
              <w:spacing w:after="0" w:line="240" w:lineRule="auto"/>
              <w:rPr>
                <w:rFonts w:ascii="Times New Roman" w:hAnsi="Times New Roman" w:cs="Times New Roman"/>
                <w:b/>
                <w:bCs/>
                <w:color w:val="000000"/>
                <w:sz w:val="18"/>
                <w:szCs w:val="18"/>
                <w:lang w:val="en-GB" w:eastAsia="en-GB"/>
              </w:rPr>
            </w:pPr>
            <w:r w:rsidRPr="00C33E8B">
              <w:rPr>
                <w:rFonts w:ascii="Times New Roman" w:hAnsi="Times New Roman" w:cs="Times New Roman"/>
                <w:b/>
                <w:bCs/>
                <w:color w:val="000000"/>
                <w:sz w:val="18"/>
                <w:szCs w:val="18"/>
                <w:lang w:val="en-GB" w:eastAsia="en-GB"/>
              </w:rPr>
              <w:t>Statistical comparison</w:t>
            </w:r>
          </w:p>
        </w:tc>
        <w:tc>
          <w:tcPr>
            <w:tcW w:w="3402" w:type="dxa"/>
            <w:tcBorders>
              <w:top w:val="single" w:sz="4" w:space="0" w:color="auto"/>
              <w:left w:val="nil"/>
              <w:bottom w:val="single" w:sz="4" w:space="0" w:color="auto"/>
              <w:right w:val="nil"/>
            </w:tcBorders>
            <w:hideMark/>
          </w:tcPr>
          <w:p w14:paraId="75B75936" w14:textId="77777777" w:rsidR="00C33E8B" w:rsidRPr="00C33E8B" w:rsidRDefault="00C33E8B" w:rsidP="005A2086">
            <w:pPr>
              <w:spacing w:after="0" w:line="240" w:lineRule="auto"/>
              <w:rPr>
                <w:rFonts w:ascii="Times New Roman" w:hAnsi="Times New Roman" w:cs="Times New Roman"/>
                <w:b/>
                <w:bCs/>
                <w:color w:val="000000"/>
                <w:sz w:val="18"/>
                <w:szCs w:val="18"/>
                <w:lang w:val="en-GB" w:eastAsia="en-GB"/>
              </w:rPr>
            </w:pPr>
            <w:r w:rsidRPr="00C33E8B">
              <w:rPr>
                <w:rFonts w:ascii="Times New Roman" w:hAnsi="Times New Roman" w:cs="Times New Roman"/>
                <w:b/>
                <w:bCs/>
                <w:color w:val="000000"/>
                <w:sz w:val="18"/>
                <w:szCs w:val="18"/>
                <w:lang w:val="en-GB" w:eastAsia="en-GB"/>
              </w:rPr>
              <w:t>Results</w:t>
            </w:r>
          </w:p>
        </w:tc>
      </w:tr>
      <w:tr w:rsidR="00C33E8B" w:rsidRPr="00C33E8B" w14:paraId="304A20F3" w14:textId="77777777" w:rsidTr="005A2086">
        <w:trPr>
          <w:trHeight w:val="422"/>
        </w:trPr>
        <w:tc>
          <w:tcPr>
            <w:tcW w:w="1991" w:type="dxa"/>
            <w:vMerge w:val="restart"/>
            <w:tcBorders>
              <w:top w:val="nil"/>
              <w:left w:val="nil"/>
              <w:bottom w:val="nil"/>
              <w:right w:val="nil"/>
            </w:tcBorders>
            <w:hideMark/>
          </w:tcPr>
          <w:p w14:paraId="453F96B9" w14:textId="333F9DD7" w:rsidR="00C33E8B" w:rsidRPr="00C33E8B" w:rsidRDefault="00FB721F" w:rsidP="005A2086">
            <w:pPr>
              <w:spacing w:after="0" w:line="240" w:lineRule="auto"/>
              <w:rPr>
                <w:rFonts w:ascii="Times New Roman" w:hAnsi="Times New Roman" w:cs="Times New Roman"/>
                <w:color w:val="000000"/>
                <w:sz w:val="18"/>
                <w:szCs w:val="18"/>
                <w:lang w:val="en-GB" w:eastAsia="en-GB"/>
              </w:rPr>
            </w:pPr>
            <w:bookmarkStart w:id="2" w:name="_Hlk236217611"/>
            <w:r w:rsidRPr="00703D95">
              <w:rPr>
                <w:rFonts w:ascii="Times New Roman" w:hAnsi="Times New Roman"/>
                <w:color w:val="000000"/>
                <w:sz w:val="18"/>
                <w:szCs w:val="18"/>
                <w:lang w:val="en-GB" w:eastAsia="en-GB"/>
              </w:rPr>
              <w:t xml:space="preserve">Chang </w:t>
            </w:r>
            <w:r>
              <w:rPr>
                <w:rFonts w:ascii="Times New Roman" w:hAnsi="Times New Roman"/>
                <w:color w:val="000000"/>
                <w:sz w:val="18"/>
                <w:szCs w:val="18"/>
                <w:lang w:val="en-GB" w:eastAsia="en-GB"/>
              </w:rPr>
              <w:t>et al.,</w:t>
            </w:r>
            <w:r w:rsidRPr="00703D95">
              <w:rPr>
                <w:rFonts w:ascii="Times New Roman" w:hAnsi="Times New Roman"/>
                <w:color w:val="000000"/>
                <w:sz w:val="18"/>
                <w:szCs w:val="18"/>
                <w:lang w:val="en-GB" w:eastAsia="en-GB"/>
              </w:rPr>
              <w:t xml:space="preserve"> </w:t>
            </w:r>
            <w:bookmarkEnd w:id="2"/>
            <w:r w:rsidRPr="00703D95">
              <w:rPr>
                <w:rFonts w:ascii="Times New Roman" w:hAnsi="Times New Roman"/>
                <w:color w:val="000000"/>
                <w:sz w:val="18"/>
                <w:szCs w:val="18"/>
                <w:lang w:val="en-GB" w:eastAsia="en-GB"/>
              </w:rPr>
              <w:t>2023</w:t>
            </w:r>
            <w:r>
              <w:rPr>
                <w:rFonts w:ascii="Times New Roman" w:hAnsi="Times New Roman"/>
                <w:color w:val="000000"/>
                <w:sz w:val="18"/>
                <w:szCs w:val="18"/>
                <w:lang w:val="en-GB" w:eastAsia="en-GB"/>
              </w:rPr>
              <w:t xml:space="preserve"> </w:t>
            </w:r>
            <w:r>
              <w:rPr>
                <w:rFonts w:ascii="Times New Roman" w:hAnsi="Times New Roman"/>
                <w:color w:val="000000"/>
                <w:sz w:val="18"/>
                <w:szCs w:val="18"/>
                <w:lang w:val="en-GB" w:eastAsia="en-GB"/>
              </w:rPr>
              <w:fldChar w:fldCharType="begin"/>
            </w:r>
            <w:r w:rsidR="005B2A77">
              <w:rPr>
                <w:rFonts w:ascii="Times New Roman" w:hAnsi="Times New Roman"/>
                <w:color w:val="000000"/>
                <w:sz w:val="18"/>
                <w:szCs w:val="18"/>
                <w:lang w:val="en-GB" w:eastAsia="en-GB"/>
              </w:rPr>
              <w:instrText xml:space="preserve"> ADDIN ZOTERO_ITEM CSL_CITATION {"citationID":"yON60N2T","properties":{"unsorted":false,"formattedCitation":"(1)","plainCitation":"(1)","noteIndex":0},"citationItems":[{"id":2060,"uris":["http://zotero.org/users/12444831/items/228QW9D9"],"itemData":{"id":2060,"type":"article-journal","abstract":"Racial and language disparities in the United States healthcare system have long undermined the quality of care provided to minority patients. With the projected growth of the Hispanic population, there is an urgent need for medical schools to integrate high-quality medical Spanish and cultural competency content. We propose a comprehensive medical Spanish curriculum aligned with the preclinical curriculum as a solution to these issues. The primary goal of this study is to demonstrate the effectiveness of a clinically focused, culturally competent medical Spanish program and advocate for its widespread adoption in medical institutions nationwide.","container-title":"BMC Medical Education","DOI":"10.1186/s12909-023-04473-0","ISSN":"1472-6920","issue":"1","journalAbbreviation":"BMC Med Educ","language":"en","page":"488","source":"Springer Link","title":"A comprehensive medical Spanish curriculum model: the Vida Medical Spanish Curriculum","title-short":"A comprehensive medical Spanish curriculum model","volume":"23","author":[{"family":"Chang","given":"Kyle E."},{"family":"Lewis","given":"Jennifer"},{"family":"Lopez Vera","given":"Alexandra"}],"issued":{"date-parts":[["2023",6,30]]}}}],"schema":"https://github.com/citation-style-language/schema/raw/master/csl-citation.json"} </w:instrText>
            </w:r>
            <w:r>
              <w:rPr>
                <w:rFonts w:ascii="Times New Roman" w:hAnsi="Times New Roman"/>
                <w:color w:val="000000"/>
                <w:sz w:val="18"/>
                <w:szCs w:val="18"/>
                <w:lang w:val="en-GB" w:eastAsia="en-GB"/>
              </w:rPr>
              <w:fldChar w:fldCharType="separate"/>
            </w:r>
            <w:r w:rsidR="005B2A77">
              <w:rPr>
                <w:rFonts w:ascii="Times New Roman" w:hAnsi="Times New Roman"/>
                <w:noProof/>
                <w:color w:val="000000"/>
                <w:sz w:val="18"/>
                <w:szCs w:val="18"/>
                <w:lang w:val="en-GB" w:eastAsia="en-GB"/>
              </w:rPr>
              <w:t>(1)</w:t>
            </w:r>
            <w:r>
              <w:rPr>
                <w:rFonts w:ascii="Times New Roman" w:hAnsi="Times New Roman"/>
                <w:color w:val="000000"/>
                <w:sz w:val="18"/>
                <w:szCs w:val="18"/>
                <w:lang w:val="en-GB" w:eastAsia="en-GB"/>
              </w:rPr>
              <w:fldChar w:fldCharType="end"/>
            </w:r>
          </w:p>
        </w:tc>
        <w:tc>
          <w:tcPr>
            <w:tcW w:w="2353" w:type="dxa"/>
            <w:vMerge w:val="restart"/>
            <w:tcBorders>
              <w:top w:val="nil"/>
              <w:left w:val="nil"/>
              <w:bottom w:val="nil"/>
              <w:right w:val="nil"/>
            </w:tcBorders>
            <w:hideMark/>
          </w:tcPr>
          <w:p w14:paraId="3386007D"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 xml:space="preserve">CUSM-SOM Vida Medical Spanish </w:t>
            </w:r>
          </w:p>
        </w:tc>
        <w:tc>
          <w:tcPr>
            <w:tcW w:w="2106" w:type="dxa"/>
            <w:vMerge w:val="restart"/>
            <w:tcBorders>
              <w:top w:val="nil"/>
              <w:left w:val="nil"/>
              <w:bottom w:val="nil"/>
              <w:right w:val="nil"/>
            </w:tcBorders>
            <w:hideMark/>
          </w:tcPr>
          <w:p w14:paraId="36CD879D"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Medicine students</w:t>
            </w:r>
          </w:p>
        </w:tc>
        <w:tc>
          <w:tcPr>
            <w:tcW w:w="4323" w:type="dxa"/>
            <w:vMerge w:val="restart"/>
            <w:tcBorders>
              <w:top w:val="nil"/>
              <w:left w:val="nil"/>
              <w:bottom w:val="nil"/>
              <w:right w:val="nil"/>
            </w:tcBorders>
            <w:hideMark/>
          </w:tcPr>
          <w:p w14:paraId="05D86177"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T-test: before and after scores in OSCEs</w:t>
            </w:r>
          </w:p>
        </w:tc>
        <w:tc>
          <w:tcPr>
            <w:tcW w:w="3402" w:type="dxa"/>
            <w:tcBorders>
              <w:top w:val="nil"/>
              <w:left w:val="nil"/>
              <w:bottom w:val="nil"/>
              <w:right w:val="nil"/>
            </w:tcBorders>
            <w:hideMark/>
          </w:tcPr>
          <w:p w14:paraId="454B96C5" w14:textId="77777777" w:rsidR="00A848EF"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Neurological exam: p= 0.173</w:t>
            </w:r>
            <w:r w:rsidR="00A848EF">
              <w:rPr>
                <w:rFonts w:ascii="Times New Roman" w:hAnsi="Times New Roman" w:cs="Times New Roman"/>
                <w:color w:val="000000"/>
                <w:sz w:val="18"/>
                <w:szCs w:val="18"/>
                <w:lang w:val="en-GB" w:eastAsia="en-GB"/>
              </w:rPr>
              <w:t xml:space="preserve"> </w:t>
            </w:r>
          </w:p>
          <w:p w14:paraId="612DE46C" w14:textId="77777777" w:rsidR="00A848EF" w:rsidRDefault="00A848EF"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History‐taking: p= 0.053</w:t>
            </w:r>
            <w:r>
              <w:rPr>
                <w:rFonts w:ascii="Times New Roman" w:hAnsi="Times New Roman" w:cs="Times New Roman"/>
                <w:color w:val="000000"/>
                <w:sz w:val="18"/>
                <w:szCs w:val="18"/>
                <w:lang w:val="en-GB" w:eastAsia="en-GB"/>
              </w:rPr>
              <w:t xml:space="preserve"> </w:t>
            </w:r>
          </w:p>
          <w:p w14:paraId="591FB406" w14:textId="7FE3CC9F" w:rsidR="00C33E8B" w:rsidRPr="00C33E8B" w:rsidRDefault="00A848EF"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Diabetes counselling: p= 0.027</w:t>
            </w:r>
          </w:p>
        </w:tc>
      </w:tr>
      <w:tr w:rsidR="00C33E8B" w:rsidRPr="00C33E8B" w14:paraId="1C9AD667" w14:textId="77777777" w:rsidTr="005A2086">
        <w:trPr>
          <w:trHeight w:val="426"/>
        </w:trPr>
        <w:tc>
          <w:tcPr>
            <w:tcW w:w="1991" w:type="dxa"/>
            <w:vMerge/>
            <w:tcBorders>
              <w:top w:val="nil"/>
              <w:left w:val="nil"/>
              <w:bottom w:val="nil"/>
              <w:right w:val="nil"/>
            </w:tcBorders>
            <w:vAlign w:val="center"/>
            <w:hideMark/>
          </w:tcPr>
          <w:p w14:paraId="26DECACB"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p>
        </w:tc>
        <w:tc>
          <w:tcPr>
            <w:tcW w:w="2353" w:type="dxa"/>
            <w:vMerge/>
            <w:tcBorders>
              <w:top w:val="nil"/>
              <w:left w:val="nil"/>
              <w:bottom w:val="nil"/>
              <w:right w:val="nil"/>
            </w:tcBorders>
            <w:vAlign w:val="center"/>
            <w:hideMark/>
          </w:tcPr>
          <w:p w14:paraId="4C169048"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p>
        </w:tc>
        <w:tc>
          <w:tcPr>
            <w:tcW w:w="2106" w:type="dxa"/>
            <w:vMerge/>
            <w:tcBorders>
              <w:top w:val="nil"/>
              <w:left w:val="nil"/>
              <w:bottom w:val="nil"/>
              <w:right w:val="nil"/>
            </w:tcBorders>
            <w:vAlign w:val="center"/>
            <w:hideMark/>
          </w:tcPr>
          <w:p w14:paraId="18A9FF63"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p>
        </w:tc>
        <w:tc>
          <w:tcPr>
            <w:tcW w:w="4323" w:type="dxa"/>
            <w:vMerge/>
            <w:tcBorders>
              <w:top w:val="nil"/>
              <w:left w:val="nil"/>
              <w:bottom w:val="nil"/>
              <w:right w:val="nil"/>
            </w:tcBorders>
            <w:vAlign w:val="center"/>
            <w:hideMark/>
          </w:tcPr>
          <w:p w14:paraId="4CB73BA7"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p>
        </w:tc>
        <w:tc>
          <w:tcPr>
            <w:tcW w:w="3402" w:type="dxa"/>
            <w:tcBorders>
              <w:top w:val="nil"/>
              <w:left w:val="nil"/>
              <w:bottom w:val="nil"/>
              <w:right w:val="nil"/>
            </w:tcBorders>
            <w:hideMark/>
          </w:tcPr>
          <w:p w14:paraId="2C784279" w14:textId="6F31F9D2" w:rsidR="00C33E8B" w:rsidRPr="00C33E8B" w:rsidRDefault="00C33E8B" w:rsidP="005A2086">
            <w:pPr>
              <w:spacing w:after="0" w:line="240" w:lineRule="auto"/>
              <w:rPr>
                <w:rFonts w:ascii="Times New Roman" w:hAnsi="Times New Roman" w:cs="Times New Roman"/>
                <w:color w:val="000000"/>
                <w:sz w:val="18"/>
                <w:szCs w:val="18"/>
                <w:lang w:val="en-GB" w:eastAsia="en-GB"/>
              </w:rPr>
            </w:pPr>
          </w:p>
        </w:tc>
      </w:tr>
      <w:tr w:rsidR="00C33E8B" w:rsidRPr="00C33E8B" w14:paraId="4CDC26CF" w14:textId="77777777" w:rsidTr="00A848EF">
        <w:trPr>
          <w:trHeight w:val="276"/>
        </w:trPr>
        <w:tc>
          <w:tcPr>
            <w:tcW w:w="1991" w:type="dxa"/>
            <w:vMerge w:val="restart"/>
            <w:tcBorders>
              <w:top w:val="nil"/>
              <w:left w:val="nil"/>
              <w:bottom w:val="nil"/>
              <w:right w:val="nil"/>
            </w:tcBorders>
            <w:hideMark/>
          </w:tcPr>
          <w:p w14:paraId="4919F319" w14:textId="6C1E16CE" w:rsidR="00C33E8B" w:rsidRPr="00C33E8B" w:rsidRDefault="00FB721F" w:rsidP="005A2086">
            <w:pPr>
              <w:spacing w:after="0" w:line="240" w:lineRule="auto"/>
              <w:rPr>
                <w:rFonts w:ascii="Times New Roman" w:hAnsi="Times New Roman" w:cs="Times New Roman"/>
                <w:color w:val="000000"/>
                <w:sz w:val="18"/>
                <w:szCs w:val="18"/>
                <w:lang w:val="en-GB" w:eastAsia="en-GB"/>
              </w:rPr>
            </w:pPr>
            <w:bookmarkStart w:id="3" w:name="_Hlk236217421"/>
            <w:r w:rsidRPr="00703D95">
              <w:rPr>
                <w:rFonts w:ascii="Times New Roman" w:hAnsi="Times New Roman"/>
                <w:color w:val="000000"/>
                <w:sz w:val="18"/>
                <w:szCs w:val="18"/>
                <w:lang w:val="en-GB" w:eastAsia="en-GB"/>
              </w:rPr>
              <w:t>Elder</w:t>
            </w:r>
            <w:r>
              <w:rPr>
                <w:rFonts w:ascii="Times New Roman" w:hAnsi="Times New Roman"/>
                <w:color w:val="000000"/>
                <w:sz w:val="18"/>
                <w:szCs w:val="18"/>
                <w:lang w:val="en-GB" w:eastAsia="en-GB"/>
              </w:rPr>
              <w:t>,</w:t>
            </w:r>
            <w:r w:rsidRPr="00703D95">
              <w:rPr>
                <w:rFonts w:ascii="Times New Roman" w:hAnsi="Times New Roman"/>
                <w:color w:val="000000"/>
                <w:sz w:val="18"/>
                <w:szCs w:val="18"/>
                <w:lang w:val="en-GB" w:eastAsia="en-GB"/>
              </w:rPr>
              <w:t xml:space="preserve"> </w:t>
            </w:r>
            <w:bookmarkEnd w:id="3"/>
            <w:r w:rsidRPr="00703D95">
              <w:rPr>
                <w:rFonts w:ascii="Times New Roman" w:hAnsi="Times New Roman"/>
                <w:color w:val="000000"/>
                <w:sz w:val="18"/>
                <w:szCs w:val="18"/>
                <w:lang w:val="en-GB" w:eastAsia="en-GB"/>
              </w:rPr>
              <w:t>2017</w:t>
            </w:r>
            <w:r>
              <w:rPr>
                <w:rFonts w:ascii="Times New Roman" w:hAnsi="Times New Roman"/>
                <w:color w:val="000000"/>
                <w:sz w:val="18"/>
                <w:szCs w:val="18"/>
                <w:lang w:val="en-GB" w:eastAsia="en-GB"/>
              </w:rPr>
              <w:t xml:space="preserve"> </w:t>
            </w:r>
            <w:r>
              <w:rPr>
                <w:rFonts w:ascii="Times New Roman" w:hAnsi="Times New Roman"/>
                <w:color w:val="000000"/>
                <w:sz w:val="18"/>
                <w:szCs w:val="18"/>
                <w:lang w:val="en-GB" w:eastAsia="en-GB"/>
              </w:rPr>
              <w:fldChar w:fldCharType="begin"/>
            </w:r>
            <w:r w:rsidR="005B2A77">
              <w:rPr>
                <w:rFonts w:ascii="Times New Roman" w:hAnsi="Times New Roman"/>
                <w:color w:val="000000"/>
                <w:sz w:val="18"/>
                <w:szCs w:val="18"/>
                <w:lang w:val="en-GB" w:eastAsia="en-GB"/>
              </w:rPr>
              <w:instrText xml:space="preserve"> ADDIN ZOTERO_ITEM CSL_CITATION {"citationID":"cdgppDSS","properties":{"unsorted":false,"formattedCitation":"(2)","plainCitation":"(2)","noteIndex":0},"citationItems":[{"id":2251,"uris":["http://zotero.org/users/12444831/items/TYGR3EHA"],"itemData":{"id":2251,"type":"article-journal","abstract":"The need to enhance the knowledge and skills of nurses caring for patients exhibiting signs of clinical deterioration has been documented. The literature has further supported the registered nurse as the key individual expected to recognize signs of clinical deterioration in the patient. The use of simulation as an effective teaching strategy has been well documented. The purpose of this project was to use simulation as an educational intervention to increase nurse knowledge, self-confidence, and competency when caring for patients exhibiting signs of clinical deterioration. A significant improvement in nurse knowledge and self-confidence was shown after a simulation-based educational intervention. Competency evaluation during the simulation-based intervention provided information to help nurses when caring for deteriorating patients. Nursing professional development practitioners can use the information from this project in planning educational interventions for staff nurses.","container-title":"Journal for Nurses in Professional Development","DOI":"10.1097/NND.0000000000000342","ISSN":"2169-9798","issue":"3","language":"en-US","page":"127","source":"journals.lww.com","title":"Simulation: A Tool to Assist Nursing Professional Development Practitioners to Help Nurses to Better Recognize Early Signs of Clinical Deterioration of Patients","title-short":"Simulation","volume":"33","author":[{"family":"Elder","given":"Loretta"}],"issued":{"date-parts":[["2017",6]]}}}],"schema":"https://github.com/citation-style-language/schema/raw/master/csl-citation.json"} </w:instrText>
            </w:r>
            <w:r>
              <w:rPr>
                <w:rFonts w:ascii="Times New Roman" w:hAnsi="Times New Roman"/>
                <w:color w:val="000000"/>
                <w:sz w:val="18"/>
                <w:szCs w:val="18"/>
                <w:lang w:val="en-GB" w:eastAsia="en-GB"/>
              </w:rPr>
              <w:fldChar w:fldCharType="separate"/>
            </w:r>
            <w:r w:rsidR="005B2A77">
              <w:rPr>
                <w:rFonts w:ascii="Times New Roman" w:hAnsi="Times New Roman"/>
                <w:noProof/>
                <w:color w:val="000000"/>
                <w:sz w:val="18"/>
                <w:szCs w:val="18"/>
                <w:lang w:val="en-GB" w:eastAsia="en-GB"/>
              </w:rPr>
              <w:t>(2)</w:t>
            </w:r>
            <w:r>
              <w:rPr>
                <w:rFonts w:ascii="Times New Roman" w:hAnsi="Times New Roman"/>
                <w:color w:val="000000"/>
                <w:sz w:val="18"/>
                <w:szCs w:val="18"/>
                <w:lang w:val="en-GB" w:eastAsia="en-GB"/>
              </w:rPr>
              <w:fldChar w:fldCharType="end"/>
            </w:r>
          </w:p>
        </w:tc>
        <w:tc>
          <w:tcPr>
            <w:tcW w:w="2353" w:type="dxa"/>
            <w:vMerge w:val="restart"/>
            <w:tcBorders>
              <w:top w:val="nil"/>
              <w:left w:val="nil"/>
              <w:bottom w:val="nil"/>
              <w:right w:val="nil"/>
            </w:tcBorders>
            <w:hideMark/>
          </w:tcPr>
          <w:p w14:paraId="038FE23F"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Early Signs of Clinical Deterioration of Patients</w:t>
            </w:r>
          </w:p>
        </w:tc>
        <w:tc>
          <w:tcPr>
            <w:tcW w:w="2106" w:type="dxa"/>
            <w:vMerge w:val="restart"/>
            <w:tcBorders>
              <w:top w:val="nil"/>
              <w:left w:val="nil"/>
              <w:bottom w:val="nil"/>
              <w:right w:val="nil"/>
            </w:tcBorders>
            <w:hideMark/>
          </w:tcPr>
          <w:p w14:paraId="41E74E66"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Nursing practitioners</w:t>
            </w:r>
          </w:p>
        </w:tc>
        <w:tc>
          <w:tcPr>
            <w:tcW w:w="4323" w:type="dxa"/>
            <w:tcBorders>
              <w:top w:val="nil"/>
              <w:left w:val="nil"/>
              <w:bottom w:val="nil"/>
              <w:right w:val="nil"/>
            </w:tcBorders>
            <w:hideMark/>
          </w:tcPr>
          <w:p w14:paraId="61B76BC8"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No comparison of competency scores before and after</w:t>
            </w:r>
          </w:p>
        </w:tc>
        <w:tc>
          <w:tcPr>
            <w:tcW w:w="3402" w:type="dxa"/>
            <w:tcBorders>
              <w:top w:val="nil"/>
              <w:left w:val="nil"/>
              <w:bottom w:val="nil"/>
              <w:right w:val="nil"/>
            </w:tcBorders>
            <w:hideMark/>
          </w:tcPr>
          <w:p w14:paraId="54AEB17F"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p>
        </w:tc>
      </w:tr>
      <w:tr w:rsidR="00C33E8B" w:rsidRPr="00C33E8B" w14:paraId="4B8AEDE6" w14:textId="77777777" w:rsidTr="005A2086">
        <w:trPr>
          <w:trHeight w:val="429"/>
        </w:trPr>
        <w:tc>
          <w:tcPr>
            <w:tcW w:w="1991" w:type="dxa"/>
            <w:vMerge/>
            <w:tcBorders>
              <w:top w:val="nil"/>
              <w:left w:val="nil"/>
              <w:bottom w:val="nil"/>
              <w:right w:val="nil"/>
            </w:tcBorders>
            <w:vAlign w:val="center"/>
            <w:hideMark/>
          </w:tcPr>
          <w:p w14:paraId="34C9AC97"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p>
        </w:tc>
        <w:tc>
          <w:tcPr>
            <w:tcW w:w="2353" w:type="dxa"/>
            <w:vMerge/>
            <w:tcBorders>
              <w:top w:val="nil"/>
              <w:left w:val="nil"/>
              <w:bottom w:val="nil"/>
              <w:right w:val="nil"/>
            </w:tcBorders>
            <w:vAlign w:val="center"/>
            <w:hideMark/>
          </w:tcPr>
          <w:p w14:paraId="37EEEB15"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p>
        </w:tc>
        <w:tc>
          <w:tcPr>
            <w:tcW w:w="2106" w:type="dxa"/>
            <w:vMerge/>
            <w:tcBorders>
              <w:top w:val="nil"/>
              <w:left w:val="nil"/>
              <w:bottom w:val="nil"/>
              <w:right w:val="nil"/>
            </w:tcBorders>
            <w:vAlign w:val="center"/>
            <w:hideMark/>
          </w:tcPr>
          <w:p w14:paraId="63BD5061"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p>
        </w:tc>
        <w:tc>
          <w:tcPr>
            <w:tcW w:w="4323" w:type="dxa"/>
            <w:tcBorders>
              <w:top w:val="nil"/>
              <w:left w:val="nil"/>
              <w:bottom w:val="nil"/>
              <w:right w:val="nil"/>
            </w:tcBorders>
            <w:hideMark/>
          </w:tcPr>
          <w:p w14:paraId="70C18B94"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T-test: before and after scores MCQ</w:t>
            </w:r>
          </w:p>
        </w:tc>
        <w:tc>
          <w:tcPr>
            <w:tcW w:w="3402" w:type="dxa"/>
            <w:tcBorders>
              <w:top w:val="nil"/>
              <w:left w:val="nil"/>
              <w:bottom w:val="nil"/>
              <w:right w:val="nil"/>
            </w:tcBorders>
            <w:hideMark/>
          </w:tcPr>
          <w:p w14:paraId="4C148DA6"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p= &lt; 0.000 (two-tailed)</w:t>
            </w:r>
          </w:p>
        </w:tc>
      </w:tr>
      <w:tr w:rsidR="00C33E8B" w:rsidRPr="00C33E8B" w14:paraId="187F4C0D" w14:textId="77777777" w:rsidTr="00A848EF">
        <w:trPr>
          <w:trHeight w:val="429"/>
        </w:trPr>
        <w:tc>
          <w:tcPr>
            <w:tcW w:w="1991" w:type="dxa"/>
            <w:vMerge w:val="restart"/>
            <w:tcBorders>
              <w:top w:val="nil"/>
              <w:left w:val="nil"/>
              <w:bottom w:val="nil"/>
              <w:right w:val="nil"/>
            </w:tcBorders>
            <w:hideMark/>
          </w:tcPr>
          <w:p w14:paraId="2BD56D2B" w14:textId="79733CDA" w:rsidR="00C33E8B" w:rsidRPr="00C33E8B" w:rsidRDefault="00FB721F" w:rsidP="005A2086">
            <w:pPr>
              <w:spacing w:after="0" w:line="240" w:lineRule="auto"/>
              <w:rPr>
                <w:rFonts w:ascii="Times New Roman" w:hAnsi="Times New Roman" w:cs="Times New Roman"/>
                <w:color w:val="000000"/>
                <w:sz w:val="18"/>
                <w:szCs w:val="18"/>
                <w:lang w:val="en-GB" w:eastAsia="en-GB"/>
              </w:rPr>
            </w:pPr>
            <w:bookmarkStart w:id="4" w:name="_Hlk236217100"/>
            <w:proofErr w:type="spellStart"/>
            <w:r w:rsidRPr="0070691A">
              <w:rPr>
                <w:rFonts w:ascii="Times New Roman" w:hAnsi="Times New Roman"/>
                <w:color w:val="000000"/>
                <w:sz w:val="18"/>
                <w:szCs w:val="18"/>
                <w:lang w:val="en-GB" w:eastAsia="en-GB"/>
              </w:rPr>
              <w:t>Fijačko</w:t>
            </w:r>
            <w:proofErr w:type="spellEnd"/>
            <w:r w:rsidRPr="0070691A">
              <w:rPr>
                <w:rFonts w:ascii="Times New Roman" w:hAnsi="Times New Roman"/>
                <w:color w:val="000000"/>
                <w:sz w:val="18"/>
                <w:szCs w:val="18"/>
                <w:lang w:val="en-GB" w:eastAsia="en-GB"/>
              </w:rPr>
              <w:t xml:space="preserve"> </w:t>
            </w:r>
            <w:r>
              <w:rPr>
                <w:rFonts w:ascii="Times New Roman" w:hAnsi="Times New Roman"/>
                <w:color w:val="000000"/>
                <w:sz w:val="18"/>
                <w:szCs w:val="18"/>
                <w:lang w:val="en-GB" w:eastAsia="en-GB"/>
              </w:rPr>
              <w:t>et al.,</w:t>
            </w:r>
            <w:r w:rsidRPr="0070691A">
              <w:rPr>
                <w:rFonts w:ascii="Times New Roman" w:hAnsi="Times New Roman"/>
                <w:color w:val="000000"/>
                <w:sz w:val="18"/>
                <w:szCs w:val="18"/>
                <w:lang w:val="en-GB" w:eastAsia="en-GB"/>
              </w:rPr>
              <w:t xml:space="preserve"> </w:t>
            </w:r>
            <w:bookmarkEnd w:id="4"/>
            <w:r w:rsidRPr="0070691A">
              <w:rPr>
                <w:rFonts w:ascii="Times New Roman" w:hAnsi="Times New Roman"/>
                <w:color w:val="000000"/>
                <w:sz w:val="18"/>
                <w:szCs w:val="18"/>
                <w:lang w:val="en-GB" w:eastAsia="en-GB"/>
              </w:rPr>
              <w:t>2024</w:t>
            </w:r>
            <w:r>
              <w:rPr>
                <w:rFonts w:ascii="Times New Roman" w:hAnsi="Times New Roman"/>
                <w:color w:val="000000"/>
                <w:sz w:val="18"/>
                <w:szCs w:val="18"/>
                <w:lang w:val="en-GB" w:eastAsia="en-GB"/>
              </w:rPr>
              <w:t xml:space="preserve"> </w:t>
            </w:r>
            <w:r>
              <w:rPr>
                <w:rFonts w:ascii="Times New Roman" w:hAnsi="Times New Roman"/>
                <w:color w:val="000000"/>
                <w:sz w:val="18"/>
                <w:szCs w:val="18"/>
                <w:lang w:val="en-GB" w:eastAsia="en-GB"/>
              </w:rPr>
              <w:fldChar w:fldCharType="begin"/>
            </w:r>
            <w:r w:rsidR="005B2A77">
              <w:rPr>
                <w:rFonts w:ascii="Times New Roman" w:hAnsi="Times New Roman"/>
                <w:color w:val="000000"/>
                <w:sz w:val="18"/>
                <w:szCs w:val="18"/>
                <w:lang w:val="en-GB" w:eastAsia="en-GB"/>
              </w:rPr>
              <w:instrText xml:space="preserve"> ADDIN ZOTERO_ITEM CSL_CITATION {"citationID":"oPmvI8FS","properties":{"unsorted":false,"formattedCitation":"(3)","plainCitation":"(3)","noteIndex":0},"citationItems":[{"id":2570,"uris":["http://zotero.org/users/12444831/items/5E3WAYXH"],"itemData":{"id":2570,"type":"article-journal","abstract":"Background: Retention of adult basic life support (BLS) knowledge and skills after professional training declines over time. To combat this, the European Resuscitation Council and the American Heart Association recommend shorter, more frequent BLS sessions. Emphasizing technology-enhanced learning, such as mobile learning, aims to increase out-of-hospital cardiac arrest (OHCA) survival and is becoming more integral in nursing education. Objective: The aim of this study was to investigate whether playing a serious smartphone game called MOBICPR at home can improve and retain nursing students’ theoretical knowledge of and practical skills in adult BLS. Methods: This study used a randomized wait list–controlled design. Nursing students were randomly assigned in a 1:1 ratio to either a MOBICPR intervention group (MOBICPR-IG) or a wait-list control group (WL-CG), where the latter received the MOBICPR game 2 weeks after the MOBICPR-IG. The aim of the MOBICPR game is to engage participants in using smartphone gestures (eg, tapping) and actions (eg, talking) to perform evidence-based adult BLS on a virtual patient with OHCA. The participants’ theoretical knowledge of adult BLS was assessed using a questionnaire, while their practical skills were evaluated on cardiopulmonary resuscitation quality parameters using a manikin and a checklist. Results: In total, 43 nursing students participated in the study, 22 (51%) in MOBICPR-IG and 21 (49%) in WL-CG. There were differences between the MOBICPR-IG and the WL-CG in theoretical knowledge (P=.04) but not in practical skills (P=.45) after MOBICPR game playing at home. No difference was noted in the retention of participants’ theoretical knowledge and practical skills of adult BLS after a 2-week break from playing the MOBICPR game (P=.13). Key observations included challenges in response checks with a face-down manikin and a general neglect of safety protocols when using an automated external defibrillator. Conclusions: Playing the MOBICPR game at home has the greatest impact on improving the theoretical knowledge of adult BLS in nursing students but not their practical skills. Our findings underscore the importance of integrating diverse scenarios into adult BLS training. Clinical Trial: ClinicalTrials.gov (NCT05784675); https://clinicaltrials.gov/study/NCT05784675","container-title":"JMIR Serious Games","DOI":"10.2196/56037","issue":"1","language":"EN","license":"This is an open-access article distributed under the terms of the Creative Commons Attribution License (https://creativecommons.org/licenses/by/4.0/), which permits unrestricted use, distribution, and reproduction in any medium, provided the original work, first published JMIR Serious Games, is properly cited. The complete bibliographic information, a link to the original publication on https://games.jmir.org/, as well as this copyright and license information must be included.","note":"Company: JMIR Serious Games\nDistributor: JMIR Serious Games\nInstitution: JMIR Serious Games\nLabel: JMIR Serious Games","page":"e56037","publisher":"JMIR Publications Inc., Toronto, Canada","source":"games.jmir.org","title":"Effects of a Serious Smartphone Game on Nursing Students' Theoretical Knowledge and Practical Skills in Adult Basic Life Support: Randomized Wait List–Controlled Trial","title-short":"Effects of a Serious Smartphone Game on Nursing Students' Theoretical Knowledge and Practical Skills in Adult Basic Life Support","volume":"12","author":[{"family":"Fijačko","given":"Nino"},{"family":"Creber","given":"Ruth Masterson"},{"family":"Metličar","given":"Špela"},{"family":"Strnad","given":"Matej"},{"family":"Greif","given":"Robert"},{"family":"Štiglic","given":"Gregor"},{"family":"Skok","given":"Pavel"}],"issued":{"date-parts":[["2024",4,5]]}}}],"schema":"https://github.com/citation-style-language/schema/raw/master/csl-citation.json"} </w:instrText>
            </w:r>
            <w:r>
              <w:rPr>
                <w:rFonts w:ascii="Times New Roman" w:hAnsi="Times New Roman"/>
                <w:color w:val="000000"/>
                <w:sz w:val="18"/>
                <w:szCs w:val="18"/>
                <w:lang w:val="en-GB" w:eastAsia="en-GB"/>
              </w:rPr>
              <w:fldChar w:fldCharType="separate"/>
            </w:r>
            <w:r w:rsidR="005B2A77">
              <w:rPr>
                <w:rFonts w:ascii="Times New Roman" w:hAnsi="Times New Roman"/>
                <w:noProof/>
                <w:color w:val="000000"/>
                <w:sz w:val="18"/>
                <w:szCs w:val="18"/>
                <w:lang w:val="en-GB" w:eastAsia="en-GB"/>
              </w:rPr>
              <w:t>(3)</w:t>
            </w:r>
            <w:r>
              <w:rPr>
                <w:rFonts w:ascii="Times New Roman" w:hAnsi="Times New Roman"/>
                <w:color w:val="000000"/>
                <w:sz w:val="18"/>
                <w:szCs w:val="18"/>
                <w:lang w:val="en-GB" w:eastAsia="en-GB"/>
              </w:rPr>
              <w:fldChar w:fldCharType="end"/>
            </w:r>
          </w:p>
        </w:tc>
        <w:tc>
          <w:tcPr>
            <w:tcW w:w="2353" w:type="dxa"/>
            <w:vMerge w:val="restart"/>
            <w:tcBorders>
              <w:top w:val="nil"/>
              <w:left w:val="nil"/>
              <w:bottom w:val="nil"/>
              <w:right w:val="nil"/>
            </w:tcBorders>
            <w:hideMark/>
          </w:tcPr>
          <w:p w14:paraId="35C9D194"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Serious Smartphone Game: Adult Basic Life Support</w:t>
            </w:r>
          </w:p>
        </w:tc>
        <w:tc>
          <w:tcPr>
            <w:tcW w:w="2106" w:type="dxa"/>
            <w:vMerge w:val="restart"/>
            <w:tcBorders>
              <w:top w:val="nil"/>
              <w:left w:val="nil"/>
              <w:bottom w:val="nil"/>
              <w:right w:val="nil"/>
            </w:tcBorders>
            <w:hideMark/>
          </w:tcPr>
          <w:p w14:paraId="1A79F522"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Nursing students</w:t>
            </w:r>
          </w:p>
        </w:tc>
        <w:tc>
          <w:tcPr>
            <w:tcW w:w="4323" w:type="dxa"/>
            <w:tcBorders>
              <w:top w:val="nil"/>
              <w:left w:val="nil"/>
              <w:bottom w:val="nil"/>
              <w:right w:val="nil"/>
            </w:tcBorders>
            <w:hideMark/>
          </w:tcPr>
          <w:p w14:paraId="53BDCF13"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Chi-square: before and after scores theoretical knowledge</w:t>
            </w:r>
          </w:p>
        </w:tc>
        <w:tc>
          <w:tcPr>
            <w:tcW w:w="3402" w:type="dxa"/>
            <w:tcBorders>
              <w:top w:val="nil"/>
              <w:left w:val="nil"/>
              <w:bottom w:val="nil"/>
              <w:right w:val="nil"/>
            </w:tcBorders>
            <w:hideMark/>
          </w:tcPr>
          <w:p w14:paraId="33BDEECF"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p= 0.005</w:t>
            </w:r>
          </w:p>
        </w:tc>
      </w:tr>
      <w:tr w:rsidR="00C33E8B" w:rsidRPr="00C33E8B" w14:paraId="79D263AF" w14:textId="77777777" w:rsidTr="00A848EF">
        <w:trPr>
          <w:trHeight w:val="475"/>
        </w:trPr>
        <w:tc>
          <w:tcPr>
            <w:tcW w:w="1991" w:type="dxa"/>
            <w:vMerge/>
            <w:tcBorders>
              <w:top w:val="nil"/>
              <w:left w:val="nil"/>
              <w:bottom w:val="nil"/>
              <w:right w:val="nil"/>
            </w:tcBorders>
            <w:vAlign w:val="center"/>
            <w:hideMark/>
          </w:tcPr>
          <w:p w14:paraId="669541D2"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p>
        </w:tc>
        <w:tc>
          <w:tcPr>
            <w:tcW w:w="2353" w:type="dxa"/>
            <w:vMerge/>
            <w:tcBorders>
              <w:top w:val="nil"/>
              <w:left w:val="nil"/>
              <w:bottom w:val="nil"/>
              <w:right w:val="nil"/>
            </w:tcBorders>
            <w:vAlign w:val="center"/>
            <w:hideMark/>
          </w:tcPr>
          <w:p w14:paraId="070B10DA"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p>
        </w:tc>
        <w:tc>
          <w:tcPr>
            <w:tcW w:w="2106" w:type="dxa"/>
            <w:vMerge/>
            <w:tcBorders>
              <w:top w:val="nil"/>
              <w:left w:val="nil"/>
              <w:bottom w:val="nil"/>
              <w:right w:val="nil"/>
            </w:tcBorders>
            <w:vAlign w:val="center"/>
            <w:hideMark/>
          </w:tcPr>
          <w:p w14:paraId="4E921C77"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p>
        </w:tc>
        <w:tc>
          <w:tcPr>
            <w:tcW w:w="4323" w:type="dxa"/>
            <w:tcBorders>
              <w:top w:val="nil"/>
              <w:left w:val="nil"/>
              <w:bottom w:val="nil"/>
              <w:right w:val="nil"/>
            </w:tcBorders>
            <w:hideMark/>
          </w:tcPr>
          <w:p w14:paraId="565ACD95"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Chi-square: before and after scores practical skills</w:t>
            </w:r>
          </w:p>
        </w:tc>
        <w:tc>
          <w:tcPr>
            <w:tcW w:w="3402" w:type="dxa"/>
            <w:tcBorders>
              <w:top w:val="nil"/>
              <w:left w:val="nil"/>
              <w:bottom w:val="nil"/>
              <w:right w:val="nil"/>
            </w:tcBorders>
            <w:hideMark/>
          </w:tcPr>
          <w:p w14:paraId="748DAA7D"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p= 0.04</w:t>
            </w:r>
          </w:p>
        </w:tc>
      </w:tr>
      <w:tr w:rsidR="00C33E8B" w:rsidRPr="00C33E8B" w14:paraId="6AFD418F" w14:textId="77777777" w:rsidTr="00A848EF">
        <w:trPr>
          <w:trHeight w:val="272"/>
        </w:trPr>
        <w:tc>
          <w:tcPr>
            <w:tcW w:w="1991" w:type="dxa"/>
            <w:vMerge w:val="restart"/>
            <w:tcBorders>
              <w:top w:val="nil"/>
              <w:left w:val="nil"/>
              <w:bottom w:val="nil"/>
              <w:right w:val="nil"/>
            </w:tcBorders>
            <w:hideMark/>
          </w:tcPr>
          <w:p w14:paraId="17472E88" w14:textId="4A2A4D44" w:rsidR="00C33E8B" w:rsidRPr="00C33E8B" w:rsidRDefault="00FB721F" w:rsidP="005A2086">
            <w:pPr>
              <w:spacing w:after="0" w:line="240" w:lineRule="auto"/>
              <w:rPr>
                <w:rFonts w:ascii="Times New Roman" w:hAnsi="Times New Roman" w:cs="Times New Roman"/>
                <w:color w:val="000000"/>
                <w:sz w:val="18"/>
                <w:szCs w:val="18"/>
                <w:lang w:val="en-GB" w:eastAsia="en-GB"/>
              </w:rPr>
            </w:pPr>
            <w:bookmarkStart w:id="5" w:name="_Hlk236217730"/>
            <w:r w:rsidRPr="00703D95">
              <w:rPr>
                <w:rFonts w:ascii="Times New Roman" w:hAnsi="Times New Roman"/>
                <w:color w:val="000000"/>
                <w:sz w:val="18"/>
                <w:szCs w:val="18"/>
                <w:lang w:val="en-GB" w:eastAsia="en-GB"/>
              </w:rPr>
              <w:t xml:space="preserve">Hoffmann </w:t>
            </w:r>
            <w:r>
              <w:rPr>
                <w:rFonts w:ascii="Times New Roman" w:hAnsi="Times New Roman"/>
                <w:color w:val="000000"/>
                <w:sz w:val="18"/>
                <w:szCs w:val="18"/>
                <w:lang w:val="en-GB" w:eastAsia="en-GB"/>
              </w:rPr>
              <w:t xml:space="preserve">et al., </w:t>
            </w:r>
            <w:bookmarkEnd w:id="5"/>
            <w:r w:rsidRPr="00703D95">
              <w:rPr>
                <w:rFonts w:ascii="Times New Roman" w:hAnsi="Times New Roman"/>
                <w:color w:val="000000"/>
                <w:sz w:val="18"/>
                <w:szCs w:val="18"/>
                <w:lang w:val="en-GB" w:eastAsia="en-GB"/>
              </w:rPr>
              <w:t>2014</w:t>
            </w:r>
            <w:r>
              <w:rPr>
                <w:rFonts w:ascii="Times New Roman" w:hAnsi="Times New Roman"/>
                <w:color w:val="000000"/>
                <w:sz w:val="18"/>
                <w:szCs w:val="18"/>
                <w:lang w:val="en-GB" w:eastAsia="en-GB"/>
              </w:rPr>
              <w:t xml:space="preserve"> </w:t>
            </w:r>
            <w:r>
              <w:rPr>
                <w:rFonts w:ascii="Times New Roman" w:hAnsi="Times New Roman"/>
                <w:color w:val="000000"/>
                <w:sz w:val="18"/>
                <w:szCs w:val="18"/>
                <w:lang w:val="en-GB" w:eastAsia="en-GB"/>
              </w:rPr>
              <w:fldChar w:fldCharType="begin"/>
            </w:r>
            <w:r w:rsidR="005B2A77">
              <w:rPr>
                <w:rFonts w:ascii="Times New Roman" w:hAnsi="Times New Roman"/>
                <w:color w:val="000000"/>
                <w:sz w:val="18"/>
                <w:szCs w:val="18"/>
                <w:lang w:val="en-GB" w:eastAsia="en-GB"/>
              </w:rPr>
              <w:instrText xml:space="preserve"> ADDIN ZOTERO_ITEM CSL_CITATION {"citationID":"t2PbrIFD","properties":{"unsorted":false,"formattedCitation":"(4)","plainCitation":"(4)","noteIndex":0},"citationItems":[{"id":4675,"uris":["http://zotero.org/users/12444831/items/XX66ICWS"],"itemData":{"id":4675,"type":"article-journal","abstract":"BACKGROUND: Shared decision making is a crucial component of evidence-based practice, but a lack of training in the \"how to\" of it is a major barrier to its uptake. OBJECTIVE: To evaluate the effectiveness of a brief intervention for facilitating shared decision making skills in clinicians and student clinicians. DESIGN: Multi-centre randomized controlled trial. PARTICIPANTS: One hundred and seven medical students, physiotherapy or occupational therapy students undertaking a compulsory course in evidence-based practice as part of their undergraduate or postgraduate degree from two Australian universities. INTERVENTION: The 1-h small-group intervention consisted of facilitated critique of five-step framework, strategies, and pre-recorded modelled role-play. Both groups were provided with a chapter about shared decision making skills. MAIN MEASURES: The primary outcome was skills in shared decision making and communicating evidence [Observing Patient Involvement (OPTION) scale, items from the Assessing Communication about Evidence and Patient Preferences (ACEPP) Tool], rated by a blinded assessor from videorecorded role-plays. Secondary outcomes: confidence in these skills and attitudes towards patient-centred communication (Patient Practitioner Orientation Scale (PPOS)). KEY RESULTS: Of participants, 95 % (102) completed the primary outcome measures. Two weeks post-intervention, intervention group participants scored significantly higher on the OPTION scale (adjusted group difference = 18.9, 95 % CI 12.4 to 25.4), ACEPP items (difference = 0.9, 95 % CI 0.5 to 1.3), confidence measure (difference = 13.1, 95 % CI 8.5 to 17.7), and the PPOS sharing subscale (difference = 0.2, 95 % CI 0.1 to 0.5). There was no significant difference for the PPOS caring subscale. CONCLUSIONS: This brief intervention was effective in improving student clinicians' ability, attitude towards, and confidence in shared decision making facilitation. Following further testing of the longer-term effects of this intervention, incorporation of this brief intervention into evidence-based practice courses and workshops should be considered, so that student clinicians graduate with these important skills, which are typically neglected in clinician training. © 2014 Society of General Internal Medicine.","archive":"Scopus","container-title":"Journal of General Internal Medicine","DOI":"10.1007/s11606-014-2765-5","issue":"6","page":"844-849","source":"Scopus","title":"Brief training of student clinicians in shared decision making: A single-blind randomized controlled trial","title-short":"Brief training of student clinicians in shared decision making","volume":"29","author":[{"family":"Hoffmann","given":"T.C."},{"family":"Bennett","given":"S."},{"family":"Tomsett","given":"C."},{"family":"Del Mar","given":"C."}],"issued":{"date-parts":[["2014"]]}}}],"schema":"https://github.com/citation-style-language/schema/raw/master/csl-citation.json"} </w:instrText>
            </w:r>
            <w:r>
              <w:rPr>
                <w:rFonts w:ascii="Times New Roman" w:hAnsi="Times New Roman"/>
                <w:color w:val="000000"/>
                <w:sz w:val="18"/>
                <w:szCs w:val="18"/>
                <w:lang w:val="en-GB" w:eastAsia="en-GB"/>
              </w:rPr>
              <w:fldChar w:fldCharType="separate"/>
            </w:r>
            <w:r w:rsidR="005B2A77">
              <w:rPr>
                <w:rFonts w:ascii="Times New Roman" w:hAnsi="Times New Roman"/>
                <w:noProof/>
                <w:color w:val="000000"/>
                <w:sz w:val="18"/>
                <w:szCs w:val="18"/>
                <w:lang w:val="en-GB" w:eastAsia="en-GB"/>
              </w:rPr>
              <w:t>(4)</w:t>
            </w:r>
            <w:r>
              <w:rPr>
                <w:rFonts w:ascii="Times New Roman" w:hAnsi="Times New Roman"/>
                <w:color w:val="000000"/>
                <w:sz w:val="18"/>
                <w:szCs w:val="18"/>
                <w:lang w:val="en-GB" w:eastAsia="en-GB"/>
              </w:rPr>
              <w:fldChar w:fldCharType="end"/>
            </w:r>
          </w:p>
        </w:tc>
        <w:tc>
          <w:tcPr>
            <w:tcW w:w="2353" w:type="dxa"/>
            <w:vMerge w:val="restart"/>
            <w:tcBorders>
              <w:top w:val="nil"/>
              <w:left w:val="nil"/>
              <w:bottom w:val="nil"/>
              <w:right w:val="nil"/>
            </w:tcBorders>
            <w:hideMark/>
          </w:tcPr>
          <w:p w14:paraId="20D0D7EC"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Shared Decision Making</w:t>
            </w:r>
          </w:p>
        </w:tc>
        <w:tc>
          <w:tcPr>
            <w:tcW w:w="2106" w:type="dxa"/>
            <w:vMerge w:val="restart"/>
            <w:tcBorders>
              <w:top w:val="nil"/>
              <w:left w:val="nil"/>
              <w:bottom w:val="nil"/>
              <w:right w:val="nil"/>
            </w:tcBorders>
            <w:hideMark/>
          </w:tcPr>
          <w:p w14:paraId="06F83B46"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Medicine students</w:t>
            </w:r>
          </w:p>
        </w:tc>
        <w:tc>
          <w:tcPr>
            <w:tcW w:w="4323" w:type="dxa"/>
            <w:tcBorders>
              <w:top w:val="nil"/>
              <w:left w:val="nil"/>
              <w:bottom w:val="nil"/>
              <w:right w:val="nil"/>
            </w:tcBorders>
            <w:hideMark/>
          </w:tcPr>
          <w:p w14:paraId="7C06AB4B"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Before and after scores OPTION Scale*</w:t>
            </w:r>
          </w:p>
        </w:tc>
        <w:tc>
          <w:tcPr>
            <w:tcW w:w="3402" w:type="dxa"/>
            <w:tcBorders>
              <w:top w:val="nil"/>
              <w:left w:val="nil"/>
              <w:bottom w:val="nil"/>
              <w:right w:val="nil"/>
            </w:tcBorders>
            <w:hideMark/>
          </w:tcPr>
          <w:p w14:paraId="26E6454C"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p= &lt; 0.001</w:t>
            </w:r>
          </w:p>
        </w:tc>
      </w:tr>
      <w:tr w:rsidR="00C33E8B" w:rsidRPr="00C33E8B" w14:paraId="2F5CB5A6" w14:textId="77777777" w:rsidTr="005A2086">
        <w:trPr>
          <w:trHeight w:val="460"/>
        </w:trPr>
        <w:tc>
          <w:tcPr>
            <w:tcW w:w="1991" w:type="dxa"/>
            <w:vMerge/>
            <w:tcBorders>
              <w:top w:val="nil"/>
              <w:left w:val="nil"/>
              <w:bottom w:val="nil"/>
              <w:right w:val="nil"/>
            </w:tcBorders>
            <w:vAlign w:val="center"/>
            <w:hideMark/>
          </w:tcPr>
          <w:p w14:paraId="10C8F9B2"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p>
        </w:tc>
        <w:tc>
          <w:tcPr>
            <w:tcW w:w="2353" w:type="dxa"/>
            <w:vMerge/>
            <w:tcBorders>
              <w:top w:val="nil"/>
              <w:left w:val="nil"/>
              <w:bottom w:val="nil"/>
              <w:right w:val="nil"/>
            </w:tcBorders>
            <w:vAlign w:val="center"/>
            <w:hideMark/>
          </w:tcPr>
          <w:p w14:paraId="091FE720"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p>
        </w:tc>
        <w:tc>
          <w:tcPr>
            <w:tcW w:w="2106" w:type="dxa"/>
            <w:vMerge/>
            <w:tcBorders>
              <w:top w:val="nil"/>
              <w:left w:val="nil"/>
              <w:bottom w:val="nil"/>
              <w:right w:val="nil"/>
            </w:tcBorders>
            <w:vAlign w:val="center"/>
            <w:hideMark/>
          </w:tcPr>
          <w:p w14:paraId="27F278B7"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p>
        </w:tc>
        <w:tc>
          <w:tcPr>
            <w:tcW w:w="4323" w:type="dxa"/>
            <w:tcBorders>
              <w:top w:val="nil"/>
              <w:left w:val="nil"/>
              <w:bottom w:val="nil"/>
              <w:right w:val="nil"/>
            </w:tcBorders>
            <w:hideMark/>
          </w:tcPr>
          <w:p w14:paraId="1C0DBFE7"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Before and after scores ACEPP*</w:t>
            </w:r>
          </w:p>
        </w:tc>
        <w:tc>
          <w:tcPr>
            <w:tcW w:w="3402" w:type="dxa"/>
            <w:tcBorders>
              <w:top w:val="nil"/>
              <w:left w:val="nil"/>
              <w:bottom w:val="nil"/>
              <w:right w:val="nil"/>
            </w:tcBorders>
            <w:hideMark/>
          </w:tcPr>
          <w:p w14:paraId="5687B5F7"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p= &lt; 0.002</w:t>
            </w:r>
          </w:p>
        </w:tc>
      </w:tr>
      <w:tr w:rsidR="00C33E8B" w:rsidRPr="00C33E8B" w14:paraId="5B865413" w14:textId="77777777" w:rsidTr="005A2086">
        <w:trPr>
          <w:trHeight w:val="383"/>
        </w:trPr>
        <w:tc>
          <w:tcPr>
            <w:tcW w:w="1991" w:type="dxa"/>
            <w:tcBorders>
              <w:top w:val="nil"/>
              <w:left w:val="nil"/>
              <w:bottom w:val="nil"/>
              <w:right w:val="nil"/>
            </w:tcBorders>
            <w:hideMark/>
          </w:tcPr>
          <w:p w14:paraId="12B170E2" w14:textId="5C796E5E" w:rsidR="00C33E8B" w:rsidRPr="00C33E8B" w:rsidRDefault="00FB721F" w:rsidP="005A2086">
            <w:pPr>
              <w:spacing w:after="0" w:line="240" w:lineRule="auto"/>
              <w:rPr>
                <w:rFonts w:ascii="Times New Roman" w:hAnsi="Times New Roman" w:cs="Times New Roman"/>
                <w:color w:val="000000"/>
                <w:sz w:val="18"/>
                <w:szCs w:val="18"/>
                <w:lang w:val="en-GB" w:eastAsia="en-GB"/>
              </w:rPr>
            </w:pPr>
            <w:bookmarkStart w:id="6" w:name="_Hlk236217282"/>
            <w:r w:rsidRPr="00703D95">
              <w:rPr>
                <w:rFonts w:ascii="Times New Roman" w:hAnsi="Times New Roman"/>
                <w:color w:val="000000"/>
                <w:sz w:val="18"/>
                <w:szCs w:val="18"/>
                <w:lang w:val="en-GB" w:eastAsia="en-GB"/>
              </w:rPr>
              <w:t>MacD</w:t>
            </w:r>
            <w:r>
              <w:rPr>
                <w:rFonts w:ascii="Times New Roman" w:hAnsi="Times New Roman"/>
                <w:color w:val="000000"/>
                <w:sz w:val="18"/>
                <w:szCs w:val="18"/>
                <w:lang w:val="en-GB" w:eastAsia="en-GB"/>
              </w:rPr>
              <w:t>onald-Phillips et al.,</w:t>
            </w:r>
            <w:bookmarkEnd w:id="6"/>
            <w:r w:rsidRPr="00703D95">
              <w:rPr>
                <w:rFonts w:ascii="Times New Roman" w:hAnsi="Times New Roman"/>
                <w:color w:val="000000"/>
                <w:sz w:val="18"/>
                <w:szCs w:val="18"/>
                <w:lang w:val="en-GB" w:eastAsia="en-GB"/>
              </w:rPr>
              <w:t>.(2022</w:t>
            </w:r>
            <w:r>
              <w:rPr>
                <w:rFonts w:ascii="Times New Roman" w:hAnsi="Times New Roman"/>
                <w:color w:val="000000"/>
                <w:sz w:val="18"/>
                <w:szCs w:val="18"/>
                <w:lang w:val="en-GB" w:eastAsia="en-GB"/>
              </w:rPr>
              <w:t xml:space="preserve"> </w:t>
            </w:r>
            <w:r>
              <w:rPr>
                <w:rFonts w:ascii="Times New Roman" w:hAnsi="Times New Roman"/>
                <w:color w:val="000000"/>
                <w:sz w:val="18"/>
                <w:szCs w:val="18"/>
                <w:lang w:val="en-GB" w:eastAsia="en-GB"/>
              </w:rPr>
              <w:fldChar w:fldCharType="begin"/>
            </w:r>
            <w:r w:rsidR="005B2A77">
              <w:rPr>
                <w:rFonts w:ascii="Times New Roman" w:hAnsi="Times New Roman"/>
                <w:color w:val="000000"/>
                <w:sz w:val="18"/>
                <w:szCs w:val="18"/>
                <w:lang w:val="en-GB" w:eastAsia="en-GB"/>
              </w:rPr>
              <w:instrText xml:space="preserve"> ADDIN ZOTERO_ITEM CSL_CITATION {"citationID":"nWO2DfNa","properties":{"unsorted":false,"formattedCitation":"(5)","plainCitation":"(5)","noteIndex":0},"citationItems":[{"id":1987,"uris":["http://zotero.org/users/12444831/items/IGNWT4UZ"],"itemData":{"id":1987,"type":"article-journal","abstract":"In food animal production medicine (FAPM), the success of control programs for infectious diseases that have serious animal health and economic consequences frequently rely on the veterinarian's effective communication and producer adherence to veterinary recommendations. However, little research has been conducted on communication skills of practicing FAPM veterinarians. During this study, we developed a communication training workshop intervention to support the Atlantic Johne's Disease Initiative. Seventeen FAPM veterinarians across 10 clinics practicing within Maritime Canada participated in a pre-post intervention study design. Communication skills were evaluated utilizing 3 assessment tools; an objective structured clinical exam (OSCE), standardized client feedback, and an instrument designed for veterinary participants to assess their self-efficacy. Study results showed that before training, communication skills of participating veterinarians had limitations, including skill deficits in communication tasks strongly associated with increased adherence to veterinary recommendations. Based on the 3 assessment tools, communication skills of participating veterinarians improved with the training provided. Significant increases were detected in pre- to postintervention self-efficacy percentage scores, OSCE percentage and global scores from expert raters, and OSCE percentage and global scores from standardized client feedback. These improvements emphasize the importance of communication skills training specific to FAPM.","container-title":"Journal of Dairy Science","DOI":"10.3168/jds.2021-20677","ISSN":"0022-0302","issue":"3","journalAbbreviation":"Journal of Dairy Science","page":"2487-2498","source":"ScienceDirect","title":"Communication skills training and assessment of food animal production medicine veterinarians: A component of a voluntary Johne's disease control program","title-short":"Communication skills training and assessment of food animal production medicine veterinarians","volume":"105","author":[{"family":"MacDonald-Phillips","given":"Karen A."},{"family":"McKenna","given":"Shawn L. B."},{"family":"Shaw","given":"Darcy H."},{"family":"Keefe","given":"Greg P."},{"family":"VanLeeuwen","given":"John"},{"family":"Artemiou","given":"Elpida"},{"family":"Adams","given":"Cindy L."}],"issued":{"date-parts":[["2022",3,1]]}}}],"schema":"https://github.com/citation-style-language/schema/raw/master/csl-citation.json"} </w:instrText>
            </w:r>
            <w:r>
              <w:rPr>
                <w:rFonts w:ascii="Times New Roman" w:hAnsi="Times New Roman"/>
                <w:color w:val="000000"/>
                <w:sz w:val="18"/>
                <w:szCs w:val="18"/>
                <w:lang w:val="en-GB" w:eastAsia="en-GB"/>
              </w:rPr>
              <w:fldChar w:fldCharType="separate"/>
            </w:r>
            <w:r w:rsidR="005B2A77">
              <w:rPr>
                <w:rFonts w:ascii="Times New Roman" w:hAnsi="Times New Roman"/>
                <w:noProof/>
                <w:color w:val="000000"/>
                <w:sz w:val="18"/>
                <w:szCs w:val="18"/>
                <w:lang w:val="en-GB" w:eastAsia="en-GB"/>
              </w:rPr>
              <w:t>(5)</w:t>
            </w:r>
            <w:r>
              <w:rPr>
                <w:rFonts w:ascii="Times New Roman" w:hAnsi="Times New Roman"/>
                <w:color w:val="000000"/>
                <w:sz w:val="18"/>
                <w:szCs w:val="18"/>
                <w:lang w:val="en-GB" w:eastAsia="en-GB"/>
              </w:rPr>
              <w:fldChar w:fldCharType="end"/>
            </w:r>
          </w:p>
        </w:tc>
        <w:tc>
          <w:tcPr>
            <w:tcW w:w="2353" w:type="dxa"/>
            <w:tcBorders>
              <w:top w:val="nil"/>
              <w:left w:val="nil"/>
              <w:bottom w:val="nil"/>
              <w:right w:val="nil"/>
            </w:tcBorders>
            <w:hideMark/>
          </w:tcPr>
          <w:p w14:paraId="3C443DD5"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Communication skills training</w:t>
            </w:r>
          </w:p>
        </w:tc>
        <w:tc>
          <w:tcPr>
            <w:tcW w:w="2106" w:type="dxa"/>
            <w:tcBorders>
              <w:top w:val="nil"/>
              <w:left w:val="nil"/>
              <w:bottom w:val="nil"/>
              <w:right w:val="nil"/>
            </w:tcBorders>
            <w:hideMark/>
          </w:tcPr>
          <w:p w14:paraId="2104E2E8"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Veterinary students</w:t>
            </w:r>
          </w:p>
        </w:tc>
        <w:tc>
          <w:tcPr>
            <w:tcW w:w="4323" w:type="dxa"/>
            <w:tcBorders>
              <w:top w:val="nil"/>
              <w:left w:val="nil"/>
              <w:bottom w:val="nil"/>
              <w:right w:val="nil"/>
            </w:tcBorders>
            <w:hideMark/>
          </w:tcPr>
          <w:p w14:paraId="53819F8B"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T-test: before and after scores in OSCEs</w:t>
            </w:r>
          </w:p>
        </w:tc>
        <w:tc>
          <w:tcPr>
            <w:tcW w:w="3402" w:type="dxa"/>
            <w:tcBorders>
              <w:top w:val="nil"/>
              <w:left w:val="nil"/>
              <w:bottom w:val="nil"/>
              <w:right w:val="nil"/>
            </w:tcBorders>
            <w:hideMark/>
          </w:tcPr>
          <w:p w14:paraId="7745B343" w14:textId="77777777" w:rsidR="00C33E8B" w:rsidRDefault="00C33E8B" w:rsidP="005A2086">
            <w:pPr>
              <w:spacing w:after="0" w:line="240" w:lineRule="auto"/>
              <w:rPr>
                <w:rFonts w:ascii="Times New Roman" w:hAnsi="Times New Roman" w:cs="Times New Roman"/>
                <w:color w:val="000000"/>
                <w:sz w:val="18"/>
                <w:szCs w:val="18"/>
                <w:lang w:val="fr-FR" w:eastAsia="en-GB"/>
              </w:rPr>
            </w:pPr>
            <w:r w:rsidRPr="00A848EF">
              <w:rPr>
                <w:rFonts w:ascii="Times New Roman" w:hAnsi="Times New Roman" w:cs="Times New Roman"/>
                <w:color w:val="000000"/>
                <w:sz w:val="18"/>
                <w:szCs w:val="18"/>
                <w:lang w:val="fr-FR" w:eastAsia="en-GB"/>
              </w:rPr>
              <w:t>Percentages: t (116) = −3.93, p= &lt; 0.01</w:t>
            </w:r>
            <w:r w:rsidR="00A848EF" w:rsidRPr="00A848EF">
              <w:rPr>
                <w:rFonts w:ascii="Times New Roman" w:hAnsi="Times New Roman" w:cs="Times New Roman"/>
                <w:color w:val="000000"/>
                <w:sz w:val="18"/>
                <w:szCs w:val="18"/>
                <w:lang w:val="fr-FR" w:eastAsia="en-GB"/>
              </w:rPr>
              <w:t xml:space="preserve"> </w:t>
            </w:r>
            <w:r w:rsidR="00A848EF" w:rsidRPr="00A848EF">
              <w:rPr>
                <w:rFonts w:ascii="Times New Roman" w:hAnsi="Times New Roman" w:cs="Times New Roman"/>
                <w:color w:val="000000"/>
                <w:sz w:val="18"/>
                <w:szCs w:val="18"/>
                <w:lang w:val="fr-FR" w:eastAsia="en-GB"/>
              </w:rPr>
              <w:t>Global scores: t (96) = −3.46, p= &lt; 0.01</w:t>
            </w:r>
          </w:p>
          <w:p w14:paraId="2ED2795B" w14:textId="729A67F5" w:rsidR="00A848EF" w:rsidRPr="00A848EF" w:rsidRDefault="00A848EF" w:rsidP="005A2086">
            <w:pPr>
              <w:spacing w:after="0" w:line="240" w:lineRule="auto"/>
              <w:rPr>
                <w:rFonts w:ascii="Times New Roman" w:hAnsi="Times New Roman" w:cs="Times New Roman"/>
                <w:color w:val="000000"/>
                <w:sz w:val="18"/>
                <w:szCs w:val="18"/>
                <w:lang w:val="fr-FR" w:eastAsia="en-GB"/>
              </w:rPr>
            </w:pPr>
          </w:p>
        </w:tc>
      </w:tr>
      <w:tr w:rsidR="00C33E8B" w:rsidRPr="00C33E8B" w14:paraId="1E65AFE2" w14:textId="77777777" w:rsidTr="005A2086">
        <w:trPr>
          <w:trHeight w:val="706"/>
        </w:trPr>
        <w:tc>
          <w:tcPr>
            <w:tcW w:w="1991" w:type="dxa"/>
            <w:tcBorders>
              <w:top w:val="nil"/>
              <w:left w:val="nil"/>
              <w:bottom w:val="nil"/>
              <w:right w:val="nil"/>
            </w:tcBorders>
            <w:hideMark/>
          </w:tcPr>
          <w:p w14:paraId="76574848" w14:textId="06F9B82D" w:rsidR="00C33E8B" w:rsidRPr="00C33E8B" w:rsidRDefault="00FB721F" w:rsidP="005A2086">
            <w:pPr>
              <w:spacing w:after="0" w:line="240" w:lineRule="auto"/>
              <w:rPr>
                <w:rFonts w:ascii="Times New Roman" w:hAnsi="Times New Roman" w:cs="Times New Roman"/>
                <w:color w:val="000000"/>
                <w:sz w:val="18"/>
                <w:szCs w:val="18"/>
                <w:lang w:val="en-GB" w:eastAsia="en-GB"/>
              </w:rPr>
            </w:pPr>
            <w:bookmarkStart w:id="7" w:name="_Hlk236217303"/>
            <w:proofErr w:type="spellStart"/>
            <w:r w:rsidRPr="00703D95">
              <w:rPr>
                <w:rFonts w:ascii="Times New Roman" w:hAnsi="Times New Roman"/>
                <w:color w:val="000000"/>
                <w:sz w:val="18"/>
                <w:szCs w:val="18"/>
                <w:lang w:val="en-GB" w:eastAsia="en-GB"/>
              </w:rPr>
              <w:t>Makoul</w:t>
            </w:r>
            <w:proofErr w:type="spellEnd"/>
            <w:r>
              <w:rPr>
                <w:rFonts w:ascii="Times New Roman" w:hAnsi="Times New Roman"/>
                <w:color w:val="000000"/>
                <w:sz w:val="18"/>
                <w:szCs w:val="18"/>
                <w:lang w:val="en-GB" w:eastAsia="en-GB"/>
              </w:rPr>
              <w:t>,</w:t>
            </w:r>
            <w:r w:rsidRPr="00703D95">
              <w:rPr>
                <w:rFonts w:ascii="Times New Roman" w:hAnsi="Times New Roman"/>
                <w:color w:val="000000"/>
                <w:sz w:val="18"/>
                <w:szCs w:val="18"/>
                <w:lang w:val="en-GB" w:eastAsia="en-GB"/>
              </w:rPr>
              <w:t xml:space="preserve"> </w:t>
            </w:r>
            <w:bookmarkEnd w:id="7"/>
            <w:r w:rsidRPr="00703D95">
              <w:rPr>
                <w:rFonts w:ascii="Times New Roman" w:hAnsi="Times New Roman"/>
                <w:color w:val="000000"/>
                <w:sz w:val="18"/>
                <w:szCs w:val="18"/>
                <w:lang w:val="en-GB" w:eastAsia="en-GB"/>
              </w:rPr>
              <w:t>2001</w:t>
            </w:r>
            <w:r>
              <w:rPr>
                <w:rFonts w:ascii="Times New Roman" w:hAnsi="Times New Roman"/>
                <w:color w:val="000000"/>
                <w:sz w:val="18"/>
                <w:szCs w:val="18"/>
                <w:lang w:val="en-GB" w:eastAsia="en-GB"/>
              </w:rPr>
              <w:t xml:space="preserve"> </w:t>
            </w:r>
            <w:r>
              <w:rPr>
                <w:rFonts w:ascii="Times New Roman" w:hAnsi="Times New Roman"/>
                <w:color w:val="000000"/>
                <w:sz w:val="18"/>
                <w:szCs w:val="18"/>
                <w:lang w:val="en-GB" w:eastAsia="en-GB"/>
              </w:rPr>
              <w:fldChar w:fldCharType="begin"/>
            </w:r>
            <w:r w:rsidR="005B2A77">
              <w:rPr>
                <w:rFonts w:ascii="Times New Roman" w:hAnsi="Times New Roman"/>
                <w:color w:val="000000"/>
                <w:sz w:val="18"/>
                <w:szCs w:val="18"/>
                <w:lang w:val="en-GB" w:eastAsia="en-GB"/>
              </w:rPr>
              <w:instrText xml:space="preserve"> ADDIN ZOTERO_ITEM CSL_CITATION {"citationID":"OjdZK4Iq","properties":{"unsorted":false,"formattedCitation":"(6)","plainCitation":"(6)","noteIndex":0},"citationItems":[{"id":6021,"uris":["http://zotero.org/users/12444831/items/AX2VMRMK"],"itemData":{"id":6021,"type":"article-journal","abstract":"This article examines uses and characteristics of the SEGUE Framework, a research-based checklist of medical communication tasks. A recent survey of US and Canadian medical schools indicates that the SEGUE Framework is the most widely used structure for communication skills teaching and assessment in North America. Student and faculty response to the SEGUE Framework as a teaching tool has been positive. Data drawn from clinical skills assessments with standardized patients provide evidence of concurrent and construct validity. Analysis of visits between general internists and their patients reinforces validity of the SEGUE Framework in an actual practice setting. Interrater reliability is high when standardized patients are recording student performance immediately after a live encounter, and when coders are evaluating videotaped or audiotaped encounters; intrarater reliability is strong as well. The SEGUE Framework has a high degree of acceptability, can be used reliably, has evidence of validity, and is applicable to a variety of contexts. Studies of predictive validity are needed.","collection-title":"Teaching, Assessment and Research: Papers from the Communication in Medicine Conference Series","container-title":"Patient Education and Counseling","DOI":"10.1016/S0738-3991(01)00136-7","ISSN":"0738-3991","issue":"1","journalAbbreviation":"Patient Education and Counseling","page":"23-34","source":"ScienceDirect","title":"The SEGUE Framework for teaching and assessing communication skills","volume":"45","author":[{"family":"Makoul","given":"Gregory"}],"issued":{"date-parts":[["2001",10,1]]}}}],"schema":"https://github.com/citation-style-language/schema/raw/master/csl-citation.json"} </w:instrText>
            </w:r>
            <w:r>
              <w:rPr>
                <w:rFonts w:ascii="Times New Roman" w:hAnsi="Times New Roman"/>
                <w:color w:val="000000"/>
                <w:sz w:val="18"/>
                <w:szCs w:val="18"/>
                <w:lang w:val="en-GB" w:eastAsia="en-GB"/>
              </w:rPr>
              <w:fldChar w:fldCharType="separate"/>
            </w:r>
            <w:r w:rsidR="005B2A77">
              <w:rPr>
                <w:rFonts w:ascii="Times New Roman" w:hAnsi="Times New Roman"/>
                <w:noProof/>
                <w:color w:val="000000"/>
                <w:sz w:val="18"/>
                <w:szCs w:val="18"/>
                <w:lang w:val="en-GB" w:eastAsia="en-GB"/>
              </w:rPr>
              <w:t>(6)</w:t>
            </w:r>
            <w:r>
              <w:rPr>
                <w:rFonts w:ascii="Times New Roman" w:hAnsi="Times New Roman"/>
                <w:color w:val="000000"/>
                <w:sz w:val="18"/>
                <w:szCs w:val="18"/>
                <w:lang w:val="en-GB" w:eastAsia="en-GB"/>
              </w:rPr>
              <w:fldChar w:fldCharType="end"/>
            </w:r>
          </w:p>
        </w:tc>
        <w:tc>
          <w:tcPr>
            <w:tcW w:w="2353" w:type="dxa"/>
            <w:tcBorders>
              <w:top w:val="nil"/>
              <w:left w:val="nil"/>
              <w:bottom w:val="nil"/>
              <w:right w:val="nil"/>
            </w:tcBorders>
            <w:hideMark/>
          </w:tcPr>
          <w:p w14:paraId="0D7CE147"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SEGUE Framework for communication skills</w:t>
            </w:r>
          </w:p>
        </w:tc>
        <w:tc>
          <w:tcPr>
            <w:tcW w:w="2106" w:type="dxa"/>
            <w:tcBorders>
              <w:top w:val="nil"/>
              <w:left w:val="nil"/>
              <w:bottom w:val="nil"/>
              <w:right w:val="nil"/>
            </w:tcBorders>
            <w:hideMark/>
          </w:tcPr>
          <w:p w14:paraId="0ADB22A9"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Medicine students</w:t>
            </w:r>
          </w:p>
        </w:tc>
        <w:tc>
          <w:tcPr>
            <w:tcW w:w="4323" w:type="dxa"/>
            <w:tcBorders>
              <w:top w:val="nil"/>
              <w:left w:val="nil"/>
              <w:bottom w:val="nil"/>
              <w:right w:val="nil"/>
            </w:tcBorders>
            <w:hideMark/>
          </w:tcPr>
          <w:p w14:paraId="13CD53E9"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Presentation of scores, no comparation between groups</w:t>
            </w:r>
          </w:p>
        </w:tc>
        <w:tc>
          <w:tcPr>
            <w:tcW w:w="3402" w:type="dxa"/>
            <w:tcBorders>
              <w:top w:val="nil"/>
              <w:left w:val="nil"/>
              <w:bottom w:val="nil"/>
              <w:right w:val="nil"/>
            </w:tcBorders>
            <w:hideMark/>
          </w:tcPr>
          <w:p w14:paraId="4718D30F"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Scores t: 11 to 24, mean of 21.1 (SD: 2.2) median 22</w:t>
            </w:r>
          </w:p>
        </w:tc>
      </w:tr>
      <w:tr w:rsidR="00C33E8B" w:rsidRPr="00C33E8B" w14:paraId="63B08DA5" w14:textId="77777777" w:rsidTr="00A848EF">
        <w:trPr>
          <w:trHeight w:val="291"/>
        </w:trPr>
        <w:tc>
          <w:tcPr>
            <w:tcW w:w="1991" w:type="dxa"/>
            <w:tcBorders>
              <w:top w:val="nil"/>
              <w:left w:val="nil"/>
              <w:bottom w:val="nil"/>
              <w:right w:val="nil"/>
            </w:tcBorders>
            <w:hideMark/>
          </w:tcPr>
          <w:p w14:paraId="3E1924E1" w14:textId="6E56256C" w:rsidR="00C33E8B" w:rsidRPr="00C33E8B" w:rsidRDefault="00FB721F" w:rsidP="005A2086">
            <w:pPr>
              <w:spacing w:after="0" w:line="240" w:lineRule="auto"/>
              <w:rPr>
                <w:rFonts w:ascii="Times New Roman" w:hAnsi="Times New Roman" w:cs="Times New Roman"/>
                <w:color w:val="000000"/>
                <w:sz w:val="18"/>
                <w:szCs w:val="18"/>
                <w:lang w:val="en-GB" w:eastAsia="en-GB"/>
              </w:rPr>
            </w:pPr>
            <w:bookmarkStart w:id="8" w:name="_Hlk236216594"/>
            <w:r w:rsidRPr="0070691A">
              <w:rPr>
                <w:rFonts w:ascii="Times New Roman" w:hAnsi="Times New Roman"/>
                <w:color w:val="000000"/>
                <w:sz w:val="18"/>
                <w:szCs w:val="18"/>
                <w:lang w:val="en-GB" w:eastAsia="en-GB"/>
              </w:rPr>
              <w:t xml:space="preserve">Monestime </w:t>
            </w:r>
            <w:r>
              <w:rPr>
                <w:rFonts w:ascii="Times New Roman" w:hAnsi="Times New Roman"/>
                <w:color w:val="000000"/>
                <w:sz w:val="18"/>
                <w:szCs w:val="18"/>
                <w:lang w:val="en-GB" w:eastAsia="en-GB"/>
              </w:rPr>
              <w:t>et al.,</w:t>
            </w:r>
            <w:r w:rsidRPr="0070691A">
              <w:rPr>
                <w:rFonts w:ascii="Times New Roman" w:hAnsi="Times New Roman"/>
                <w:color w:val="000000"/>
                <w:sz w:val="18"/>
                <w:szCs w:val="18"/>
                <w:lang w:val="en-GB" w:eastAsia="en-GB"/>
              </w:rPr>
              <w:t xml:space="preserve"> </w:t>
            </w:r>
            <w:bookmarkEnd w:id="8"/>
            <w:r w:rsidRPr="0070691A">
              <w:rPr>
                <w:rFonts w:ascii="Times New Roman" w:hAnsi="Times New Roman"/>
                <w:color w:val="000000"/>
                <w:sz w:val="18"/>
                <w:szCs w:val="18"/>
                <w:lang w:val="en-GB" w:eastAsia="en-GB"/>
              </w:rPr>
              <w:t>2020</w:t>
            </w:r>
            <w:r>
              <w:rPr>
                <w:rFonts w:ascii="Times New Roman" w:hAnsi="Times New Roman"/>
                <w:color w:val="000000"/>
                <w:sz w:val="18"/>
                <w:szCs w:val="18"/>
                <w:lang w:val="en-GB" w:eastAsia="en-GB"/>
              </w:rPr>
              <w:t xml:space="preserve"> </w:t>
            </w:r>
            <w:r>
              <w:rPr>
                <w:rFonts w:ascii="Times New Roman" w:hAnsi="Times New Roman"/>
                <w:color w:val="000000"/>
                <w:sz w:val="18"/>
                <w:szCs w:val="18"/>
                <w:lang w:val="en-GB" w:eastAsia="en-GB"/>
              </w:rPr>
              <w:fldChar w:fldCharType="begin"/>
            </w:r>
            <w:r w:rsidR="005B2A77">
              <w:rPr>
                <w:rFonts w:ascii="Times New Roman" w:hAnsi="Times New Roman"/>
                <w:color w:val="000000"/>
                <w:sz w:val="18"/>
                <w:szCs w:val="18"/>
                <w:lang w:val="en-GB" w:eastAsia="en-GB"/>
              </w:rPr>
              <w:instrText xml:space="preserve"> ADDIN ZOTERO_ITEM CSL_CITATION {"citationID":"GlYIMJHL","properties":{"unsorted":false,"formattedCitation":"(7)","plainCitation":"(7)","noteIndex":0},"citationItems":[{"id":2045,"uris":["http://zotero.org/users/12444831/items/DE2FGR5X"],"itemData":{"id":2045,"type":"article-journal","abstract":"Objective. To revise a traditional sterile compounding course to include content, competencies, and immersive simulations relevant to the current practice of sterile compounding pharmacy. Methods. Faculty and staff at the University of North Texas System College of Pharmacy made significant revisions to an existing sterile compounding course. Instruction was provided in didactic and laboratory sessions and delivered in three modules: fundamental skills, integration of skills and knowledge, and exceptions and specialty topics. Integration laboratory sessions consisted primarily of repetitive but increasingly difficult simulations that included both technician and pharmacist activities. Assessment methods included checkpoint assessments, a mock objective structured clinical examination (OSCE), a written examination, and a final comprehensive OSCE. Effectiveness of the course redesign was assessed by comparing student performance on assessments, overall course performance, and student perceptions extracted from the student course evaluation. Results. Of the 364 students enrolled in the sterile compounding course across four terms, 156 were in the pre-implementation cohort (cohort 1) and 208 were in the post-implementation cohort (cohort 2). Two hundred twenty-eight students completed the course evaluation. Course evaluations significantly demonstrated students’ improved perceptions related to seven of 11 survey elements, most notably, critical thinking, integration of concepts, and students feeling challenged. Student performance on laboratory summative assessments also improved. However, written examination scores did not change. Conclusion. This novel sterile compounding course provided a practice-oriented blueprint for instruction and assessment of sterile compounding.","container-title":"American Journal of Pharmaceutical Education","DOI":"10.5688/ajpe7473","ISSN":"0002-9459","issue":"2","journalAbbreviation":"American Journal of Pharmaceutical Education","page":"7473","source":"ScienceDirect","title":"Instructional and Assessment Redesign of a Sterile Compounding Course Using Immersive Simulation","volume":"84","author":[{"family":"Monestime","given":"Shanada"},{"family":"Thomas","given":"Drew"},{"family":"Hooper","given":"C. Daniel"},{"family":"Day","given":"Theresa"},{"family":"Suzuki","given":"Sumihiro"},{"family":"Martin","given":"Randy D."}],"issued":{"date-parts":[["2020",2,1]]}}}],"schema":"https://github.com/citation-style-language/schema/raw/master/csl-citation.json"} </w:instrText>
            </w:r>
            <w:r>
              <w:rPr>
                <w:rFonts w:ascii="Times New Roman" w:hAnsi="Times New Roman"/>
                <w:color w:val="000000"/>
                <w:sz w:val="18"/>
                <w:szCs w:val="18"/>
                <w:lang w:val="en-GB" w:eastAsia="en-GB"/>
              </w:rPr>
              <w:fldChar w:fldCharType="separate"/>
            </w:r>
            <w:r w:rsidR="005B2A77">
              <w:rPr>
                <w:rFonts w:ascii="Times New Roman" w:hAnsi="Times New Roman"/>
                <w:noProof/>
                <w:color w:val="000000"/>
                <w:sz w:val="18"/>
                <w:szCs w:val="18"/>
                <w:lang w:val="en-GB" w:eastAsia="en-GB"/>
              </w:rPr>
              <w:t>(7)</w:t>
            </w:r>
            <w:r>
              <w:rPr>
                <w:rFonts w:ascii="Times New Roman" w:hAnsi="Times New Roman"/>
                <w:color w:val="000000"/>
                <w:sz w:val="18"/>
                <w:szCs w:val="18"/>
                <w:lang w:val="en-GB" w:eastAsia="en-GB"/>
              </w:rPr>
              <w:fldChar w:fldCharType="end"/>
            </w:r>
          </w:p>
        </w:tc>
        <w:tc>
          <w:tcPr>
            <w:tcW w:w="2353" w:type="dxa"/>
            <w:tcBorders>
              <w:top w:val="nil"/>
              <w:left w:val="nil"/>
              <w:bottom w:val="nil"/>
              <w:right w:val="nil"/>
            </w:tcBorders>
            <w:hideMark/>
          </w:tcPr>
          <w:p w14:paraId="65A892EB"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Sterile Compounding Course</w:t>
            </w:r>
          </w:p>
        </w:tc>
        <w:tc>
          <w:tcPr>
            <w:tcW w:w="2106" w:type="dxa"/>
            <w:tcBorders>
              <w:top w:val="nil"/>
              <w:left w:val="nil"/>
              <w:bottom w:val="nil"/>
              <w:right w:val="nil"/>
            </w:tcBorders>
            <w:hideMark/>
          </w:tcPr>
          <w:p w14:paraId="0F1930A5"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Pharmacy students</w:t>
            </w:r>
          </w:p>
        </w:tc>
        <w:tc>
          <w:tcPr>
            <w:tcW w:w="4323" w:type="dxa"/>
            <w:tcBorders>
              <w:top w:val="nil"/>
              <w:left w:val="nil"/>
              <w:bottom w:val="nil"/>
              <w:right w:val="nil"/>
            </w:tcBorders>
            <w:hideMark/>
          </w:tcPr>
          <w:p w14:paraId="546BD34D"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T-test: before and after scores in OSCEs</w:t>
            </w:r>
          </w:p>
        </w:tc>
        <w:tc>
          <w:tcPr>
            <w:tcW w:w="3402" w:type="dxa"/>
            <w:tcBorders>
              <w:top w:val="nil"/>
              <w:left w:val="nil"/>
              <w:bottom w:val="nil"/>
              <w:right w:val="nil"/>
            </w:tcBorders>
            <w:hideMark/>
          </w:tcPr>
          <w:p w14:paraId="47961500" w14:textId="77777777" w:rsidR="00C33E8B" w:rsidRPr="00C33E8B" w:rsidRDefault="00C33E8B" w:rsidP="005A2086">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p= &lt;0.001</w:t>
            </w:r>
          </w:p>
        </w:tc>
      </w:tr>
      <w:tr w:rsidR="00FB721F" w:rsidRPr="00C33E8B" w14:paraId="1EE91E16" w14:textId="77777777" w:rsidTr="00A848EF">
        <w:trPr>
          <w:trHeight w:val="453"/>
        </w:trPr>
        <w:tc>
          <w:tcPr>
            <w:tcW w:w="1991" w:type="dxa"/>
            <w:tcBorders>
              <w:top w:val="nil"/>
              <w:left w:val="nil"/>
              <w:bottom w:val="nil"/>
              <w:right w:val="nil"/>
            </w:tcBorders>
            <w:vAlign w:val="center"/>
            <w:hideMark/>
          </w:tcPr>
          <w:p w14:paraId="0736DB52" w14:textId="0E72FE96" w:rsidR="00FB721F" w:rsidRPr="00C33E8B" w:rsidRDefault="00FB721F" w:rsidP="00FB721F">
            <w:pPr>
              <w:spacing w:after="0" w:line="240" w:lineRule="auto"/>
              <w:rPr>
                <w:rFonts w:ascii="Times New Roman" w:hAnsi="Times New Roman" w:cs="Times New Roman"/>
                <w:color w:val="000000"/>
                <w:sz w:val="18"/>
                <w:szCs w:val="18"/>
                <w:lang w:val="en-GB" w:eastAsia="en-GB"/>
              </w:rPr>
            </w:pPr>
            <w:bookmarkStart w:id="9" w:name="_Hlk236217447"/>
            <w:r w:rsidRPr="00703D95">
              <w:rPr>
                <w:rFonts w:ascii="Times New Roman" w:hAnsi="Times New Roman"/>
                <w:color w:val="000000"/>
                <w:sz w:val="18"/>
                <w:szCs w:val="18"/>
                <w:lang w:val="en-GB" w:eastAsia="en-GB"/>
              </w:rPr>
              <w:t xml:space="preserve">Nyiringango </w:t>
            </w:r>
            <w:r>
              <w:rPr>
                <w:rFonts w:ascii="Times New Roman" w:hAnsi="Times New Roman"/>
                <w:color w:val="000000"/>
                <w:sz w:val="18"/>
                <w:szCs w:val="18"/>
                <w:lang w:val="en-GB" w:eastAsia="en-GB"/>
              </w:rPr>
              <w:t>et al.,</w:t>
            </w:r>
            <w:r w:rsidRPr="00703D95">
              <w:rPr>
                <w:rFonts w:ascii="Times New Roman" w:hAnsi="Times New Roman"/>
                <w:color w:val="000000"/>
                <w:sz w:val="18"/>
                <w:szCs w:val="18"/>
                <w:lang w:val="en-GB" w:eastAsia="en-GB"/>
              </w:rPr>
              <w:t xml:space="preserve"> </w:t>
            </w:r>
            <w:bookmarkEnd w:id="9"/>
            <w:r w:rsidRPr="00703D95">
              <w:rPr>
                <w:rFonts w:ascii="Times New Roman" w:hAnsi="Times New Roman"/>
                <w:color w:val="000000"/>
                <w:sz w:val="18"/>
                <w:szCs w:val="18"/>
                <w:lang w:val="en-GB" w:eastAsia="en-GB"/>
              </w:rPr>
              <w:t>2024</w:t>
            </w:r>
            <w:r>
              <w:rPr>
                <w:rFonts w:ascii="Times New Roman" w:hAnsi="Times New Roman"/>
                <w:color w:val="000000"/>
                <w:sz w:val="18"/>
                <w:szCs w:val="18"/>
                <w:lang w:val="en-GB" w:eastAsia="en-GB"/>
              </w:rPr>
              <w:t xml:space="preserve"> </w:t>
            </w:r>
            <w:r>
              <w:rPr>
                <w:rFonts w:ascii="Times New Roman" w:hAnsi="Times New Roman"/>
                <w:color w:val="000000"/>
                <w:sz w:val="18"/>
                <w:szCs w:val="18"/>
                <w:lang w:val="en-GB" w:eastAsia="en-GB"/>
              </w:rPr>
              <w:fldChar w:fldCharType="begin"/>
            </w:r>
            <w:r w:rsidR="005B2A77">
              <w:rPr>
                <w:rFonts w:ascii="Times New Roman" w:hAnsi="Times New Roman"/>
                <w:color w:val="000000"/>
                <w:sz w:val="18"/>
                <w:szCs w:val="18"/>
                <w:lang w:val="en-GB" w:eastAsia="en-GB"/>
              </w:rPr>
              <w:instrText xml:space="preserve"> ADDIN ZOTERO_ITEM CSL_CITATION {"citationID":"L71Phr3c","properties":{"unsorted":false,"formattedCitation":"(8)","plainCitation":"(8)","noteIndex":0},"citationItems":[{"id":6180,"uris":["http://zotero.org/users/12444831/items/DCC9YFSY"],"itemData":{"id":6180,"type":"article-journal","abstract":"In Rwanda, nurses manage all primary care at health centres, and therefore are their clinical reasoning skills important. In this study, a web-based software that allows the creation of virtual patient cases (VP cases) has been used for studying the possibility of using VP cases for the continuous professional development of nurses in primary health care in Rwanda. Previous studies in pre-service education have linked VP cases with the enhancement of clinical reasoning, a critical competence for nurses. This study investigated the feasibility of continuous professional development through VP cases to further train in-service nurses in clinical reasoning.","container-title":"BMC Medical Education","DOI":"10.1186/s12909-024-05440-z","ISSN":"1472-6920","issue":"1","journalAbbreviation":"BMC Med Educ","language":"en","page":"441","source":"Springer Link","title":"Enhancing clinical reasoning for management of non-communicable diseases: virtual patient cases as a learning strategy for nurses in primary healthcare centers: a pre-post study design","title-short":"Enhancing clinical reasoning for management of non-communicable diseases","volume":"24","author":[{"family":"Nyiringango","given":"Gerard"},{"family":"Fors","given":"Uno"},{"family":"Forsberg","given":"Elenita"},{"family":"Tumusiime","given":"David K."}],"issued":{"date-parts":[["2024",4,23]]}}}],"schema":"https://github.com/citation-style-language/schema/raw/master/csl-citation.json"} </w:instrText>
            </w:r>
            <w:r>
              <w:rPr>
                <w:rFonts w:ascii="Times New Roman" w:hAnsi="Times New Roman"/>
                <w:color w:val="000000"/>
                <w:sz w:val="18"/>
                <w:szCs w:val="18"/>
                <w:lang w:val="en-GB" w:eastAsia="en-GB"/>
              </w:rPr>
              <w:fldChar w:fldCharType="separate"/>
            </w:r>
            <w:r w:rsidR="005B2A77">
              <w:rPr>
                <w:rFonts w:ascii="Times New Roman" w:hAnsi="Times New Roman"/>
                <w:noProof/>
                <w:color w:val="000000"/>
                <w:sz w:val="18"/>
                <w:szCs w:val="18"/>
                <w:lang w:val="en-GB" w:eastAsia="en-GB"/>
              </w:rPr>
              <w:t>(8)</w:t>
            </w:r>
            <w:r>
              <w:rPr>
                <w:rFonts w:ascii="Times New Roman" w:hAnsi="Times New Roman"/>
                <w:color w:val="000000"/>
                <w:sz w:val="18"/>
                <w:szCs w:val="18"/>
                <w:lang w:val="en-GB" w:eastAsia="en-GB"/>
              </w:rPr>
              <w:fldChar w:fldCharType="end"/>
            </w:r>
          </w:p>
        </w:tc>
        <w:tc>
          <w:tcPr>
            <w:tcW w:w="2353" w:type="dxa"/>
            <w:tcBorders>
              <w:top w:val="nil"/>
              <w:left w:val="nil"/>
              <w:bottom w:val="nil"/>
              <w:right w:val="nil"/>
            </w:tcBorders>
            <w:hideMark/>
          </w:tcPr>
          <w:p w14:paraId="5E888D3D"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Virtual patients: clinical reasoning for management</w:t>
            </w:r>
          </w:p>
        </w:tc>
        <w:tc>
          <w:tcPr>
            <w:tcW w:w="2106" w:type="dxa"/>
            <w:tcBorders>
              <w:top w:val="nil"/>
              <w:left w:val="nil"/>
              <w:bottom w:val="nil"/>
              <w:right w:val="nil"/>
            </w:tcBorders>
            <w:hideMark/>
          </w:tcPr>
          <w:p w14:paraId="379F3CB2"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Nursing students</w:t>
            </w:r>
          </w:p>
        </w:tc>
        <w:tc>
          <w:tcPr>
            <w:tcW w:w="4323" w:type="dxa"/>
            <w:tcBorders>
              <w:top w:val="nil"/>
              <w:left w:val="nil"/>
              <w:bottom w:val="nil"/>
              <w:right w:val="nil"/>
            </w:tcBorders>
            <w:hideMark/>
          </w:tcPr>
          <w:p w14:paraId="72E842D7"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 xml:space="preserve">T-test: before and after scores </w:t>
            </w:r>
          </w:p>
        </w:tc>
        <w:tc>
          <w:tcPr>
            <w:tcW w:w="3402" w:type="dxa"/>
            <w:tcBorders>
              <w:top w:val="nil"/>
              <w:left w:val="nil"/>
              <w:bottom w:val="nil"/>
              <w:right w:val="nil"/>
            </w:tcBorders>
            <w:hideMark/>
          </w:tcPr>
          <w:p w14:paraId="53592B90"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p= &lt; 0.001</w:t>
            </w:r>
          </w:p>
        </w:tc>
      </w:tr>
      <w:tr w:rsidR="00FB721F" w:rsidRPr="00C33E8B" w14:paraId="2025F42B" w14:textId="77777777" w:rsidTr="00A848EF">
        <w:trPr>
          <w:trHeight w:val="559"/>
        </w:trPr>
        <w:tc>
          <w:tcPr>
            <w:tcW w:w="1991" w:type="dxa"/>
            <w:tcBorders>
              <w:top w:val="nil"/>
              <w:left w:val="nil"/>
              <w:bottom w:val="nil"/>
              <w:right w:val="nil"/>
            </w:tcBorders>
            <w:hideMark/>
          </w:tcPr>
          <w:p w14:paraId="7034059C" w14:textId="234B74D3" w:rsidR="00FB721F" w:rsidRPr="00C33E8B" w:rsidRDefault="00FB721F" w:rsidP="00FB721F">
            <w:pPr>
              <w:spacing w:after="0" w:line="240" w:lineRule="auto"/>
              <w:rPr>
                <w:rFonts w:ascii="Times New Roman" w:hAnsi="Times New Roman" w:cs="Times New Roman"/>
                <w:color w:val="000000"/>
                <w:sz w:val="18"/>
                <w:szCs w:val="18"/>
                <w:lang w:val="en-GB" w:eastAsia="en-GB"/>
              </w:rPr>
            </w:pPr>
            <w:bookmarkStart w:id="10" w:name="_Hlk236217693"/>
            <w:r w:rsidRPr="00703D95">
              <w:rPr>
                <w:rFonts w:ascii="Times New Roman" w:hAnsi="Times New Roman"/>
                <w:color w:val="000000"/>
                <w:sz w:val="18"/>
                <w:szCs w:val="18"/>
                <w:lang w:val="en-GB" w:eastAsia="en-GB"/>
              </w:rPr>
              <w:t xml:space="preserve">Pedersen </w:t>
            </w:r>
            <w:r>
              <w:rPr>
                <w:rFonts w:ascii="Times New Roman" w:hAnsi="Times New Roman"/>
                <w:color w:val="000000"/>
                <w:sz w:val="18"/>
                <w:szCs w:val="18"/>
                <w:lang w:val="en-GB" w:eastAsia="en-GB"/>
              </w:rPr>
              <w:t>et al.,</w:t>
            </w:r>
            <w:r w:rsidRPr="00703D95">
              <w:rPr>
                <w:rFonts w:ascii="Times New Roman" w:hAnsi="Times New Roman"/>
                <w:color w:val="000000"/>
                <w:sz w:val="18"/>
                <w:szCs w:val="18"/>
                <w:lang w:val="en-GB" w:eastAsia="en-GB"/>
              </w:rPr>
              <w:t xml:space="preserve"> </w:t>
            </w:r>
            <w:bookmarkEnd w:id="10"/>
            <w:r w:rsidRPr="00703D95">
              <w:rPr>
                <w:rFonts w:ascii="Times New Roman" w:hAnsi="Times New Roman"/>
                <w:color w:val="000000"/>
                <w:sz w:val="18"/>
                <w:szCs w:val="18"/>
                <w:lang w:val="en-GB" w:eastAsia="en-GB"/>
              </w:rPr>
              <w:t>2023</w:t>
            </w:r>
            <w:r>
              <w:rPr>
                <w:rFonts w:ascii="Times New Roman" w:hAnsi="Times New Roman"/>
                <w:color w:val="000000"/>
                <w:sz w:val="18"/>
                <w:szCs w:val="18"/>
                <w:lang w:val="en-GB" w:eastAsia="en-GB"/>
              </w:rPr>
              <w:t xml:space="preserve"> </w:t>
            </w:r>
            <w:r>
              <w:rPr>
                <w:rFonts w:ascii="Times New Roman" w:hAnsi="Times New Roman"/>
                <w:color w:val="000000"/>
                <w:sz w:val="18"/>
                <w:szCs w:val="18"/>
                <w:lang w:val="en-GB" w:eastAsia="en-GB"/>
              </w:rPr>
              <w:fldChar w:fldCharType="begin"/>
            </w:r>
            <w:r w:rsidR="005B2A77">
              <w:rPr>
                <w:rFonts w:ascii="Times New Roman" w:hAnsi="Times New Roman"/>
                <w:color w:val="000000"/>
                <w:sz w:val="18"/>
                <w:szCs w:val="18"/>
                <w:lang w:val="en-GB" w:eastAsia="en-GB"/>
              </w:rPr>
              <w:instrText xml:space="preserve"> ADDIN ZOTERO_ITEM CSL_CITATION {"citationID":"Z5SIljW6","properties":{"unsorted":false,"formattedCitation":"(9)","plainCitation":"(9)","noteIndex":0},"citationItems":[{"id":6182,"uris":["http://zotero.org/users/12444831/items/TXARVKRC"],"itemData":{"id":6182,"type":"article-journal","abstract":"Health systems globally demand more competent workers but lack competency-based training programs to reach their goals. This study evaluates the effectiveness of a competency-based curriculum (EQUIP-FHS) for trainers and supervisors to teach foundational helping knowledge, attitudes and skills, guided by the WHO/UNICEF EQUIP platform, to improve the competency of in-service and pre-service workers from various health and other service sectors. A mixed-methods, uncontrolled before-and-after trial was conducted in Nepal, Peru, and Uganda from 2020 to 2021. Trainees' (N = 150) competency data were collected during 13 FHS trainings. Paired t-tests assessed pre- to post-change in ENACT competency measures (e.g., harmful, helpful). Qualitative data was analyzed using thematic analysis. EQUIP-FHS trainings, on average, were 20 h in duration. Harmful behaviors significantly decreased, and helpful behaviors significantly increased, across and within sites from pre-to post-training. Qualitatively, trainees and trainers promoted the training and highlighted difficult competencies and areas for scaling the training. A brief competency-based curriculum on foundational helping delivered through pre-service or in-service training can reduce the risk that healthcare workers and other service providers display harmful behaviors. We recommend governmental and nongovernmental organizations implement competency-based approaches to enhance the quality of their existing workforce programming and be one step closer to achieving the goal of quality healthcare around the globe.","container-title":"Global Mental Health (Cambridge, England)","DOI":"10.1017/gmh.2023.43","ISSN":"2054-4251","journalAbbreviation":"Glob Ment Health (Camb)","language":"eng","page":"e55","PMID":"37854401","PMCID":"PMC10579647","source":"PubMed","title":"A mixed methods evaluation of a World Health Organization competency-based training package for foundational helping skills among pre-service and in-service health workers in Nepal, Peru and Uganda","volume":"10","author":[{"family":"Pedersen","given":"Gloria A."},{"family":"Shrestha","given":"Pragya"},{"family":"Akellot","given":"Josephine"},{"family":"Sepulveda","given":"Alejandra"},{"family":"Luitel","given":"Nagendra P."},{"family":"Kasujja","given":"Rosco"},{"family":"Contreras","given":"Carmen"},{"family":"Galea","given":"Jerome T."},{"family":"Moran","given":"Leydi"},{"family":"Neupane","given":"Vibha"},{"family":"Rimal","given":"Damodar"},{"family":"Schafer","given":"Alison"},{"family":"Kohrt","given":"Brandon A."}],"issued":{"date-parts":[["2023"]]}}}],"schema":"https://github.com/citation-style-language/schema/raw/master/csl-citation.json"} </w:instrText>
            </w:r>
            <w:r>
              <w:rPr>
                <w:rFonts w:ascii="Times New Roman" w:hAnsi="Times New Roman"/>
                <w:color w:val="000000"/>
                <w:sz w:val="18"/>
                <w:szCs w:val="18"/>
                <w:lang w:val="en-GB" w:eastAsia="en-GB"/>
              </w:rPr>
              <w:fldChar w:fldCharType="separate"/>
            </w:r>
            <w:r w:rsidR="005B2A77">
              <w:rPr>
                <w:rFonts w:ascii="Times New Roman" w:hAnsi="Times New Roman"/>
                <w:noProof/>
                <w:color w:val="000000"/>
                <w:sz w:val="18"/>
                <w:szCs w:val="18"/>
                <w:lang w:val="en-GB" w:eastAsia="en-GB"/>
              </w:rPr>
              <w:t>(9)</w:t>
            </w:r>
            <w:r>
              <w:rPr>
                <w:rFonts w:ascii="Times New Roman" w:hAnsi="Times New Roman"/>
                <w:color w:val="000000"/>
                <w:sz w:val="18"/>
                <w:szCs w:val="18"/>
                <w:lang w:val="en-GB" w:eastAsia="en-GB"/>
              </w:rPr>
              <w:fldChar w:fldCharType="end"/>
            </w:r>
          </w:p>
        </w:tc>
        <w:tc>
          <w:tcPr>
            <w:tcW w:w="2353" w:type="dxa"/>
            <w:tcBorders>
              <w:top w:val="nil"/>
              <w:left w:val="nil"/>
              <w:bottom w:val="nil"/>
              <w:right w:val="nil"/>
            </w:tcBorders>
            <w:hideMark/>
          </w:tcPr>
          <w:p w14:paraId="16C826CA"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World Health Organization competency-based training</w:t>
            </w:r>
          </w:p>
        </w:tc>
        <w:tc>
          <w:tcPr>
            <w:tcW w:w="2106" w:type="dxa"/>
            <w:tcBorders>
              <w:top w:val="nil"/>
              <w:left w:val="nil"/>
              <w:bottom w:val="nil"/>
              <w:right w:val="nil"/>
            </w:tcBorders>
            <w:hideMark/>
          </w:tcPr>
          <w:p w14:paraId="1784C344"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In-service health workers</w:t>
            </w:r>
          </w:p>
        </w:tc>
        <w:tc>
          <w:tcPr>
            <w:tcW w:w="4323" w:type="dxa"/>
            <w:tcBorders>
              <w:top w:val="nil"/>
              <w:left w:val="nil"/>
              <w:bottom w:val="nil"/>
              <w:right w:val="nil"/>
            </w:tcBorders>
            <w:hideMark/>
          </w:tcPr>
          <w:p w14:paraId="5B43BDCD"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T-test: before and after scores (all sites)</w:t>
            </w:r>
          </w:p>
        </w:tc>
        <w:tc>
          <w:tcPr>
            <w:tcW w:w="3402" w:type="dxa"/>
            <w:tcBorders>
              <w:top w:val="nil"/>
              <w:left w:val="nil"/>
              <w:bottom w:val="nil"/>
              <w:right w:val="nil"/>
            </w:tcBorders>
            <w:hideMark/>
          </w:tcPr>
          <w:p w14:paraId="50D540DB"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p= &lt; 0.0001</w:t>
            </w:r>
          </w:p>
        </w:tc>
      </w:tr>
      <w:tr w:rsidR="00FB721F" w:rsidRPr="00C33E8B" w14:paraId="79DC57AE" w14:textId="77777777" w:rsidTr="005A2086">
        <w:trPr>
          <w:trHeight w:val="567"/>
        </w:trPr>
        <w:tc>
          <w:tcPr>
            <w:tcW w:w="1991" w:type="dxa"/>
            <w:tcBorders>
              <w:top w:val="nil"/>
              <w:left w:val="nil"/>
              <w:bottom w:val="nil"/>
              <w:right w:val="nil"/>
            </w:tcBorders>
            <w:hideMark/>
          </w:tcPr>
          <w:p w14:paraId="6B14CA98" w14:textId="37C55C8A" w:rsidR="00FB721F" w:rsidRPr="00C33E8B" w:rsidRDefault="00FB721F" w:rsidP="00FB721F">
            <w:pPr>
              <w:spacing w:after="0" w:line="240" w:lineRule="auto"/>
              <w:rPr>
                <w:rFonts w:ascii="Times New Roman" w:hAnsi="Times New Roman" w:cs="Times New Roman"/>
                <w:color w:val="000000"/>
                <w:sz w:val="18"/>
                <w:szCs w:val="18"/>
                <w:lang w:val="en-GB" w:eastAsia="en-GB"/>
              </w:rPr>
            </w:pPr>
            <w:bookmarkStart w:id="11" w:name="_Hlk236216901"/>
            <w:r>
              <w:rPr>
                <w:rFonts w:ascii="Times New Roman" w:hAnsi="Times New Roman"/>
                <w:color w:val="000000"/>
                <w:sz w:val="18"/>
                <w:szCs w:val="18"/>
                <w:lang w:val="en-GB" w:eastAsia="en-GB"/>
              </w:rPr>
              <w:t xml:space="preserve">Kim. et al., </w:t>
            </w:r>
            <w:bookmarkEnd w:id="11"/>
            <w:r w:rsidRPr="0070691A">
              <w:rPr>
                <w:rFonts w:ascii="Times New Roman" w:hAnsi="Times New Roman"/>
                <w:color w:val="000000"/>
                <w:sz w:val="18"/>
                <w:szCs w:val="18"/>
                <w:lang w:val="en-GB" w:eastAsia="en-GB"/>
              </w:rPr>
              <w:t>2017</w:t>
            </w:r>
            <w:r>
              <w:rPr>
                <w:rFonts w:ascii="Times New Roman" w:hAnsi="Times New Roman"/>
                <w:color w:val="000000"/>
                <w:sz w:val="18"/>
                <w:szCs w:val="18"/>
                <w:lang w:val="en-GB" w:eastAsia="en-GB"/>
              </w:rPr>
              <w:t xml:space="preserve"> </w:t>
            </w:r>
            <w:r>
              <w:rPr>
                <w:rFonts w:ascii="Times New Roman" w:hAnsi="Times New Roman"/>
                <w:color w:val="000000"/>
                <w:sz w:val="18"/>
                <w:szCs w:val="18"/>
                <w:lang w:val="en-GB" w:eastAsia="en-GB"/>
              </w:rPr>
              <w:fldChar w:fldCharType="begin"/>
            </w:r>
            <w:r w:rsidR="005B2A77">
              <w:rPr>
                <w:rFonts w:ascii="Times New Roman" w:hAnsi="Times New Roman"/>
                <w:color w:val="000000"/>
                <w:sz w:val="18"/>
                <w:szCs w:val="18"/>
                <w:lang w:val="en-GB" w:eastAsia="en-GB"/>
              </w:rPr>
              <w:instrText xml:space="preserve"> ADDIN ZOTERO_ITEM CSL_CITATION {"citationID":"RvEb77XR","properties":{"unsorted":false,"formattedCitation":"(10)","plainCitation":"(10)","noteIndex":0},"citationItems":[{"id":1883,"uris":["http://zotero.org/users/12444831/items/G6LAV36G"],"itemData":{"id":1883,"type":"article-journal","container-title":"Journal of Korean Medical Science","DOI":"10.3346/jkms.2017.32.12.1931","issue":"12","journalAbbreviation":"J Korean Med Sci","page":"1931-1937","publisher":"The Korean Academy of Medical Sciences","source":"synapse.koreamed.org","title":"Assessment of Competence in Emergency Medicine among Healthcare Professionals in Cameroon","volume":"32","author":[{"family":"Kim","given":"Sang Chul"},{"family":"Ro","given":"Young Sun"},{"family":"Shin","given":"Sang Do"},{"family":"Wi","given":"Dae Han"},{"family":"Jeong","given":"Joongsik"},{"family":"Park","given":"Ju Ok"},{"family":"Sun","given":"Kyong Min"},{"family":"Bae","given":"Kwangsoo"}],"issued":{"date-parts":[["2017",10,30]]}}}],"schema":"https://github.com/citation-style-language/schema/raw/master/csl-citation.json"} </w:instrText>
            </w:r>
            <w:r>
              <w:rPr>
                <w:rFonts w:ascii="Times New Roman" w:hAnsi="Times New Roman"/>
                <w:color w:val="000000"/>
                <w:sz w:val="18"/>
                <w:szCs w:val="18"/>
                <w:lang w:val="en-GB" w:eastAsia="en-GB"/>
              </w:rPr>
              <w:fldChar w:fldCharType="separate"/>
            </w:r>
            <w:r w:rsidR="005B2A77">
              <w:rPr>
                <w:rFonts w:ascii="Times New Roman" w:hAnsi="Times New Roman"/>
                <w:noProof/>
                <w:color w:val="000000"/>
                <w:sz w:val="18"/>
                <w:szCs w:val="18"/>
                <w:lang w:val="en-GB" w:eastAsia="en-GB"/>
              </w:rPr>
              <w:t>(10)</w:t>
            </w:r>
            <w:r>
              <w:rPr>
                <w:rFonts w:ascii="Times New Roman" w:hAnsi="Times New Roman"/>
                <w:color w:val="000000"/>
                <w:sz w:val="18"/>
                <w:szCs w:val="18"/>
                <w:lang w:val="en-GB" w:eastAsia="en-GB"/>
              </w:rPr>
              <w:fldChar w:fldCharType="end"/>
            </w:r>
          </w:p>
        </w:tc>
        <w:tc>
          <w:tcPr>
            <w:tcW w:w="2353" w:type="dxa"/>
            <w:tcBorders>
              <w:top w:val="nil"/>
              <w:left w:val="nil"/>
              <w:bottom w:val="nil"/>
              <w:right w:val="nil"/>
            </w:tcBorders>
            <w:hideMark/>
          </w:tcPr>
          <w:p w14:paraId="17AD132C"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Thinking Skills Involved in Diagnostic Reasoning</w:t>
            </w:r>
          </w:p>
        </w:tc>
        <w:tc>
          <w:tcPr>
            <w:tcW w:w="2106" w:type="dxa"/>
            <w:tcBorders>
              <w:top w:val="nil"/>
              <w:left w:val="nil"/>
              <w:bottom w:val="nil"/>
              <w:right w:val="nil"/>
            </w:tcBorders>
            <w:hideMark/>
          </w:tcPr>
          <w:p w14:paraId="65C52C77"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Nursing students</w:t>
            </w:r>
          </w:p>
        </w:tc>
        <w:tc>
          <w:tcPr>
            <w:tcW w:w="4323" w:type="dxa"/>
            <w:tcBorders>
              <w:top w:val="nil"/>
              <w:left w:val="nil"/>
              <w:bottom w:val="nil"/>
              <w:right w:val="nil"/>
            </w:tcBorders>
            <w:hideMark/>
          </w:tcPr>
          <w:p w14:paraId="5847B4E2"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Qualitative study, no comparison of competency scores before and after</w:t>
            </w:r>
          </w:p>
        </w:tc>
        <w:tc>
          <w:tcPr>
            <w:tcW w:w="3402" w:type="dxa"/>
            <w:tcBorders>
              <w:top w:val="nil"/>
              <w:left w:val="nil"/>
              <w:bottom w:val="nil"/>
              <w:right w:val="nil"/>
            </w:tcBorders>
            <w:hideMark/>
          </w:tcPr>
          <w:p w14:paraId="51F33245"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p>
        </w:tc>
      </w:tr>
      <w:tr w:rsidR="00FB721F" w:rsidRPr="00C33E8B" w14:paraId="10E0F9A2" w14:textId="77777777" w:rsidTr="005A2086">
        <w:trPr>
          <w:trHeight w:val="561"/>
        </w:trPr>
        <w:tc>
          <w:tcPr>
            <w:tcW w:w="1991" w:type="dxa"/>
            <w:tcBorders>
              <w:top w:val="nil"/>
              <w:left w:val="nil"/>
              <w:bottom w:val="nil"/>
              <w:right w:val="nil"/>
            </w:tcBorders>
            <w:hideMark/>
          </w:tcPr>
          <w:p w14:paraId="151CAD84" w14:textId="21057952" w:rsidR="00FB721F" w:rsidRPr="00C33E8B" w:rsidRDefault="00FB721F" w:rsidP="00FB721F">
            <w:pPr>
              <w:spacing w:after="0" w:line="240" w:lineRule="auto"/>
              <w:rPr>
                <w:rFonts w:ascii="Times New Roman" w:hAnsi="Times New Roman" w:cs="Times New Roman"/>
                <w:color w:val="000000"/>
                <w:sz w:val="18"/>
                <w:szCs w:val="18"/>
                <w:lang w:val="en-GB" w:eastAsia="en-GB"/>
              </w:rPr>
            </w:pPr>
            <w:bookmarkStart w:id="12" w:name="_Hlk236217901"/>
            <w:r w:rsidRPr="00703D95">
              <w:rPr>
                <w:rFonts w:ascii="Times New Roman" w:hAnsi="Times New Roman"/>
                <w:color w:val="000000"/>
                <w:sz w:val="18"/>
                <w:szCs w:val="18"/>
                <w:lang w:val="en-GB" w:eastAsia="en-GB"/>
              </w:rPr>
              <w:t xml:space="preserve">Ward </w:t>
            </w:r>
            <w:r>
              <w:rPr>
                <w:rFonts w:ascii="Times New Roman" w:hAnsi="Times New Roman"/>
                <w:color w:val="000000"/>
                <w:sz w:val="18"/>
                <w:szCs w:val="18"/>
                <w:lang w:val="en-GB" w:eastAsia="en-GB"/>
              </w:rPr>
              <w:t>et al.,</w:t>
            </w:r>
            <w:r w:rsidRPr="00703D95">
              <w:rPr>
                <w:rFonts w:ascii="Times New Roman" w:hAnsi="Times New Roman"/>
                <w:color w:val="000000"/>
                <w:sz w:val="18"/>
                <w:szCs w:val="18"/>
                <w:lang w:val="en-GB" w:eastAsia="en-GB"/>
              </w:rPr>
              <w:t xml:space="preserve"> </w:t>
            </w:r>
            <w:bookmarkEnd w:id="12"/>
            <w:r w:rsidRPr="00703D95">
              <w:rPr>
                <w:rFonts w:ascii="Times New Roman" w:hAnsi="Times New Roman"/>
                <w:color w:val="000000"/>
                <w:sz w:val="18"/>
                <w:szCs w:val="18"/>
                <w:lang w:val="en-GB" w:eastAsia="en-GB"/>
              </w:rPr>
              <w:t>2022</w:t>
            </w:r>
            <w:r>
              <w:rPr>
                <w:rFonts w:ascii="Times New Roman" w:hAnsi="Times New Roman"/>
                <w:color w:val="000000"/>
                <w:sz w:val="18"/>
                <w:szCs w:val="18"/>
                <w:lang w:val="en-GB" w:eastAsia="en-GB"/>
              </w:rPr>
              <w:t xml:space="preserve"> </w:t>
            </w:r>
            <w:r>
              <w:rPr>
                <w:rFonts w:ascii="Times New Roman" w:hAnsi="Times New Roman"/>
                <w:color w:val="000000"/>
                <w:sz w:val="18"/>
                <w:szCs w:val="18"/>
                <w:lang w:val="en-GB" w:eastAsia="en-GB"/>
              </w:rPr>
              <w:fldChar w:fldCharType="begin"/>
            </w:r>
            <w:r w:rsidR="005B2A77">
              <w:rPr>
                <w:rFonts w:ascii="Times New Roman" w:hAnsi="Times New Roman"/>
                <w:color w:val="000000"/>
                <w:sz w:val="18"/>
                <w:szCs w:val="18"/>
                <w:lang w:val="en-GB" w:eastAsia="en-GB"/>
              </w:rPr>
              <w:instrText xml:space="preserve"> ADDIN ZOTERO_ITEM CSL_CITATION {"citationID":"sCOVz3VD","properties":{"unsorted":false,"formattedCitation":"(11)","plainCitation":"(11)","noteIndex":0},"citationItems":[{"id":2550,"uris":["http://zotero.org/users/12444831/items/YXUMTSZM"],"itemData":{"id":2550,"type":"article-journal","abstract":"Introduction\nTeaching triadic consultation skills is becoming increasingly prevalent at medical schools but is included by few schools in summative assessments. We describe a collaboration between Leicester and Cambridge Medical Schools to share teaching practice and the development of an objective structure clinical examination (OSCE) station to assess these important skills.\nMethods\nWe agreed on the broad components of the process skills of a triadic consultation and wrote a framework. We used the framework to develop OSCE criteria and suitable case scenarios. The triadic consultation OSCEs were used in our summative assessments at Leicester and Cambridge.\nResults\nStudent feedback on teaching was largely positive. The OSCEs at both institutions performed effectively provided a fair and reliable test and had good face validity. Student performance was similar in both schools.\nDiscussion and conclusion\nOur collaboration provided peer support and enabled the production of a framework for teaching and assessing triadic consultations that is likely to be generalisable to other medical schools. We were able to reach a consensus on what skills should be included in the teaching of triadic consultations and to co-design an OSCE station to effectively assess those skills.\nInnovation\nCollaboration between two medical schools using a constructive alignment principle allowed the efficient development of effective teaching and assessment of triadic consultations.","container-title":"PEC Innovation","DOI":"10.1016/j.pecinn.2022.100091","ISSN":"2772-6282","journalAbbreviation":"PEC Innovation","page":"100091","source":"ScienceDirect","title":"A collaboration on teaching and assessing triadic consultation skills","volume":"1","author":[{"family":"Ward","given":"Andy"},{"family":"Critoph","given":"Deborah"},{"family":"Westacott","given":"Rachel"},{"family":"Williams","given":"Rachel"},{"family":"Dogra","given":"Nisha"}],"issued":{"date-parts":[["2022",12,1]]}}}],"schema":"https://github.com/citation-style-language/schema/raw/master/csl-citation.json"} </w:instrText>
            </w:r>
            <w:r>
              <w:rPr>
                <w:rFonts w:ascii="Times New Roman" w:hAnsi="Times New Roman"/>
                <w:color w:val="000000"/>
                <w:sz w:val="18"/>
                <w:szCs w:val="18"/>
                <w:lang w:val="en-GB" w:eastAsia="en-GB"/>
              </w:rPr>
              <w:fldChar w:fldCharType="separate"/>
            </w:r>
            <w:r w:rsidR="005B2A77">
              <w:rPr>
                <w:rFonts w:ascii="Times New Roman" w:hAnsi="Times New Roman"/>
                <w:noProof/>
                <w:color w:val="000000"/>
                <w:sz w:val="18"/>
                <w:szCs w:val="18"/>
                <w:lang w:val="en-GB" w:eastAsia="en-GB"/>
              </w:rPr>
              <w:t>(11)</w:t>
            </w:r>
            <w:r>
              <w:rPr>
                <w:rFonts w:ascii="Times New Roman" w:hAnsi="Times New Roman"/>
                <w:color w:val="000000"/>
                <w:sz w:val="18"/>
                <w:szCs w:val="18"/>
                <w:lang w:val="en-GB" w:eastAsia="en-GB"/>
              </w:rPr>
              <w:fldChar w:fldCharType="end"/>
            </w:r>
          </w:p>
        </w:tc>
        <w:tc>
          <w:tcPr>
            <w:tcW w:w="2353" w:type="dxa"/>
            <w:tcBorders>
              <w:top w:val="nil"/>
              <w:left w:val="nil"/>
              <w:bottom w:val="nil"/>
              <w:right w:val="nil"/>
            </w:tcBorders>
            <w:hideMark/>
          </w:tcPr>
          <w:p w14:paraId="08396BCF"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Triadic consultation skills</w:t>
            </w:r>
          </w:p>
        </w:tc>
        <w:tc>
          <w:tcPr>
            <w:tcW w:w="2106" w:type="dxa"/>
            <w:tcBorders>
              <w:top w:val="nil"/>
              <w:left w:val="nil"/>
              <w:bottom w:val="nil"/>
              <w:right w:val="nil"/>
            </w:tcBorders>
            <w:hideMark/>
          </w:tcPr>
          <w:p w14:paraId="1DE9A949"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Medicine students</w:t>
            </w:r>
          </w:p>
        </w:tc>
        <w:tc>
          <w:tcPr>
            <w:tcW w:w="4323" w:type="dxa"/>
            <w:tcBorders>
              <w:top w:val="nil"/>
              <w:left w:val="nil"/>
              <w:bottom w:val="nil"/>
              <w:right w:val="nil"/>
            </w:tcBorders>
            <w:hideMark/>
          </w:tcPr>
          <w:p w14:paraId="28101B21"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Qualitative study, no comparison of competency scores before and after</w:t>
            </w:r>
          </w:p>
        </w:tc>
        <w:tc>
          <w:tcPr>
            <w:tcW w:w="3402" w:type="dxa"/>
            <w:tcBorders>
              <w:top w:val="nil"/>
              <w:left w:val="nil"/>
              <w:bottom w:val="nil"/>
              <w:right w:val="nil"/>
            </w:tcBorders>
            <w:hideMark/>
          </w:tcPr>
          <w:p w14:paraId="0CED9104"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p>
        </w:tc>
      </w:tr>
      <w:tr w:rsidR="00FB721F" w:rsidRPr="00C33E8B" w14:paraId="312FCFDF" w14:textId="77777777" w:rsidTr="005A2086">
        <w:trPr>
          <w:trHeight w:val="583"/>
        </w:trPr>
        <w:tc>
          <w:tcPr>
            <w:tcW w:w="1991" w:type="dxa"/>
            <w:vMerge w:val="restart"/>
            <w:tcBorders>
              <w:top w:val="nil"/>
              <w:left w:val="nil"/>
              <w:bottom w:val="single" w:sz="4" w:space="0" w:color="000000"/>
              <w:right w:val="nil"/>
            </w:tcBorders>
            <w:hideMark/>
          </w:tcPr>
          <w:p w14:paraId="21D571A7" w14:textId="77F04DFA" w:rsidR="00FB721F" w:rsidRPr="00C33E8B" w:rsidRDefault="00FB721F" w:rsidP="00FB721F">
            <w:pPr>
              <w:spacing w:after="0" w:line="240" w:lineRule="auto"/>
              <w:rPr>
                <w:rFonts w:ascii="Times New Roman" w:hAnsi="Times New Roman" w:cs="Times New Roman"/>
                <w:color w:val="000000"/>
                <w:sz w:val="18"/>
                <w:szCs w:val="18"/>
                <w:lang w:val="en-GB" w:eastAsia="en-GB"/>
              </w:rPr>
            </w:pPr>
            <w:bookmarkStart w:id="13" w:name="_Hlk236217074"/>
            <w:proofErr w:type="spellStart"/>
            <w:r w:rsidRPr="0070691A">
              <w:rPr>
                <w:rFonts w:ascii="Times New Roman" w:hAnsi="Times New Roman"/>
                <w:color w:val="000000"/>
                <w:sz w:val="18"/>
                <w:szCs w:val="18"/>
                <w:lang w:val="en-GB" w:eastAsia="en-GB"/>
              </w:rPr>
              <w:t>Yaylaci</w:t>
            </w:r>
            <w:proofErr w:type="spellEnd"/>
            <w:r w:rsidRPr="0070691A">
              <w:rPr>
                <w:rFonts w:ascii="Times New Roman" w:hAnsi="Times New Roman"/>
                <w:color w:val="000000"/>
                <w:sz w:val="18"/>
                <w:szCs w:val="18"/>
                <w:lang w:val="en-GB" w:eastAsia="en-GB"/>
              </w:rPr>
              <w:t xml:space="preserve"> et al</w:t>
            </w:r>
            <w:r>
              <w:rPr>
                <w:rFonts w:ascii="Times New Roman" w:hAnsi="Times New Roman"/>
                <w:color w:val="000000"/>
                <w:sz w:val="18"/>
                <w:szCs w:val="18"/>
                <w:lang w:val="en-GB" w:eastAsia="en-GB"/>
              </w:rPr>
              <w:t>.,</w:t>
            </w:r>
            <w:r w:rsidRPr="0070691A">
              <w:rPr>
                <w:rFonts w:ascii="Times New Roman" w:hAnsi="Times New Roman"/>
                <w:color w:val="000000"/>
                <w:sz w:val="18"/>
                <w:szCs w:val="18"/>
                <w:lang w:val="en-GB" w:eastAsia="en-GB"/>
              </w:rPr>
              <w:t xml:space="preserve"> </w:t>
            </w:r>
            <w:bookmarkEnd w:id="13"/>
            <w:r w:rsidRPr="0070691A">
              <w:rPr>
                <w:rFonts w:ascii="Times New Roman" w:hAnsi="Times New Roman"/>
                <w:color w:val="000000"/>
                <w:sz w:val="18"/>
                <w:szCs w:val="18"/>
                <w:lang w:val="en-GB" w:eastAsia="en-GB"/>
              </w:rPr>
              <w:t>2021</w:t>
            </w:r>
            <w:r>
              <w:rPr>
                <w:rFonts w:ascii="Times New Roman" w:hAnsi="Times New Roman"/>
                <w:color w:val="000000"/>
                <w:sz w:val="18"/>
                <w:szCs w:val="18"/>
                <w:lang w:val="en-GB" w:eastAsia="en-GB"/>
              </w:rPr>
              <w:t xml:space="preserve"> </w:t>
            </w:r>
            <w:r>
              <w:rPr>
                <w:rFonts w:ascii="Times New Roman" w:hAnsi="Times New Roman"/>
                <w:color w:val="000000"/>
                <w:sz w:val="18"/>
                <w:szCs w:val="18"/>
                <w:lang w:val="en-GB" w:eastAsia="en-GB"/>
              </w:rPr>
              <w:fldChar w:fldCharType="begin"/>
            </w:r>
            <w:r w:rsidR="005B2A77">
              <w:rPr>
                <w:rFonts w:ascii="Times New Roman" w:hAnsi="Times New Roman"/>
                <w:color w:val="000000"/>
                <w:sz w:val="18"/>
                <w:szCs w:val="18"/>
                <w:lang w:val="en-GB" w:eastAsia="en-GB"/>
              </w:rPr>
              <w:instrText xml:space="preserve"> ADDIN ZOTERO_ITEM CSL_CITATION {"citationID":"P7CaSIfy","properties":{"unsorted":false,"formattedCitation":"(12)","plainCitation":"(12)","noteIndex":0},"citationItems":[{"id":2260,"uris":["http://zotero.org/users/12444831/items/6RLETXP5"],"itemData":{"id":2260,"type":"article-journal","abstract":"Integration of clinical skills, ethical decision-making, and reflection skills have emerged as cornerstones of clinical teaching in medical schools. This study aimed to detect whether a multimodal learning environment approach consisting of lectures, a drill, post-drill video debriefing, and written reflection in an emergency medicine rotation boot camp improves interns’ patient management skills, ethical decision-making, and reflection skills.","container-title":"BMC Medical Education","DOI":"10.1186/s12909-021-02970-8","ISSN":"1472-6920","issue":"1","journalAbbreviation":"BMC Med Educ","language":"en","page":"536","source":"Springer Link","title":"Integrating patient management, reflective practice, and ethical decision-making in an emergency medicine intern boot camp","volume":"21","author":[{"family":"Yaylaci","given":"Serpil"},{"family":"Ulman","given":"Yesim Isil"},{"family":"Vatansever","given":"Kevser"},{"family":"Senyurek","given":"Gamze"},{"family":"Turkmen","given":"Suha"},{"family":"Aldinc","given":"Hasan"},{"family":"Gun","given":"Cem"}],"issued":{"date-parts":[["2021",10,22]]}}}],"schema":"https://github.com/citation-style-language/schema/raw/master/csl-citation.json"} </w:instrText>
            </w:r>
            <w:r>
              <w:rPr>
                <w:rFonts w:ascii="Times New Roman" w:hAnsi="Times New Roman"/>
                <w:color w:val="000000"/>
                <w:sz w:val="18"/>
                <w:szCs w:val="18"/>
                <w:lang w:val="en-GB" w:eastAsia="en-GB"/>
              </w:rPr>
              <w:fldChar w:fldCharType="separate"/>
            </w:r>
            <w:r w:rsidR="005B2A77">
              <w:rPr>
                <w:rFonts w:ascii="Times New Roman" w:hAnsi="Times New Roman"/>
                <w:noProof/>
                <w:color w:val="000000"/>
                <w:sz w:val="18"/>
                <w:szCs w:val="18"/>
                <w:lang w:val="en-GB" w:eastAsia="en-GB"/>
              </w:rPr>
              <w:t>(12)</w:t>
            </w:r>
            <w:r>
              <w:rPr>
                <w:rFonts w:ascii="Times New Roman" w:hAnsi="Times New Roman"/>
                <w:color w:val="000000"/>
                <w:sz w:val="18"/>
                <w:szCs w:val="18"/>
                <w:lang w:val="en-GB" w:eastAsia="en-GB"/>
              </w:rPr>
              <w:fldChar w:fldCharType="end"/>
            </w:r>
          </w:p>
        </w:tc>
        <w:tc>
          <w:tcPr>
            <w:tcW w:w="2353" w:type="dxa"/>
            <w:vMerge w:val="restart"/>
            <w:tcBorders>
              <w:top w:val="nil"/>
              <w:left w:val="nil"/>
              <w:bottom w:val="single" w:sz="4" w:space="0" w:color="000000"/>
              <w:right w:val="nil"/>
            </w:tcBorders>
            <w:hideMark/>
          </w:tcPr>
          <w:p w14:paraId="1475D72E"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Emergency medicine intern boot camp</w:t>
            </w:r>
          </w:p>
        </w:tc>
        <w:tc>
          <w:tcPr>
            <w:tcW w:w="2106" w:type="dxa"/>
            <w:vMerge w:val="restart"/>
            <w:tcBorders>
              <w:top w:val="nil"/>
              <w:left w:val="nil"/>
              <w:bottom w:val="single" w:sz="4" w:space="0" w:color="000000"/>
              <w:right w:val="nil"/>
            </w:tcBorders>
            <w:hideMark/>
          </w:tcPr>
          <w:p w14:paraId="07CCCC71"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Medicine students</w:t>
            </w:r>
          </w:p>
        </w:tc>
        <w:tc>
          <w:tcPr>
            <w:tcW w:w="4323" w:type="dxa"/>
            <w:tcBorders>
              <w:top w:val="nil"/>
              <w:left w:val="nil"/>
              <w:bottom w:val="nil"/>
              <w:right w:val="nil"/>
            </w:tcBorders>
            <w:hideMark/>
          </w:tcPr>
          <w:p w14:paraId="46D7F9F6" w14:textId="77777777" w:rsidR="00A848EF" w:rsidRDefault="00FB721F" w:rsidP="00FB721F">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T-test: before and after scores Patient Management Problem</w:t>
            </w:r>
          </w:p>
          <w:p w14:paraId="56CBBE87" w14:textId="543D183F" w:rsidR="00FB721F" w:rsidRPr="00C33E8B" w:rsidRDefault="00A848EF" w:rsidP="00FB721F">
            <w:pPr>
              <w:spacing w:after="0" w:line="240" w:lineRule="auto"/>
              <w:rPr>
                <w:rFonts w:ascii="Times New Roman" w:hAnsi="Times New Roman" w:cs="Times New Roman"/>
                <w:color w:val="000000"/>
                <w:sz w:val="18"/>
                <w:szCs w:val="18"/>
                <w:lang w:val="en-GB" w:eastAsia="en-GB"/>
              </w:rPr>
            </w:pPr>
            <w:r>
              <w:rPr>
                <w:rFonts w:ascii="Times New Roman" w:hAnsi="Times New Roman" w:cs="Times New Roman"/>
                <w:color w:val="000000"/>
                <w:sz w:val="18"/>
                <w:szCs w:val="18"/>
                <w:lang w:val="en-GB" w:eastAsia="en-GB"/>
              </w:rPr>
              <w:t xml:space="preserve"> </w:t>
            </w:r>
            <w:r w:rsidRPr="00C33E8B">
              <w:rPr>
                <w:rFonts w:ascii="Times New Roman" w:hAnsi="Times New Roman" w:cs="Times New Roman"/>
                <w:color w:val="000000"/>
                <w:sz w:val="18"/>
                <w:szCs w:val="18"/>
                <w:lang w:val="en-GB" w:eastAsia="en-GB"/>
              </w:rPr>
              <w:t>T-test: before and after scores MCQ</w:t>
            </w:r>
          </w:p>
        </w:tc>
        <w:tc>
          <w:tcPr>
            <w:tcW w:w="3402" w:type="dxa"/>
            <w:tcBorders>
              <w:top w:val="nil"/>
              <w:left w:val="nil"/>
              <w:bottom w:val="nil"/>
              <w:right w:val="nil"/>
            </w:tcBorders>
            <w:hideMark/>
          </w:tcPr>
          <w:p w14:paraId="13067F4D" w14:textId="77777777" w:rsidR="00FB721F" w:rsidRDefault="00FB721F" w:rsidP="00FB721F">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p= 0.261</w:t>
            </w:r>
          </w:p>
          <w:p w14:paraId="09456F81" w14:textId="77777777" w:rsidR="00A848EF" w:rsidRDefault="00A848EF" w:rsidP="00FB721F">
            <w:pPr>
              <w:spacing w:after="0" w:line="240" w:lineRule="auto"/>
              <w:rPr>
                <w:rFonts w:ascii="Times New Roman" w:hAnsi="Times New Roman" w:cs="Times New Roman"/>
                <w:color w:val="000000"/>
                <w:sz w:val="18"/>
                <w:szCs w:val="18"/>
                <w:lang w:val="en-GB" w:eastAsia="en-GB"/>
              </w:rPr>
            </w:pPr>
          </w:p>
          <w:p w14:paraId="615912B7" w14:textId="7B4E5A27" w:rsidR="00A848EF" w:rsidRPr="00C33E8B" w:rsidRDefault="00A848EF" w:rsidP="00FB721F">
            <w:pPr>
              <w:spacing w:after="0" w:line="240" w:lineRule="auto"/>
              <w:rPr>
                <w:rFonts w:ascii="Times New Roman" w:hAnsi="Times New Roman" w:cs="Times New Roman"/>
                <w:color w:val="000000"/>
                <w:sz w:val="18"/>
                <w:szCs w:val="18"/>
                <w:lang w:val="en-GB" w:eastAsia="en-GB"/>
              </w:rPr>
            </w:pPr>
            <w:r w:rsidRPr="00C33E8B">
              <w:rPr>
                <w:rFonts w:ascii="Times New Roman" w:hAnsi="Times New Roman" w:cs="Times New Roman"/>
                <w:color w:val="000000"/>
                <w:sz w:val="18"/>
                <w:szCs w:val="18"/>
                <w:lang w:val="en-GB" w:eastAsia="en-GB"/>
              </w:rPr>
              <w:t>p= 0.010</w:t>
            </w:r>
          </w:p>
        </w:tc>
      </w:tr>
      <w:tr w:rsidR="00FB721F" w:rsidRPr="00C33E8B" w14:paraId="02DE7F55" w14:textId="77777777" w:rsidTr="00A848EF">
        <w:trPr>
          <w:trHeight w:val="90"/>
        </w:trPr>
        <w:tc>
          <w:tcPr>
            <w:tcW w:w="1991" w:type="dxa"/>
            <w:vMerge/>
            <w:tcBorders>
              <w:top w:val="nil"/>
              <w:left w:val="nil"/>
              <w:bottom w:val="single" w:sz="4" w:space="0" w:color="000000"/>
              <w:right w:val="nil"/>
            </w:tcBorders>
            <w:vAlign w:val="center"/>
            <w:hideMark/>
          </w:tcPr>
          <w:p w14:paraId="12466C3D"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p>
        </w:tc>
        <w:tc>
          <w:tcPr>
            <w:tcW w:w="2353" w:type="dxa"/>
            <w:vMerge/>
            <w:tcBorders>
              <w:top w:val="nil"/>
              <w:left w:val="nil"/>
              <w:bottom w:val="single" w:sz="4" w:space="0" w:color="000000"/>
              <w:right w:val="nil"/>
            </w:tcBorders>
            <w:vAlign w:val="center"/>
            <w:hideMark/>
          </w:tcPr>
          <w:p w14:paraId="32B32BEA"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p>
        </w:tc>
        <w:tc>
          <w:tcPr>
            <w:tcW w:w="2106" w:type="dxa"/>
            <w:vMerge/>
            <w:tcBorders>
              <w:top w:val="nil"/>
              <w:left w:val="nil"/>
              <w:bottom w:val="single" w:sz="4" w:space="0" w:color="000000"/>
              <w:right w:val="nil"/>
            </w:tcBorders>
            <w:vAlign w:val="center"/>
            <w:hideMark/>
          </w:tcPr>
          <w:p w14:paraId="1EA87BFD" w14:textId="77777777" w:rsidR="00FB721F" w:rsidRPr="00C33E8B" w:rsidRDefault="00FB721F" w:rsidP="00FB721F">
            <w:pPr>
              <w:spacing w:after="0" w:line="240" w:lineRule="auto"/>
              <w:rPr>
                <w:rFonts w:ascii="Times New Roman" w:hAnsi="Times New Roman" w:cs="Times New Roman"/>
                <w:color w:val="000000"/>
                <w:sz w:val="18"/>
                <w:szCs w:val="18"/>
                <w:lang w:val="en-GB" w:eastAsia="en-GB"/>
              </w:rPr>
            </w:pPr>
          </w:p>
        </w:tc>
        <w:tc>
          <w:tcPr>
            <w:tcW w:w="4323" w:type="dxa"/>
            <w:tcBorders>
              <w:top w:val="nil"/>
              <w:left w:val="nil"/>
              <w:bottom w:val="single" w:sz="4" w:space="0" w:color="auto"/>
              <w:right w:val="nil"/>
            </w:tcBorders>
            <w:hideMark/>
          </w:tcPr>
          <w:p w14:paraId="40A9536E" w14:textId="25CB07FF" w:rsidR="00FB721F" w:rsidRPr="00C33E8B" w:rsidRDefault="00FB721F" w:rsidP="00FB721F">
            <w:pPr>
              <w:spacing w:after="0" w:line="240" w:lineRule="auto"/>
              <w:rPr>
                <w:rFonts w:ascii="Times New Roman" w:hAnsi="Times New Roman" w:cs="Times New Roman"/>
                <w:color w:val="000000"/>
                <w:sz w:val="18"/>
                <w:szCs w:val="18"/>
                <w:lang w:val="en-GB" w:eastAsia="en-GB"/>
              </w:rPr>
            </w:pPr>
          </w:p>
        </w:tc>
        <w:tc>
          <w:tcPr>
            <w:tcW w:w="3402" w:type="dxa"/>
            <w:tcBorders>
              <w:top w:val="nil"/>
              <w:left w:val="nil"/>
              <w:bottom w:val="single" w:sz="4" w:space="0" w:color="auto"/>
              <w:right w:val="nil"/>
            </w:tcBorders>
            <w:hideMark/>
          </w:tcPr>
          <w:p w14:paraId="3AF2777B" w14:textId="6FF3F182" w:rsidR="00FB721F" w:rsidRPr="00C33E8B" w:rsidRDefault="00FB721F" w:rsidP="00FB721F">
            <w:pPr>
              <w:spacing w:after="0" w:line="240" w:lineRule="auto"/>
              <w:rPr>
                <w:rFonts w:ascii="Times New Roman" w:hAnsi="Times New Roman" w:cs="Times New Roman"/>
                <w:color w:val="000000"/>
                <w:sz w:val="18"/>
                <w:szCs w:val="18"/>
                <w:lang w:val="en-GB" w:eastAsia="en-GB"/>
              </w:rPr>
            </w:pPr>
          </w:p>
        </w:tc>
      </w:tr>
    </w:tbl>
    <w:p w14:paraId="1214BD3B" w14:textId="524A122B" w:rsidR="00C33E8B" w:rsidRDefault="00C33E8B" w:rsidP="00A848EF">
      <w:pPr>
        <w:spacing w:after="0"/>
        <w:rPr>
          <w:rFonts w:ascii="Times New Roman" w:hAnsi="Times New Roman" w:cs="Times New Roman"/>
          <w:sz w:val="18"/>
          <w:szCs w:val="18"/>
          <w:lang w:val="en-US"/>
        </w:rPr>
      </w:pPr>
      <w:r w:rsidRPr="00C33E8B">
        <w:rPr>
          <w:rFonts w:ascii="Times New Roman" w:hAnsi="Times New Roman" w:cs="Times New Roman"/>
          <w:sz w:val="18"/>
          <w:szCs w:val="18"/>
          <w:lang w:val="en-US"/>
        </w:rPr>
        <w:t xml:space="preserve">*Statistical </w:t>
      </w:r>
      <w:r w:rsidR="006D2740">
        <w:rPr>
          <w:rFonts w:ascii="Times New Roman" w:hAnsi="Times New Roman" w:cs="Times New Roman"/>
          <w:sz w:val="18"/>
          <w:szCs w:val="18"/>
          <w:lang w:val="en-US"/>
        </w:rPr>
        <w:t>test not specified by authors</w:t>
      </w:r>
    </w:p>
    <w:p w14:paraId="5AB92E09" w14:textId="4C19EDBD" w:rsidR="00A848EF" w:rsidRPr="00A848EF" w:rsidRDefault="00A848EF" w:rsidP="00A848EF">
      <w:pPr>
        <w:spacing w:after="0"/>
        <w:rPr>
          <w:rFonts w:ascii="Times New Roman" w:hAnsi="Times New Roman" w:cs="Times New Roman"/>
          <w:b/>
          <w:bCs/>
          <w:lang w:val="en-US"/>
        </w:rPr>
      </w:pPr>
      <w:r w:rsidRPr="00A848EF">
        <w:rPr>
          <w:rFonts w:ascii="Times New Roman" w:hAnsi="Times New Roman" w:cs="Times New Roman"/>
          <w:b/>
          <w:bCs/>
          <w:lang w:val="en-US"/>
        </w:rPr>
        <w:lastRenderedPageBreak/>
        <w:t xml:space="preserve">References </w:t>
      </w:r>
    </w:p>
    <w:p w14:paraId="5032ABAB" w14:textId="77777777" w:rsidR="00A848EF" w:rsidRPr="00A848EF" w:rsidRDefault="00A848EF" w:rsidP="00A848EF">
      <w:pPr>
        <w:spacing w:after="0"/>
        <w:rPr>
          <w:rFonts w:ascii="Times New Roman" w:hAnsi="Times New Roman" w:cs="Times New Roman"/>
          <w:lang w:val="en-US"/>
        </w:rPr>
      </w:pPr>
    </w:p>
    <w:p w14:paraId="6A326AC5" w14:textId="42F092AB" w:rsidR="00A848EF" w:rsidRPr="00A848EF" w:rsidRDefault="00A848EF" w:rsidP="00A848EF">
      <w:pPr>
        <w:pStyle w:val="Bibliography"/>
        <w:rPr>
          <w:rFonts w:ascii="Times New Roman" w:hAnsi="Times New Roman" w:cs="Times New Roman"/>
          <w:lang w:val="en-GB"/>
        </w:rPr>
      </w:pPr>
      <w:r>
        <w:rPr>
          <w:lang w:val="en-US"/>
        </w:rPr>
        <w:fldChar w:fldCharType="begin"/>
      </w:r>
      <w:r>
        <w:rPr>
          <w:lang w:val="en-US"/>
        </w:rPr>
        <w:instrText xml:space="preserve"> ADDIN ZOTERO_BIBL {"uncited":[],"omitted":[],"custom":[]} CSL_BIBLIOGRAPHY </w:instrText>
      </w:r>
      <w:r>
        <w:rPr>
          <w:lang w:val="en-US"/>
        </w:rPr>
        <w:fldChar w:fldCharType="separate"/>
      </w:r>
      <w:r w:rsidRPr="00A848EF">
        <w:rPr>
          <w:rFonts w:ascii="Times New Roman" w:hAnsi="Times New Roman" w:cs="Times New Roman"/>
          <w:lang w:val="en-GB"/>
        </w:rPr>
        <w:t>1.</w:t>
      </w:r>
      <w:r w:rsidRPr="00A848EF">
        <w:rPr>
          <w:rFonts w:ascii="Times New Roman" w:hAnsi="Times New Roman" w:cs="Times New Roman"/>
          <w:lang w:val="en-GB"/>
        </w:rPr>
        <w:tab/>
        <w:t>Chang KE, Lewis J, Lopez Vera A. A comprehensive medical Spanish curriculum model: the Vida Medical Spanish Curriculum. BMC Med Educ. 2023 Jun 30;23(1):488. doi:10.1186/s12909-023-04473-0</w:t>
      </w:r>
    </w:p>
    <w:p w14:paraId="2B37096B" w14:textId="77777777" w:rsidR="00A848EF" w:rsidRPr="00A848EF" w:rsidRDefault="00A848EF" w:rsidP="00A848EF">
      <w:pPr>
        <w:pStyle w:val="Bibliography"/>
        <w:rPr>
          <w:rFonts w:ascii="Times New Roman" w:hAnsi="Times New Roman" w:cs="Times New Roman"/>
          <w:lang w:val="en-GB"/>
        </w:rPr>
      </w:pPr>
      <w:r w:rsidRPr="00A848EF">
        <w:rPr>
          <w:rFonts w:ascii="Times New Roman" w:hAnsi="Times New Roman" w:cs="Times New Roman"/>
          <w:lang w:val="en-GB"/>
        </w:rPr>
        <w:t>2.</w:t>
      </w:r>
      <w:r w:rsidRPr="00A848EF">
        <w:rPr>
          <w:rFonts w:ascii="Times New Roman" w:hAnsi="Times New Roman" w:cs="Times New Roman"/>
          <w:lang w:val="en-GB"/>
        </w:rPr>
        <w:tab/>
        <w:t>Elder L. Simulation: A Tool to Assist Nursing Professional Development Practitioners to Help Nurses to Better Recognize Early Signs of Clinical Deterioration of Patients. J Nurses Prof Dev. 2017 Jun;33(3):127. doi:10.1097/NND.0000000000000342</w:t>
      </w:r>
    </w:p>
    <w:p w14:paraId="79711F64" w14:textId="77777777" w:rsidR="00A848EF" w:rsidRPr="00A848EF" w:rsidRDefault="00A848EF" w:rsidP="00A848EF">
      <w:pPr>
        <w:pStyle w:val="Bibliography"/>
        <w:rPr>
          <w:rFonts w:ascii="Times New Roman" w:hAnsi="Times New Roman" w:cs="Times New Roman"/>
          <w:lang w:val="en-GB"/>
        </w:rPr>
      </w:pPr>
      <w:r w:rsidRPr="00A848EF">
        <w:rPr>
          <w:rFonts w:ascii="Times New Roman" w:hAnsi="Times New Roman" w:cs="Times New Roman"/>
          <w:lang w:val="en-GB"/>
        </w:rPr>
        <w:t>3.</w:t>
      </w:r>
      <w:r w:rsidRPr="00A848EF">
        <w:rPr>
          <w:rFonts w:ascii="Times New Roman" w:hAnsi="Times New Roman" w:cs="Times New Roman"/>
          <w:lang w:val="en-GB"/>
        </w:rPr>
        <w:tab/>
      </w:r>
      <w:proofErr w:type="spellStart"/>
      <w:r w:rsidRPr="00A848EF">
        <w:rPr>
          <w:rFonts w:ascii="Times New Roman" w:hAnsi="Times New Roman" w:cs="Times New Roman"/>
          <w:lang w:val="en-GB"/>
        </w:rPr>
        <w:t>Fijačko</w:t>
      </w:r>
      <w:proofErr w:type="spellEnd"/>
      <w:r w:rsidRPr="00A848EF">
        <w:rPr>
          <w:rFonts w:ascii="Times New Roman" w:hAnsi="Times New Roman" w:cs="Times New Roman"/>
          <w:lang w:val="en-GB"/>
        </w:rPr>
        <w:t xml:space="preserve"> N, </w:t>
      </w:r>
      <w:proofErr w:type="spellStart"/>
      <w:r w:rsidRPr="00A848EF">
        <w:rPr>
          <w:rFonts w:ascii="Times New Roman" w:hAnsi="Times New Roman" w:cs="Times New Roman"/>
          <w:lang w:val="en-GB"/>
        </w:rPr>
        <w:t>Creber</w:t>
      </w:r>
      <w:proofErr w:type="spellEnd"/>
      <w:r w:rsidRPr="00A848EF">
        <w:rPr>
          <w:rFonts w:ascii="Times New Roman" w:hAnsi="Times New Roman" w:cs="Times New Roman"/>
          <w:lang w:val="en-GB"/>
        </w:rPr>
        <w:t xml:space="preserve"> RM, </w:t>
      </w:r>
      <w:proofErr w:type="spellStart"/>
      <w:r w:rsidRPr="00A848EF">
        <w:rPr>
          <w:rFonts w:ascii="Times New Roman" w:hAnsi="Times New Roman" w:cs="Times New Roman"/>
          <w:lang w:val="en-GB"/>
        </w:rPr>
        <w:t>Metličar</w:t>
      </w:r>
      <w:proofErr w:type="spellEnd"/>
      <w:r w:rsidRPr="00A848EF">
        <w:rPr>
          <w:rFonts w:ascii="Times New Roman" w:hAnsi="Times New Roman" w:cs="Times New Roman"/>
          <w:lang w:val="en-GB"/>
        </w:rPr>
        <w:t xml:space="preserve"> Š, Strnad M, Greif R, </w:t>
      </w:r>
      <w:proofErr w:type="spellStart"/>
      <w:r w:rsidRPr="00A848EF">
        <w:rPr>
          <w:rFonts w:ascii="Times New Roman" w:hAnsi="Times New Roman" w:cs="Times New Roman"/>
          <w:lang w:val="en-GB"/>
        </w:rPr>
        <w:t>Štiglic</w:t>
      </w:r>
      <w:proofErr w:type="spellEnd"/>
      <w:r w:rsidRPr="00A848EF">
        <w:rPr>
          <w:rFonts w:ascii="Times New Roman" w:hAnsi="Times New Roman" w:cs="Times New Roman"/>
          <w:lang w:val="en-GB"/>
        </w:rPr>
        <w:t xml:space="preserve"> G, et al. Effects of a Serious Smartphone Game on Nursing Students’ Theoretical Knowledge and Practical Skills in Adult Basic Life Support: Randomized Wait List–Controlled Trial. JMIR Serious Games. 2024 Apr 5;12(1</w:t>
      </w:r>
      <w:proofErr w:type="gramStart"/>
      <w:r w:rsidRPr="00A848EF">
        <w:rPr>
          <w:rFonts w:ascii="Times New Roman" w:hAnsi="Times New Roman" w:cs="Times New Roman"/>
          <w:lang w:val="en-GB"/>
        </w:rPr>
        <w:t>):e</w:t>
      </w:r>
      <w:proofErr w:type="gramEnd"/>
      <w:r w:rsidRPr="00A848EF">
        <w:rPr>
          <w:rFonts w:ascii="Times New Roman" w:hAnsi="Times New Roman" w:cs="Times New Roman"/>
          <w:lang w:val="en-GB"/>
        </w:rPr>
        <w:t>56037. doi:10.2196/56037</w:t>
      </w:r>
    </w:p>
    <w:p w14:paraId="03CE3126" w14:textId="77777777" w:rsidR="00A848EF" w:rsidRPr="00A848EF" w:rsidRDefault="00A848EF" w:rsidP="00A848EF">
      <w:pPr>
        <w:pStyle w:val="Bibliography"/>
        <w:rPr>
          <w:rFonts w:ascii="Times New Roman" w:hAnsi="Times New Roman" w:cs="Times New Roman"/>
          <w:lang w:val="en-GB"/>
        </w:rPr>
      </w:pPr>
      <w:r w:rsidRPr="00A848EF">
        <w:rPr>
          <w:rFonts w:ascii="Times New Roman" w:hAnsi="Times New Roman" w:cs="Times New Roman"/>
          <w:lang w:val="en-GB"/>
        </w:rPr>
        <w:t>4.</w:t>
      </w:r>
      <w:r w:rsidRPr="00A848EF">
        <w:rPr>
          <w:rFonts w:ascii="Times New Roman" w:hAnsi="Times New Roman" w:cs="Times New Roman"/>
          <w:lang w:val="en-GB"/>
        </w:rPr>
        <w:tab/>
        <w:t xml:space="preserve">Hoffmann TC, Bennett S, </w:t>
      </w:r>
      <w:proofErr w:type="spellStart"/>
      <w:r w:rsidRPr="00A848EF">
        <w:rPr>
          <w:rFonts w:ascii="Times New Roman" w:hAnsi="Times New Roman" w:cs="Times New Roman"/>
          <w:lang w:val="en-GB"/>
        </w:rPr>
        <w:t>Tomsett</w:t>
      </w:r>
      <w:proofErr w:type="spellEnd"/>
      <w:r w:rsidRPr="00A848EF">
        <w:rPr>
          <w:rFonts w:ascii="Times New Roman" w:hAnsi="Times New Roman" w:cs="Times New Roman"/>
          <w:lang w:val="en-GB"/>
        </w:rPr>
        <w:t xml:space="preserve"> C, Del Mar C. Brief training of student clinicians in shared decision making: A single-blind randomized controlled trial. J Gen Intern Med. 2014;29(6):844–9. Located at: Scopus. doi:10.1007/s11606-014-2765-5</w:t>
      </w:r>
    </w:p>
    <w:p w14:paraId="18402EFD" w14:textId="77777777" w:rsidR="00A848EF" w:rsidRPr="00A848EF" w:rsidRDefault="00A848EF" w:rsidP="00A848EF">
      <w:pPr>
        <w:pStyle w:val="Bibliography"/>
        <w:rPr>
          <w:rFonts w:ascii="Times New Roman" w:hAnsi="Times New Roman" w:cs="Times New Roman"/>
          <w:lang w:val="en-GB"/>
        </w:rPr>
      </w:pPr>
      <w:r w:rsidRPr="00A848EF">
        <w:rPr>
          <w:rFonts w:ascii="Times New Roman" w:hAnsi="Times New Roman" w:cs="Times New Roman"/>
          <w:lang w:val="en-GB"/>
        </w:rPr>
        <w:t>5.</w:t>
      </w:r>
      <w:r w:rsidRPr="00A848EF">
        <w:rPr>
          <w:rFonts w:ascii="Times New Roman" w:hAnsi="Times New Roman" w:cs="Times New Roman"/>
          <w:lang w:val="en-GB"/>
        </w:rPr>
        <w:tab/>
        <w:t xml:space="preserve">MacDonald-Phillips KA, McKenna SLB, Shaw DH, Keefe GP, VanLeeuwen J, </w:t>
      </w:r>
      <w:proofErr w:type="spellStart"/>
      <w:r w:rsidRPr="00A848EF">
        <w:rPr>
          <w:rFonts w:ascii="Times New Roman" w:hAnsi="Times New Roman" w:cs="Times New Roman"/>
          <w:lang w:val="en-GB"/>
        </w:rPr>
        <w:t>Artemiou</w:t>
      </w:r>
      <w:proofErr w:type="spellEnd"/>
      <w:r w:rsidRPr="00A848EF">
        <w:rPr>
          <w:rFonts w:ascii="Times New Roman" w:hAnsi="Times New Roman" w:cs="Times New Roman"/>
          <w:lang w:val="en-GB"/>
        </w:rPr>
        <w:t xml:space="preserve"> E, et al. Communication skills training and assessment of food animal production medicine veterinarians: A component of a voluntary Johne’s disease control program. J Dairy Sci. 2022 Mar 1;105(3):2487–98. doi:10.3168/jds.2021-20677</w:t>
      </w:r>
    </w:p>
    <w:p w14:paraId="71574B84" w14:textId="77777777" w:rsidR="00A848EF" w:rsidRPr="00A848EF" w:rsidRDefault="00A848EF" w:rsidP="00A848EF">
      <w:pPr>
        <w:pStyle w:val="Bibliography"/>
        <w:rPr>
          <w:rFonts w:ascii="Times New Roman" w:hAnsi="Times New Roman" w:cs="Times New Roman"/>
          <w:lang w:val="en-GB"/>
        </w:rPr>
      </w:pPr>
      <w:r w:rsidRPr="00A848EF">
        <w:rPr>
          <w:rFonts w:ascii="Times New Roman" w:hAnsi="Times New Roman" w:cs="Times New Roman"/>
          <w:lang w:val="en-GB"/>
        </w:rPr>
        <w:t>6.</w:t>
      </w:r>
      <w:r w:rsidRPr="00A848EF">
        <w:rPr>
          <w:rFonts w:ascii="Times New Roman" w:hAnsi="Times New Roman" w:cs="Times New Roman"/>
          <w:lang w:val="en-GB"/>
        </w:rPr>
        <w:tab/>
      </w:r>
      <w:proofErr w:type="spellStart"/>
      <w:r w:rsidRPr="00A848EF">
        <w:rPr>
          <w:rFonts w:ascii="Times New Roman" w:hAnsi="Times New Roman" w:cs="Times New Roman"/>
          <w:lang w:val="en-GB"/>
        </w:rPr>
        <w:t>Makoul</w:t>
      </w:r>
      <w:proofErr w:type="spellEnd"/>
      <w:r w:rsidRPr="00A848EF">
        <w:rPr>
          <w:rFonts w:ascii="Times New Roman" w:hAnsi="Times New Roman" w:cs="Times New Roman"/>
          <w:lang w:val="en-GB"/>
        </w:rPr>
        <w:t xml:space="preserve"> G. The SEGUE Framework for teaching and assessing communication skills. Patient </w:t>
      </w:r>
      <w:proofErr w:type="spellStart"/>
      <w:r w:rsidRPr="00A848EF">
        <w:rPr>
          <w:rFonts w:ascii="Times New Roman" w:hAnsi="Times New Roman" w:cs="Times New Roman"/>
          <w:lang w:val="en-GB"/>
        </w:rPr>
        <w:t>Educ</w:t>
      </w:r>
      <w:proofErr w:type="spellEnd"/>
      <w:r w:rsidRPr="00A848EF">
        <w:rPr>
          <w:rFonts w:ascii="Times New Roman" w:hAnsi="Times New Roman" w:cs="Times New Roman"/>
          <w:lang w:val="en-GB"/>
        </w:rPr>
        <w:t xml:space="preserve"> Couns. 2001 Oct </w:t>
      </w:r>
      <w:proofErr w:type="gramStart"/>
      <w:r w:rsidRPr="00A848EF">
        <w:rPr>
          <w:rFonts w:ascii="Times New Roman" w:hAnsi="Times New Roman" w:cs="Times New Roman"/>
          <w:lang w:val="en-GB"/>
        </w:rPr>
        <w:t>1;Teaching</w:t>
      </w:r>
      <w:proofErr w:type="gramEnd"/>
      <w:r w:rsidRPr="00A848EF">
        <w:rPr>
          <w:rFonts w:ascii="Times New Roman" w:hAnsi="Times New Roman" w:cs="Times New Roman"/>
          <w:lang w:val="en-GB"/>
        </w:rPr>
        <w:t>, Assessment and Research: Papers from the Communication in Medicine Conference Series45(1):23–34. doi:10.1016/S0738-3991(01)00136-7</w:t>
      </w:r>
    </w:p>
    <w:p w14:paraId="3CF8FC37" w14:textId="77777777" w:rsidR="00A848EF" w:rsidRPr="00A848EF" w:rsidRDefault="00A848EF" w:rsidP="00A848EF">
      <w:pPr>
        <w:pStyle w:val="Bibliography"/>
        <w:rPr>
          <w:rFonts w:ascii="Times New Roman" w:hAnsi="Times New Roman" w:cs="Times New Roman"/>
          <w:lang w:val="en-GB"/>
        </w:rPr>
      </w:pPr>
      <w:r w:rsidRPr="00A848EF">
        <w:rPr>
          <w:rFonts w:ascii="Times New Roman" w:hAnsi="Times New Roman" w:cs="Times New Roman"/>
          <w:lang w:val="en-GB"/>
        </w:rPr>
        <w:t>7.</w:t>
      </w:r>
      <w:r w:rsidRPr="00A848EF">
        <w:rPr>
          <w:rFonts w:ascii="Times New Roman" w:hAnsi="Times New Roman" w:cs="Times New Roman"/>
          <w:lang w:val="en-GB"/>
        </w:rPr>
        <w:tab/>
        <w:t>Monestime S, Thomas D, Hooper CD, Day T, Suzuki S, Martin RD. Instructional and Assessment Redesign of a Sterile Compounding Course Using Immersive Simulation. Am J Pharm Educ. 2020 Feb 1;84(2):7473. doi:10.5688/ajpe7473</w:t>
      </w:r>
    </w:p>
    <w:p w14:paraId="36F0AE29" w14:textId="77777777" w:rsidR="00A848EF" w:rsidRPr="00A848EF" w:rsidRDefault="00A848EF" w:rsidP="00A848EF">
      <w:pPr>
        <w:pStyle w:val="Bibliography"/>
        <w:rPr>
          <w:rFonts w:ascii="Times New Roman" w:hAnsi="Times New Roman" w:cs="Times New Roman"/>
          <w:lang w:val="en-GB"/>
        </w:rPr>
      </w:pPr>
      <w:r w:rsidRPr="00A848EF">
        <w:rPr>
          <w:rFonts w:ascii="Times New Roman" w:hAnsi="Times New Roman" w:cs="Times New Roman"/>
          <w:lang w:val="en-GB"/>
        </w:rPr>
        <w:t>8.</w:t>
      </w:r>
      <w:r w:rsidRPr="00A848EF">
        <w:rPr>
          <w:rFonts w:ascii="Times New Roman" w:hAnsi="Times New Roman" w:cs="Times New Roman"/>
          <w:lang w:val="en-GB"/>
        </w:rPr>
        <w:tab/>
        <w:t xml:space="preserve">Nyiringango G, Fors U, Forsberg E, Tumusiime DK. Enhancing clinical reasoning for management of non-communicable diseases: virtual patient cases as a learning strategy for nurses in primary healthcare </w:t>
      </w:r>
      <w:proofErr w:type="spellStart"/>
      <w:r w:rsidRPr="00A848EF">
        <w:rPr>
          <w:rFonts w:ascii="Times New Roman" w:hAnsi="Times New Roman" w:cs="Times New Roman"/>
          <w:lang w:val="en-GB"/>
        </w:rPr>
        <w:t>centers</w:t>
      </w:r>
      <w:proofErr w:type="spellEnd"/>
      <w:r w:rsidRPr="00A848EF">
        <w:rPr>
          <w:rFonts w:ascii="Times New Roman" w:hAnsi="Times New Roman" w:cs="Times New Roman"/>
          <w:lang w:val="en-GB"/>
        </w:rPr>
        <w:t>: a pre-post study design. BMC Med Educ. 2024 Apr 23;24(1):441. doi:10.1186/s12909-024-05440-z</w:t>
      </w:r>
    </w:p>
    <w:p w14:paraId="4A562F1D" w14:textId="77777777" w:rsidR="00A848EF" w:rsidRPr="00A848EF" w:rsidRDefault="00A848EF" w:rsidP="00A848EF">
      <w:pPr>
        <w:pStyle w:val="Bibliography"/>
        <w:rPr>
          <w:rFonts w:ascii="Times New Roman" w:hAnsi="Times New Roman" w:cs="Times New Roman"/>
          <w:lang w:val="en-GB"/>
        </w:rPr>
      </w:pPr>
      <w:r w:rsidRPr="00A848EF">
        <w:rPr>
          <w:rFonts w:ascii="Times New Roman" w:hAnsi="Times New Roman" w:cs="Times New Roman"/>
          <w:lang w:val="en-GB"/>
        </w:rPr>
        <w:t>9.</w:t>
      </w:r>
      <w:r w:rsidRPr="00A848EF">
        <w:rPr>
          <w:rFonts w:ascii="Times New Roman" w:hAnsi="Times New Roman" w:cs="Times New Roman"/>
          <w:lang w:val="en-GB"/>
        </w:rPr>
        <w:tab/>
        <w:t xml:space="preserve">Pedersen GA, Shrestha P, </w:t>
      </w:r>
      <w:proofErr w:type="spellStart"/>
      <w:r w:rsidRPr="00A848EF">
        <w:rPr>
          <w:rFonts w:ascii="Times New Roman" w:hAnsi="Times New Roman" w:cs="Times New Roman"/>
          <w:lang w:val="en-GB"/>
        </w:rPr>
        <w:t>Akellot</w:t>
      </w:r>
      <w:proofErr w:type="spellEnd"/>
      <w:r w:rsidRPr="00A848EF">
        <w:rPr>
          <w:rFonts w:ascii="Times New Roman" w:hAnsi="Times New Roman" w:cs="Times New Roman"/>
          <w:lang w:val="en-GB"/>
        </w:rPr>
        <w:t xml:space="preserve"> J, Sepulveda A, Luitel NP, Kasujja R, et al. A mixed methods evaluation of a World Health Organization competency-based training package for foundational helping skills among pre-service and in-service health workers in Nepal, Peru and Uganda. Glob Ment Health Camb Engl. 2023;</w:t>
      </w:r>
      <w:proofErr w:type="gramStart"/>
      <w:r w:rsidRPr="00A848EF">
        <w:rPr>
          <w:rFonts w:ascii="Times New Roman" w:hAnsi="Times New Roman" w:cs="Times New Roman"/>
          <w:lang w:val="en-GB"/>
        </w:rPr>
        <w:t>10:e</w:t>
      </w:r>
      <w:proofErr w:type="gramEnd"/>
      <w:r w:rsidRPr="00A848EF">
        <w:rPr>
          <w:rFonts w:ascii="Times New Roman" w:hAnsi="Times New Roman" w:cs="Times New Roman"/>
          <w:lang w:val="en-GB"/>
        </w:rPr>
        <w:t>55. doi:10.1017/gmh.2023.43 PubMed PMID: 37854401; PubMed Central PMCID: PMC10579647.</w:t>
      </w:r>
    </w:p>
    <w:p w14:paraId="675A4BAB" w14:textId="77777777" w:rsidR="00A848EF" w:rsidRPr="00A848EF" w:rsidRDefault="00A848EF" w:rsidP="00A848EF">
      <w:pPr>
        <w:pStyle w:val="Bibliography"/>
        <w:rPr>
          <w:rFonts w:ascii="Times New Roman" w:hAnsi="Times New Roman" w:cs="Times New Roman"/>
          <w:lang w:val="en-GB"/>
        </w:rPr>
      </w:pPr>
      <w:r w:rsidRPr="00A848EF">
        <w:rPr>
          <w:rFonts w:ascii="Times New Roman" w:hAnsi="Times New Roman" w:cs="Times New Roman"/>
          <w:lang w:val="en-GB"/>
        </w:rPr>
        <w:lastRenderedPageBreak/>
        <w:t>10.</w:t>
      </w:r>
      <w:r w:rsidRPr="00A848EF">
        <w:rPr>
          <w:rFonts w:ascii="Times New Roman" w:hAnsi="Times New Roman" w:cs="Times New Roman"/>
          <w:lang w:val="en-GB"/>
        </w:rPr>
        <w:tab/>
        <w:t>Kim SC, Ro YS, Shin SD, Wi DH, Jeong J, Park JO, et al. Assessment of Competence in Emergency Medicine among Healthcare Professionals in Cameroon. J Korean Med Sci. 2017 Oct 30;32(12):1931–7. doi:10.3346/jkms.2017.32.12.1931</w:t>
      </w:r>
    </w:p>
    <w:p w14:paraId="0E15BAB0" w14:textId="77777777" w:rsidR="00A848EF" w:rsidRPr="00A848EF" w:rsidRDefault="00A848EF" w:rsidP="00A848EF">
      <w:pPr>
        <w:pStyle w:val="Bibliography"/>
        <w:rPr>
          <w:rFonts w:ascii="Times New Roman" w:hAnsi="Times New Roman" w:cs="Times New Roman"/>
          <w:lang w:val="en-GB"/>
        </w:rPr>
      </w:pPr>
      <w:r w:rsidRPr="00A848EF">
        <w:rPr>
          <w:rFonts w:ascii="Times New Roman" w:hAnsi="Times New Roman" w:cs="Times New Roman"/>
          <w:lang w:val="en-GB"/>
        </w:rPr>
        <w:t>11.</w:t>
      </w:r>
      <w:r w:rsidRPr="00A848EF">
        <w:rPr>
          <w:rFonts w:ascii="Times New Roman" w:hAnsi="Times New Roman" w:cs="Times New Roman"/>
          <w:lang w:val="en-GB"/>
        </w:rPr>
        <w:tab/>
        <w:t xml:space="preserve">Ward A, Critoph D, </w:t>
      </w:r>
      <w:proofErr w:type="spellStart"/>
      <w:r w:rsidRPr="00A848EF">
        <w:rPr>
          <w:rFonts w:ascii="Times New Roman" w:hAnsi="Times New Roman" w:cs="Times New Roman"/>
          <w:lang w:val="en-GB"/>
        </w:rPr>
        <w:t>Westacott</w:t>
      </w:r>
      <w:proofErr w:type="spellEnd"/>
      <w:r w:rsidRPr="00A848EF">
        <w:rPr>
          <w:rFonts w:ascii="Times New Roman" w:hAnsi="Times New Roman" w:cs="Times New Roman"/>
          <w:lang w:val="en-GB"/>
        </w:rPr>
        <w:t xml:space="preserve"> R, Williams R, Dogra N. A collaboration on teaching and assessing triadic consultation skills. PEC </w:t>
      </w:r>
      <w:proofErr w:type="spellStart"/>
      <w:r w:rsidRPr="00A848EF">
        <w:rPr>
          <w:rFonts w:ascii="Times New Roman" w:hAnsi="Times New Roman" w:cs="Times New Roman"/>
          <w:lang w:val="en-GB"/>
        </w:rPr>
        <w:t>Innov</w:t>
      </w:r>
      <w:proofErr w:type="spellEnd"/>
      <w:r w:rsidRPr="00A848EF">
        <w:rPr>
          <w:rFonts w:ascii="Times New Roman" w:hAnsi="Times New Roman" w:cs="Times New Roman"/>
          <w:lang w:val="en-GB"/>
        </w:rPr>
        <w:t xml:space="preserve">. 2022 Dec </w:t>
      </w:r>
      <w:proofErr w:type="gramStart"/>
      <w:r w:rsidRPr="00A848EF">
        <w:rPr>
          <w:rFonts w:ascii="Times New Roman" w:hAnsi="Times New Roman" w:cs="Times New Roman"/>
          <w:lang w:val="en-GB"/>
        </w:rPr>
        <w:t>1;1:100091</w:t>
      </w:r>
      <w:proofErr w:type="gramEnd"/>
      <w:r w:rsidRPr="00A848EF">
        <w:rPr>
          <w:rFonts w:ascii="Times New Roman" w:hAnsi="Times New Roman" w:cs="Times New Roman"/>
          <w:lang w:val="en-GB"/>
        </w:rPr>
        <w:t xml:space="preserve">. </w:t>
      </w:r>
      <w:proofErr w:type="gramStart"/>
      <w:r w:rsidRPr="00A848EF">
        <w:rPr>
          <w:rFonts w:ascii="Times New Roman" w:hAnsi="Times New Roman" w:cs="Times New Roman"/>
          <w:lang w:val="en-GB"/>
        </w:rPr>
        <w:t>doi:10.1016/j.pecinn</w:t>
      </w:r>
      <w:proofErr w:type="gramEnd"/>
      <w:r w:rsidRPr="00A848EF">
        <w:rPr>
          <w:rFonts w:ascii="Times New Roman" w:hAnsi="Times New Roman" w:cs="Times New Roman"/>
          <w:lang w:val="en-GB"/>
        </w:rPr>
        <w:t>.2022.100091</w:t>
      </w:r>
    </w:p>
    <w:p w14:paraId="72A7A410" w14:textId="77777777" w:rsidR="00A848EF" w:rsidRPr="00A848EF" w:rsidRDefault="00A848EF" w:rsidP="00A848EF">
      <w:pPr>
        <w:pStyle w:val="Bibliography"/>
        <w:rPr>
          <w:rFonts w:ascii="Times New Roman" w:hAnsi="Times New Roman" w:cs="Times New Roman"/>
          <w:lang w:val="en-GB"/>
        </w:rPr>
      </w:pPr>
      <w:r w:rsidRPr="00A848EF">
        <w:rPr>
          <w:rFonts w:ascii="Times New Roman" w:hAnsi="Times New Roman" w:cs="Times New Roman"/>
          <w:lang w:val="en-GB"/>
        </w:rPr>
        <w:t>12.</w:t>
      </w:r>
      <w:r w:rsidRPr="00A848EF">
        <w:rPr>
          <w:rFonts w:ascii="Times New Roman" w:hAnsi="Times New Roman" w:cs="Times New Roman"/>
          <w:lang w:val="en-GB"/>
        </w:rPr>
        <w:tab/>
      </w:r>
      <w:proofErr w:type="spellStart"/>
      <w:r w:rsidRPr="00A848EF">
        <w:rPr>
          <w:rFonts w:ascii="Times New Roman" w:hAnsi="Times New Roman" w:cs="Times New Roman"/>
          <w:lang w:val="en-GB"/>
        </w:rPr>
        <w:t>Yaylaci</w:t>
      </w:r>
      <w:proofErr w:type="spellEnd"/>
      <w:r w:rsidRPr="00A848EF">
        <w:rPr>
          <w:rFonts w:ascii="Times New Roman" w:hAnsi="Times New Roman" w:cs="Times New Roman"/>
          <w:lang w:val="en-GB"/>
        </w:rPr>
        <w:t xml:space="preserve"> S, Ulman YI, Vatansever K, </w:t>
      </w:r>
      <w:proofErr w:type="spellStart"/>
      <w:r w:rsidRPr="00A848EF">
        <w:rPr>
          <w:rFonts w:ascii="Times New Roman" w:hAnsi="Times New Roman" w:cs="Times New Roman"/>
          <w:lang w:val="en-GB"/>
        </w:rPr>
        <w:t>Senyurek</w:t>
      </w:r>
      <w:proofErr w:type="spellEnd"/>
      <w:r w:rsidRPr="00A848EF">
        <w:rPr>
          <w:rFonts w:ascii="Times New Roman" w:hAnsi="Times New Roman" w:cs="Times New Roman"/>
          <w:lang w:val="en-GB"/>
        </w:rPr>
        <w:t xml:space="preserve"> G, Turkmen S, </w:t>
      </w:r>
      <w:proofErr w:type="spellStart"/>
      <w:r w:rsidRPr="00A848EF">
        <w:rPr>
          <w:rFonts w:ascii="Times New Roman" w:hAnsi="Times New Roman" w:cs="Times New Roman"/>
          <w:lang w:val="en-GB"/>
        </w:rPr>
        <w:t>Aldinc</w:t>
      </w:r>
      <w:proofErr w:type="spellEnd"/>
      <w:r w:rsidRPr="00A848EF">
        <w:rPr>
          <w:rFonts w:ascii="Times New Roman" w:hAnsi="Times New Roman" w:cs="Times New Roman"/>
          <w:lang w:val="en-GB"/>
        </w:rPr>
        <w:t xml:space="preserve"> H, et al. Integrating patient management, reflective practice, and ethical decision-making in an emergency medicine intern boot camp. BMC Med Educ. 2021 Oct 22;21(1):536. doi:10.1186/s12909-021-02970-8</w:t>
      </w:r>
    </w:p>
    <w:p w14:paraId="20C1581A" w14:textId="244DE782" w:rsidR="009E0707" w:rsidRPr="006425F2" w:rsidRDefault="00A848EF" w:rsidP="00A848EF">
      <w:pPr>
        <w:tabs>
          <w:tab w:val="left" w:pos="1480"/>
        </w:tabs>
        <w:spacing w:line="480" w:lineRule="auto"/>
        <w:rPr>
          <w:rFonts w:ascii="Times New Roman" w:hAnsi="Times New Roman" w:cs="Times New Roman"/>
          <w:lang w:val="en-US"/>
        </w:rPr>
      </w:pPr>
      <w:r>
        <w:rPr>
          <w:rFonts w:ascii="Times New Roman" w:hAnsi="Times New Roman" w:cs="Times New Roman"/>
          <w:lang w:val="en-US"/>
        </w:rPr>
        <w:fldChar w:fldCharType="end"/>
      </w:r>
    </w:p>
    <w:sectPr w:rsidR="009E0707" w:rsidRPr="006425F2" w:rsidSect="00A848EF">
      <w:pgSz w:w="16838" w:h="11906" w:orient="landscape"/>
      <w:pgMar w:top="1135"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575"/>
    <w:multiLevelType w:val="multilevel"/>
    <w:tmpl w:val="05389956"/>
    <w:lvl w:ilvl="0">
      <w:start w:val="1"/>
      <w:numFmt w:val="bullet"/>
      <w:lvlText w:val="o"/>
      <w:lvlJc w:val="left"/>
      <w:pPr>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15:restartNumberingAfterBreak="0">
    <w:nsid w:val="0E5B6A3D"/>
    <w:multiLevelType w:val="multilevel"/>
    <w:tmpl w:val="FA760F1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982C5D"/>
    <w:multiLevelType w:val="multilevel"/>
    <w:tmpl w:val="4BF2F27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6F5E7E"/>
    <w:multiLevelType w:val="multilevel"/>
    <w:tmpl w:val="D450B2D4"/>
    <w:styleLink w:val="StyleListeTitresunilim"/>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color w:val="auto"/>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4" w15:restartNumberingAfterBreak="0">
    <w:nsid w:val="2DBF36D1"/>
    <w:multiLevelType w:val="multilevel"/>
    <w:tmpl w:val="51884C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48408A"/>
    <w:multiLevelType w:val="multilevel"/>
    <w:tmpl w:val="B32AF132"/>
    <w:lvl w:ilvl="0">
      <w:start w:val="1"/>
      <w:numFmt w:val="bullet"/>
      <w:lvlText w:val="o"/>
      <w:lvlJc w:val="left"/>
      <w:pPr>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 w15:restartNumberingAfterBreak="0">
    <w:nsid w:val="616248F8"/>
    <w:multiLevelType w:val="multilevel"/>
    <w:tmpl w:val="11E4DA34"/>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9148370">
    <w:abstractNumId w:val="3"/>
  </w:num>
  <w:num w:numId="2" w16cid:durableId="373041380">
    <w:abstractNumId w:val="4"/>
  </w:num>
  <w:num w:numId="3" w16cid:durableId="1465997725">
    <w:abstractNumId w:val="6"/>
  </w:num>
  <w:num w:numId="4" w16cid:durableId="552347451">
    <w:abstractNumId w:val="1"/>
  </w:num>
  <w:num w:numId="5" w16cid:durableId="688485270">
    <w:abstractNumId w:val="5"/>
  </w:num>
  <w:num w:numId="6" w16cid:durableId="95100872">
    <w:abstractNumId w:val="2"/>
  </w:num>
  <w:num w:numId="7" w16cid:durableId="1186552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955"/>
    <w:rsid w:val="000C26B2"/>
    <w:rsid w:val="000D6BD5"/>
    <w:rsid w:val="0012488C"/>
    <w:rsid w:val="00162B2F"/>
    <w:rsid w:val="0025001E"/>
    <w:rsid w:val="002A4167"/>
    <w:rsid w:val="002A49F2"/>
    <w:rsid w:val="00351955"/>
    <w:rsid w:val="003E6B77"/>
    <w:rsid w:val="003F21A7"/>
    <w:rsid w:val="003F510F"/>
    <w:rsid w:val="004A67F4"/>
    <w:rsid w:val="004E6035"/>
    <w:rsid w:val="005B2A77"/>
    <w:rsid w:val="006425F2"/>
    <w:rsid w:val="00651FBD"/>
    <w:rsid w:val="006D2740"/>
    <w:rsid w:val="007115CB"/>
    <w:rsid w:val="00785672"/>
    <w:rsid w:val="007E7520"/>
    <w:rsid w:val="007F3560"/>
    <w:rsid w:val="00935654"/>
    <w:rsid w:val="009E0707"/>
    <w:rsid w:val="009E1C9C"/>
    <w:rsid w:val="00A0689C"/>
    <w:rsid w:val="00A46B7D"/>
    <w:rsid w:val="00A848EF"/>
    <w:rsid w:val="00AA79CC"/>
    <w:rsid w:val="00AC5279"/>
    <w:rsid w:val="00B66CB9"/>
    <w:rsid w:val="00C33E8B"/>
    <w:rsid w:val="00C711E5"/>
    <w:rsid w:val="00CB05EF"/>
    <w:rsid w:val="00CE2C65"/>
    <w:rsid w:val="00D3076B"/>
    <w:rsid w:val="00D744E7"/>
    <w:rsid w:val="00DB1BE0"/>
    <w:rsid w:val="00DC7C3D"/>
    <w:rsid w:val="00EA375A"/>
    <w:rsid w:val="00F52F2C"/>
    <w:rsid w:val="00F848CD"/>
    <w:rsid w:val="00FB721F"/>
    <w:rsid w:val="00FE4A00"/>
  </w:rsids>
  <m:mathPr>
    <m:mathFont m:val="Cambria Math"/>
    <m:brkBin m:val="before"/>
    <m:brkBinSub m:val="--"/>
    <m:smallFrac m:val="0"/>
    <m:dispDef/>
    <m:lMargin m:val="0"/>
    <m:rMargin m:val="0"/>
    <m:defJc m:val="centerGroup"/>
    <m:wrapIndent m:val="1440"/>
    <m:intLim m:val="subSup"/>
    <m:naryLim m:val="undOvr"/>
  </m:mathPr>
  <w:themeFontLang w:val="en-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EDD29"/>
  <w15:chartTrackingRefBased/>
  <w15:docId w15:val="{FE1DC091-A2AE-324D-A68C-7B91DC74D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19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519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519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519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519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3519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3519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19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3519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9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519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19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19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19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19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19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19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1955"/>
    <w:rPr>
      <w:rFonts w:eastAsiaTheme="majorEastAsia" w:cstheme="majorBidi"/>
      <w:color w:val="272727" w:themeColor="text1" w:themeTint="D8"/>
    </w:rPr>
  </w:style>
  <w:style w:type="paragraph" w:styleId="Title">
    <w:name w:val="Title"/>
    <w:basedOn w:val="Normal"/>
    <w:next w:val="Normal"/>
    <w:link w:val="TitleChar"/>
    <w:uiPriority w:val="10"/>
    <w:qFormat/>
    <w:rsid w:val="003519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19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19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19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1955"/>
    <w:pPr>
      <w:spacing w:before="160"/>
      <w:jc w:val="center"/>
    </w:pPr>
    <w:rPr>
      <w:i/>
      <w:iCs/>
      <w:color w:val="404040" w:themeColor="text1" w:themeTint="BF"/>
    </w:rPr>
  </w:style>
  <w:style w:type="character" w:customStyle="1" w:styleId="QuoteChar">
    <w:name w:val="Quote Char"/>
    <w:basedOn w:val="DefaultParagraphFont"/>
    <w:link w:val="Quote"/>
    <w:uiPriority w:val="29"/>
    <w:rsid w:val="00351955"/>
    <w:rPr>
      <w:i/>
      <w:iCs/>
      <w:color w:val="404040" w:themeColor="text1" w:themeTint="BF"/>
    </w:rPr>
  </w:style>
  <w:style w:type="paragraph" w:styleId="ListParagraph">
    <w:name w:val="List Paragraph"/>
    <w:basedOn w:val="Normal"/>
    <w:uiPriority w:val="34"/>
    <w:qFormat/>
    <w:rsid w:val="00351955"/>
    <w:pPr>
      <w:ind w:left="720"/>
      <w:contextualSpacing/>
    </w:pPr>
  </w:style>
  <w:style w:type="character" w:styleId="IntenseEmphasis">
    <w:name w:val="Intense Emphasis"/>
    <w:basedOn w:val="DefaultParagraphFont"/>
    <w:uiPriority w:val="21"/>
    <w:qFormat/>
    <w:rsid w:val="00351955"/>
    <w:rPr>
      <w:i/>
      <w:iCs/>
      <w:color w:val="0F4761" w:themeColor="accent1" w:themeShade="BF"/>
    </w:rPr>
  </w:style>
  <w:style w:type="paragraph" w:styleId="IntenseQuote">
    <w:name w:val="Intense Quote"/>
    <w:basedOn w:val="Normal"/>
    <w:next w:val="Normal"/>
    <w:link w:val="IntenseQuoteChar"/>
    <w:uiPriority w:val="30"/>
    <w:qFormat/>
    <w:rsid w:val="003519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1955"/>
    <w:rPr>
      <w:i/>
      <w:iCs/>
      <w:color w:val="0F4761" w:themeColor="accent1" w:themeShade="BF"/>
    </w:rPr>
  </w:style>
  <w:style w:type="character" w:styleId="IntenseReference">
    <w:name w:val="Intense Reference"/>
    <w:basedOn w:val="DefaultParagraphFont"/>
    <w:uiPriority w:val="32"/>
    <w:qFormat/>
    <w:rsid w:val="00351955"/>
    <w:rPr>
      <w:b/>
      <w:bCs/>
      <w:smallCaps/>
      <w:color w:val="0F4761" w:themeColor="accent1" w:themeShade="BF"/>
      <w:spacing w:val="5"/>
    </w:rPr>
  </w:style>
  <w:style w:type="paragraph" w:styleId="Caption">
    <w:name w:val="caption"/>
    <w:basedOn w:val="Normal"/>
    <w:next w:val="Normal"/>
    <w:uiPriority w:val="35"/>
    <w:unhideWhenUsed/>
    <w:rsid w:val="00351955"/>
    <w:pPr>
      <w:spacing w:before="120" w:after="120" w:line="360" w:lineRule="auto"/>
      <w:contextualSpacing/>
      <w:jc w:val="center"/>
    </w:pPr>
    <w:rPr>
      <w:rFonts w:ascii="Arial" w:eastAsia="Times New Roman" w:hAnsi="Arial" w:cs="Times New Roman"/>
      <w:bCs/>
      <w:kern w:val="0"/>
      <w:sz w:val="20"/>
      <w:szCs w:val="18"/>
      <w:lang w:val="fr-FR" w:eastAsia="fr-FR"/>
      <w14:ligatures w14:val="none"/>
    </w:rPr>
  </w:style>
  <w:style w:type="numbering" w:customStyle="1" w:styleId="StyleListeTitresunilim">
    <w:name w:val="StyleListeTitres_unilim"/>
    <w:uiPriority w:val="99"/>
    <w:locked/>
    <w:rsid w:val="00351955"/>
    <w:pPr>
      <w:numPr>
        <w:numId w:val="1"/>
      </w:numPr>
    </w:pPr>
  </w:style>
  <w:style w:type="character" w:styleId="CommentReference">
    <w:name w:val="annotation reference"/>
    <w:basedOn w:val="DefaultParagraphFont"/>
    <w:uiPriority w:val="99"/>
    <w:semiHidden/>
    <w:unhideWhenUsed/>
    <w:rsid w:val="00C33E8B"/>
    <w:rPr>
      <w:sz w:val="16"/>
      <w:szCs w:val="16"/>
    </w:rPr>
  </w:style>
  <w:style w:type="paragraph" w:styleId="CommentText">
    <w:name w:val="annotation text"/>
    <w:basedOn w:val="Normal"/>
    <w:link w:val="CommentTextChar"/>
    <w:uiPriority w:val="99"/>
    <w:semiHidden/>
    <w:unhideWhenUsed/>
    <w:rsid w:val="00C33E8B"/>
    <w:pPr>
      <w:spacing w:before="120" w:after="120" w:line="240" w:lineRule="auto"/>
      <w:jc w:val="both"/>
    </w:pPr>
    <w:rPr>
      <w:rFonts w:ascii="Arial" w:eastAsia="Times New Roman" w:hAnsi="Arial" w:cs="Times New Roman"/>
      <w:kern w:val="0"/>
      <w:sz w:val="20"/>
      <w:szCs w:val="20"/>
      <w:lang w:val="fr-FR" w:eastAsia="fr-FR"/>
      <w14:ligatures w14:val="none"/>
    </w:rPr>
  </w:style>
  <w:style w:type="character" w:customStyle="1" w:styleId="CommentTextChar">
    <w:name w:val="Comment Text Char"/>
    <w:basedOn w:val="DefaultParagraphFont"/>
    <w:link w:val="CommentText"/>
    <w:uiPriority w:val="99"/>
    <w:semiHidden/>
    <w:rsid w:val="00C33E8B"/>
    <w:rPr>
      <w:rFonts w:ascii="Arial" w:eastAsia="Times New Roman" w:hAnsi="Arial" w:cs="Times New Roman"/>
      <w:kern w:val="0"/>
      <w:sz w:val="20"/>
      <w:szCs w:val="20"/>
      <w:lang w:val="fr-FR" w:eastAsia="fr-FR"/>
      <w14:ligatures w14:val="none"/>
    </w:rPr>
  </w:style>
  <w:style w:type="character" w:styleId="Strong">
    <w:name w:val="Strong"/>
    <w:basedOn w:val="DefaultParagraphFont"/>
    <w:uiPriority w:val="22"/>
    <w:qFormat/>
    <w:rsid w:val="004A67F4"/>
    <w:rPr>
      <w:b/>
      <w:bCs/>
    </w:rPr>
  </w:style>
  <w:style w:type="paragraph" w:customStyle="1" w:styleId="paragraph">
    <w:name w:val="paragraph"/>
    <w:basedOn w:val="Normal"/>
    <w:rsid w:val="00651FB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651FBD"/>
  </w:style>
  <w:style w:type="character" w:customStyle="1" w:styleId="eop">
    <w:name w:val="eop"/>
    <w:basedOn w:val="DefaultParagraphFont"/>
    <w:rsid w:val="00651FBD"/>
  </w:style>
  <w:style w:type="paragraph" w:styleId="Bibliography">
    <w:name w:val="Bibliography"/>
    <w:basedOn w:val="Normal"/>
    <w:next w:val="Normal"/>
    <w:uiPriority w:val="37"/>
    <w:unhideWhenUsed/>
    <w:rsid w:val="00A848EF"/>
    <w:pPr>
      <w:tabs>
        <w:tab w:val="left" w:pos="380"/>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5340</Words>
  <Characters>30444</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Estefania Luengo</dc:creator>
  <cp:keywords/>
  <dc:description/>
  <cp:lastModifiedBy>Sara Estefania Luengo</cp:lastModifiedBy>
  <cp:revision>7</cp:revision>
  <dcterms:created xsi:type="dcterms:W3CDTF">2026-09-01T08:21:00Z</dcterms:created>
  <dcterms:modified xsi:type="dcterms:W3CDTF">2026-09-01T12:17:00Z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id="O75nimjY"/&gt;&lt;style id="http://www.zotero.org/styles/nlm-citation-sequence" locale="en-GB" hasBibliography="1" bibliographyStyleHasBeenSet="1"/&gt;&lt;prefs&gt;&lt;pref name="fieldType" value="Field"/&gt;&lt;pref nam</vt:lpwstr>
  </property>
  <property fmtid="{D5CDD505-2E9C-101B-9397-08002B2CF9AE}" pid="3" name="ZOTERO_PREF_2">
    <vt:lpwstr>e="automaticJournalAbbreviations" value="true"/&gt;&lt;/prefs&gt;&lt;/data&gt;</vt:lpwstr>
  </property>
</Properties>
</file>