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"/>
        <w:gridCol w:w="8325"/>
      </w:tblGrid>
      <w:tr w:rsidR="0036126A" w:rsidRPr="0036126A" w14:paraId="67442823" w14:textId="77777777" w:rsidTr="009F1C08">
        <w:tc>
          <w:tcPr>
            <w:tcW w:w="9350" w:type="dxa"/>
            <w:gridSpan w:val="2"/>
          </w:tcPr>
          <w:p w14:paraId="1438EF61" w14:textId="2F076277" w:rsidR="00335702" w:rsidRPr="0036126A" w:rsidRDefault="00335702" w:rsidP="0036126A">
            <w:pPr>
              <w:autoSpaceDE w:val="0"/>
              <w:autoSpaceDN w:val="0"/>
              <w:snapToGrid w:val="0"/>
              <w:spacing w:line="480" w:lineRule="auto"/>
              <w:rPr>
                <w:rFonts w:eastAsia="新細明體" w:cs="Times New Roman"/>
                <w:strike/>
                <w:kern w:val="0"/>
                <w:szCs w:val="24"/>
              </w:rPr>
            </w:pPr>
            <w:bookmarkStart w:id="0" w:name="_Hlk161834124"/>
            <w:r w:rsidRPr="0036126A">
              <w:rPr>
                <w:rFonts w:eastAsia="新細明體" w:cs="Times New Roman"/>
                <w:kern w:val="0"/>
                <w:szCs w:val="24"/>
              </w:rPr>
              <w:t xml:space="preserve">Appendix Table 1. Preliminary Core Competencies and </w:t>
            </w:r>
            <w:r w:rsidR="00272D31" w:rsidRPr="0036126A">
              <w:rPr>
                <w:rFonts w:eastAsia="新細明體" w:cs="Times New Roman"/>
                <w:kern w:val="0"/>
                <w:szCs w:val="24"/>
              </w:rPr>
              <w:t xml:space="preserve">Corresponding </w:t>
            </w:r>
            <w:r w:rsidRPr="0036126A">
              <w:rPr>
                <w:rFonts w:eastAsia="新細明體" w:cs="Times New Roman"/>
                <w:kern w:val="0"/>
                <w:szCs w:val="24"/>
              </w:rPr>
              <w:t>Competency Indicators</w:t>
            </w:r>
          </w:p>
        </w:tc>
      </w:tr>
      <w:tr w:rsidR="0036126A" w:rsidRPr="0036126A" w14:paraId="6412D6E9" w14:textId="77777777" w:rsidTr="009F1C08">
        <w:tc>
          <w:tcPr>
            <w:tcW w:w="9350" w:type="dxa"/>
            <w:gridSpan w:val="2"/>
          </w:tcPr>
          <w:p w14:paraId="3CC4C6FE" w14:textId="77777777" w:rsidR="00335702" w:rsidRPr="0036126A" w:rsidRDefault="00335702" w:rsidP="0036126A">
            <w:pPr>
              <w:autoSpaceDE w:val="0"/>
              <w:autoSpaceDN w:val="0"/>
              <w:snapToGrid w:val="0"/>
              <w:spacing w:line="480" w:lineRule="auto"/>
              <w:rPr>
                <w:rFonts w:eastAsia="新細明體" w:cs="Times New Roman"/>
                <w:strike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1.</w:t>
            </w:r>
            <w:r w:rsidRPr="0036126A">
              <w:rPr>
                <w:rFonts w:eastAsia="新細明體" w:cs="Times New Roman"/>
                <w:kern w:val="0"/>
                <w:szCs w:val="24"/>
              </w:rPr>
              <w:t xml:space="preserve"> Identification and Diagnosis of Dementia</w:t>
            </w:r>
          </w:p>
        </w:tc>
      </w:tr>
      <w:tr w:rsidR="0036126A" w:rsidRPr="0036126A" w14:paraId="4A8418EC" w14:textId="77777777" w:rsidTr="009F1C08">
        <w:tc>
          <w:tcPr>
            <w:tcW w:w="709" w:type="dxa"/>
          </w:tcPr>
          <w:p w14:paraId="41CBA447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1-1</w:t>
            </w:r>
          </w:p>
        </w:tc>
        <w:tc>
          <w:tcPr>
            <w:tcW w:w="8641" w:type="dxa"/>
          </w:tcPr>
          <w:p w14:paraId="3C6A0665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accurately identify common types of dementia and differentiate their characteristic clinical manifestations. </w:t>
            </w:r>
          </w:p>
        </w:tc>
      </w:tr>
      <w:tr w:rsidR="0036126A" w:rsidRPr="0036126A" w14:paraId="7306B09A" w14:textId="77777777" w:rsidTr="009F1C08">
        <w:tc>
          <w:tcPr>
            <w:tcW w:w="709" w:type="dxa"/>
          </w:tcPr>
          <w:p w14:paraId="48BCF378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1-2</w:t>
            </w:r>
          </w:p>
        </w:tc>
        <w:tc>
          <w:tcPr>
            <w:tcW w:w="8641" w:type="dxa"/>
          </w:tcPr>
          <w:p w14:paraId="13D5255A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explain the etiological factors and pathophysiological mechanisms of dementia, including common dementia subtypes and their patterns of disease progression. </w:t>
            </w:r>
          </w:p>
        </w:tc>
      </w:tr>
      <w:tr w:rsidR="0036126A" w:rsidRPr="0036126A" w14:paraId="51E54B3B" w14:textId="77777777" w:rsidTr="009F1C08">
        <w:tc>
          <w:tcPr>
            <w:tcW w:w="709" w:type="dxa"/>
          </w:tcPr>
          <w:p w14:paraId="62B20C03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1-3</w:t>
            </w:r>
          </w:p>
        </w:tc>
        <w:tc>
          <w:tcPr>
            <w:tcW w:w="8641" w:type="dxa"/>
          </w:tcPr>
          <w:p w14:paraId="6383C9E5" w14:textId="05F812D1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apply clinical criteria to distinguish mild cognitive impairment from dementia, and to differentiate dementia from normal age-related cognitive changes. </w:t>
            </w:r>
          </w:p>
        </w:tc>
      </w:tr>
      <w:tr w:rsidR="0036126A" w:rsidRPr="0036126A" w14:paraId="20FB255D" w14:textId="77777777" w:rsidTr="009F1C08">
        <w:tc>
          <w:tcPr>
            <w:tcW w:w="709" w:type="dxa"/>
          </w:tcPr>
          <w:p w14:paraId="6483E5A2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1-4</w:t>
            </w:r>
          </w:p>
        </w:tc>
        <w:tc>
          <w:tcPr>
            <w:tcW w:w="8641" w:type="dxa"/>
          </w:tcPr>
          <w:p w14:paraId="330D5178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distinguish dementia from delirium and depression, and to explain the clinical relationships and potential symptom overlap among these conditions. </w:t>
            </w:r>
          </w:p>
        </w:tc>
      </w:tr>
      <w:tr w:rsidR="0036126A" w:rsidRPr="0036126A" w14:paraId="54402B73" w14:textId="77777777" w:rsidTr="009F1C08">
        <w:tc>
          <w:tcPr>
            <w:tcW w:w="9350" w:type="dxa"/>
            <w:gridSpan w:val="2"/>
          </w:tcPr>
          <w:p w14:paraId="5DD5202C" w14:textId="77777777" w:rsidR="00335702" w:rsidRPr="0036126A" w:rsidRDefault="00335702" w:rsidP="0036126A">
            <w:pPr>
              <w:autoSpaceDE w:val="0"/>
              <w:autoSpaceDN w:val="0"/>
              <w:snapToGrid w:val="0"/>
              <w:spacing w:line="480" w:lineRule="auto"/>
              <w:rPr>
                <w:rFonts w:eastAsia="新細明體" w:cs="Times New Roman"/>
                <w:b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2.</w:t>
            </w:r>
            <w:r w:rsidRPr="0036126A">
              <w:rPr>
                <w:rFonts w:eastAsia="新細明體" w:cs="Times New Roman"/>
                <w:kern w:val="0"/>
                <w:szCs w:val="24"/>
              </w:rPr>
              <w:t xml:space="preserve"> Daily Living Care and Management of Behavioral Problems</w:t>
            </w:r>
          </w:p>
        </w:tc>
      </w:tr>
      <w:tr w:rsidR="0036126A" w:rsidRPr="0036126A" w14:paraId="06369212" w14:textId="77777777" w:rsidTr="009F1C08">
        <w:tc>
          <w:tcPr>
            <w:tcW w:w="709" w:type="dxa"/>
          </w:tcPr>
          <w:p w14:paraId="3CCFB118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2-1</w:t>
            </w:r>
          </w:p>
        </w:tc>
        <w:tc>
          <w:tcPr>
            <w:tcW w:w="8641" w:type="dxa"/>
          </w:tcPr>
          <w:p w14:paraId="06C9C927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conduct comprehensive physical health assessments and identify actual and potential health problems in persons with dementia. </w:t>
            </w:r>
          </w:p>
        </w:tc>
      </w:tr>
      <w:tr w:rsidR="0036126A" w:rsidRPr="0036126A" w14:paraId="48E7EAAD" w14:textId="77777777" w:rsidTr="009F1C08">
        <w:tc>
          <w:tcPr>
            <w:tcW w:w="709" w:type="dxa"/>
          </w:tcPr>
          <w:p w14:paraId="768E7927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2-2</w:t>
            </w:r>
          </w:p>
        </w:tc>
        <w:tc>
          <w:tcPr>
            <w:tcW w:w="8641" w:type="dxa"/>
          </w:tcPr>
          <w:p w14:paraId="52CACB59" w14:textId="77777777" w:rsidR="00335702" w:rsidRPr="0036126A" w:rsidRDefault="00335702" w:rsidP="0036126A">
            <w:pPr>
              <w:autoSpaceDE w:val="0"/>
              <w:autoSpaceDN w:val="0"/>
              <w:snapToGrid w:val="0"/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>Demonstrate the ability to apply advanced observational skills to systematically collect information and interpret behavioral problems in persons with dementia.</w:t>
            </w:r>
          </w:p>
        </w:tc>
      </w:tr>
      <w:tr w:rsidR="0036126A" w:rsidRPr="0036126A" w14:paraId="60F07B4B" w14:textId="77777777" w:rsidTr="009F1C08">
        <w:tc>
          <w:tcPr>
            <w:tcW w:w="709" w:type="dxa"/>
          </w:tcPr>
          <w:p w14:paraId="0422C46B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2-3</w:t>
            </w:r>
          </w:p>
        </w:tc>
        <w:tc>
          <w:tcPr>
            <w:tcW w:w="8641" w:type="dxa"/>
          </w:tcPr>
          <w:p w14:paraId="44D600FB" w14:textId="464FAF6F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identify underlying causes of behavioral and psychological symptoms of dementia, including unmet physical, emotional, or environmental demands. </w:t>
            </w:r>
          </w:p>
        </w:tc>
      </w:tr>
      <w:tr w:rsidR="0036126A" w:rsidRPr="0036126A" w14:paraId="35CC1A47" w14:textId="77777777" w:rsidTr="009F1C08">
        <w:tc>
          <w:tcPr>
            <w:tcW w:w="709" w:type="dxa"/>
          </w:tcPr>
          <w:p w14:paraId="04B6CB7C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2-4</w:t>
            </w:r>
          </w:p>
        </w:tc>
        <w:tc>
          <w:tcPr>
            <w:tcW w:w="8641" w:type="dxa"/>
          </w:tcPr>
          <w:p w14:paraId="73A9025A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recognize early warning signs preceding behavioral disturbances and implement appropriate preventive strategies. </w:t>
            </w:r>
          </w:p>
        </w:tc>
      </w:tr>
      <w:tr w:rsidR="0036126A" w:rsidRPr="0036126A" w14:paraId="7806BA86" w14:textId="77777777" w:rsidTr="009F1C08">
        <w:tc>
          <w:tcPr>
            <w:tcW w:w="709" w:type="dxa"/>
          </w:tcPr>
          <w:p w14:paraId="7218D8B4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lastRenderedPageBreak/>
              <w:t>2-5</w:t>
            </w:r>
          </w:p>
        </w:tc>
        <w:tc>
          <w:tcPr>
            <w:tcW w:w="8641" w:type="dxa"/>
          </w:tcPr>
          <w:p w14:paraId="3E3E5319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identify individual needs of persons with dementia, assess preserved functional capacities, and implement care approaches that emphasize and strengthen remaining abilities rather than deficits. </w:t>
            </w:r>
          </w:p>
        </w:tc>
      </w:tr>
      <w:tr w:rsidR="0036126A" w:rsidRPr="0036126A" w14:paraId="46528C5A" w14:textId="77777777" w:rsidTr="009F1C08">
        <w:tc>
          <w:tcPr>
            <w:tcW w:w="709" w:type="dxa"/>
          </w:tcPr>
          <w:p w14:paraId="352E9BB8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2-6</w:t>
            </w:r>
          </w:p>
        </w:tc>
        <w:tc>
          <w:tcPr>
            <w:tcW w:w="8641" w:type="dxa"/>
          </w:tcPr>
          <w:p w14:paraId="5818B131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deliver person-centered care that promotes independence in activities of daily living. </w:t>
            </w:r>
          </w:p>
        </w:tc>
      </w:tr>
      <w:tr w:rsidR="0036126A" w:rsidRPr="0036126A" w14:paraId="157329EA" w14:textId="77777777" w:rsidTr="009F1C08">
        <w:tc>
          <w:tcPr>
            <w:tcW w:w="709" w:type="dxa"/>
          </w:tcPr>
          <w:p w14:paraId="67DF3395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2-7</w:t>
            </w:r>
          </w:p>
        </w:tc>
        <w:tc>
          <w:tcPr>
            <w:tcW w:w="8641" w:type="dxa"/>
          </w:tcPr>
          <w:p w14:paraId="78CAC1A1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effectively maintain essential physiological care demands of persons with dementia, including oral health and nutritional care. </w:t>
            </w:r>
          </w:p>
        </w:tc>
      </w:tr>
      <w:tr w:rsidR="0036126A" w:rsidRPr="0036126A" w14:paraId="76166C90" w14:textId="77777777" w:rsidTr="009F1C08">
        <w:tc>
          <w:tcPr>
            <w:tcW w:w="709" w:type="dxa"/>
          </w:tcPr>
          <w:p w14:paraId="7E1BA330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2-8</w:t>
            </w:r>
          </w:p>
        </w:tc>
        <w:tc>
          <w:tcPr>
            <w:tcW w:w="8641" w:type="dxa"/>
          </w:tcPr>
          <w:p w14:paraId="05505696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apply core principles in planning and structuring daily routines and activities for persons with dementia. </w:t>
            </w:r>
          </w:p>
        </w:tc>
      </w:tr>
      <w:tr w:rsidR="0036126A" w:rsidRPr="0036126A" w14:paraId="60C758CE" w14:textId="77777777" w:rsidTr="009F1C08">
        <w:tc>
          <w:tcPr>
            <w:tcW w:w="709" w:type="dxa"/>
          </w:tcPr>
          <w:p w14:paraId="554FD9BB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2-9</w:t>
            </w:r>
          </w:p>
        </w:tc>
        <w:tc>
          <w:tcPr>
            <w:tcW w:w="8641" w:type="dxa"/>
          </w:tcPr>
          <w:p w14:paraId="7360B9DD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apply problem-solving skills to identify, manage, and resolve behavioral problems in dementia care. </w:t>
            </w:r>
          </w:p>
        </w:tc>
      </w:tr>
      <w:tr w:rsidR="0036126A" w:rsidRPr="0036126A" w14:paraId="66099738" w14:textId="77777777" w:rsidTr="009F1C08">
        <w:tc>
          <w:tcPr>
            <w:tcW w:w="709" w:type="dxa"/>
          </w:tcPr>
          <w:p w14:paraId="5AA6CB0C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2-10</w:t>
            </w:r>
          </w:p>
        </w:tc>
        <w:tc>
          <w:tcPr>
            <w:tcW w:w="8641" w:type="dxa"/>
          </w:tcPr>
          <w:p w14:paraId="4BC880FF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evidence-based knowledge regarding pharmacological interventions for the management of behavioral symptoms in dementia. </w:t>
            </w:r>
          </w:p>
        </w:tc>
      </w:tr>
      <w:tr w:rsidR="0036126A" w:rsidRPr="0036126A" w14:paraId="429E903B" w14:textId="77777777" w:rsidTr="009F1C08">
        <w:tc>
          <w:tcPr>
            <w:tcW w:w="709" w:type="dxa"/>
          </w:tcPr>
          <w:p w14:paraId="18FB1E5B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2-11</w:t>
            </w:r>
          </w:p>
        </w:tc>
        <w:tc>
          <w:tcPr>
            <w:tcW w:w="8641" w:type="dxa"/>
          </w:tcPr>
          <w:p w14:paraId="74C848D2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explain pharmacological mechanisms, ensure medication safety, and perform appropriate medication management in dementia care. </w:t>
            </w:r>
          </w:p>
        </w:tc>
      </w:tr>
      <w:tr w:rsidR="0036126A" w:rsidRPr="0036126A" w14:paraId="515FA5D7" w14:textId="77777777" w:rsidTr="009F1C08">
        <w:tc>
          <w:tcPr>
            <w:tcW w:w="709" w:type="dxa"/>
          </w:tcPr>
          <w:p w14:paraId="58100FA8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2-12</w:t>
            </w:r>
          </w:p>
        </w:tc>
        <w:tc>
          <w:tcPr>
            <w:tcW w:w="8641" w:type="dxa"/>
          </w:tcPr>
          <w:p w14:paraId="7B359345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use structured assessment approaches, such as the ABC (Antecedents–Behavior–Consequences) analysis, to evaluate factors contributing to behavioral problems. </w:t>
            </w:r>
          </w:p>
        </w:tc>
      </w:tr>
      <w:tr w:rsidR="0036126A" w:rsidRPr="0036126A" w14:paraId="03A922BE" w14:textId="77777777" w:rsidTr="009F1C08">
        <w:tc>
          <w:tcPr>
            <w:tcW w:w="709" w:type="dxa"/>
          </w:tcPr>
          <w:p w14:paraId="5D6A18F9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2-13</w:t>
            </w:r>
          </w:p>
        </w:tc>
        <w:tc>
          <w:tcPr>
            <w:tcW w:w="8641" w:type="dxa"/>
          </w:tcPr>
          <w:p w14:paraId="4A4CE990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value the lived experiences and life stories of persons with dementia, and to promote a positive perspective on living well with dementia. </w:t>
            </w:r>
          </w:p>
        </w:tc>
      </w:tr>
      <w:tr w:rsidR="0036126A" w:rsidRPr="0036126A" w14:paraId="2F076AC1" w14:textId="77777777" w:rsidTr="009F1C08">
        <w:tc>
          <w:tcPr>
            <w:tcW w:w="9350" w:type="dxa"/>
            <w:gridSpan w:val="2"/>
          </w:tcPr>
          <w:p w14:paraId="0AA675F2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/>
                <w:kern w:val="0"/>
                <w:szCs w:val="24"/>
              </w:rPr>
            </w:pPr>
            <w:bookmarkStart w:id="1" w:name="_GoBack"/>
            <w:r w:rsidRPr="0036126A">
              <w:rPr>
                <w:rFonts w:eastAsia="新細明體" w:cs="Times New Roman"/>
                <w:kern w:val="0"/>
                <w:szCs w:val="24"/>
              </w:rPr>
              <w:t>3.</w:t>
            </w:r>
            <w:bookmarkEnd w:id="1"/>
            <w:r w:rsidRPr="0036126A">
              <w:rPr>
                <w:rFonts w:eastAsia="新細明體" w:cs="Times New Roman"/>
                <w:kern w:val="0"/>
                <w:szCs w:val="24"/>
              </w:rPr>
              <w:t xml:space="preserve"> Family Caregiver Support</w:t>
            </w:r>
          </w:p>
        </w:tc>
      </w:tr>
      <w:tr w:rsidR="0036126A" w:rsidRPr="0036126A" w14:paraId="298BB0A7" w14:textId="77777777" w:rsidTr="009F1C08">
        <w:tc>
          <w:tcPr>
            <w:tcW w:w="709" w:type="dxa"/>
          </w:tcPr>
          <w:p w14:paraId="4A973D89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3-1</w:t>
            </w:r>
          </w:p>
        </w:tc>
        <w:tc>
          <w:tcPr>
            <w:tcW w:w="8641" w:type="dxa"/>
          </w:tcPr>
          <w:p w14:paraId="27209F4A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recognize and explain the psychological and emotional impact of a dementia diagnosis on individuals and their families. </w:t>
            </w:r>
          </w:p>
        </w:tc>
      </w:tr>
      <w:tr w:rsidR="0036126A" w:rsidRPr="0036126A" w14:paraId="10926DE7" w14:textId="77777777" w:rsidTr="009F1C08">
        <w:tc>
          <w:tcPr>
            <w:tcW w:w="709" w:type="dxa"/>
          </w:tcPr>
          <w:p w14:paraId="6F04B72E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lastRenderedPageBreak/>
              <w:t>3-2</w:t>
            </w:r>
          </w:p>
        </w:tc>
        <w:tc>
          <w:tcPr>
            <w:tcW w:w="8641" w:type="dxa"/>
          </w:tcPr>
          <w:p w14:paraId="22F4489D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apply counseling skills to provide appropriate support to individuals with dementia and their families during and following the diagnostic process. </w:t>
            </w:r>
          </w:p>
        </w:tc>
      </w:tr>
      <w:tr w:rsidR="0036126A" w:rsidRPr="0036126A" w14:paraId="51481EFA" w14:textId="77777777" w:rsidTr="009F1C08">
        <w:tc>
          <w:tcPr>
            <w:tcW w:w="709" w:type="dxa"/>
          </w:tcPr>
          <w:p w14:paraId="5C8EF99A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3-3</w:t>
            </w:r>
          </w:p>
        </w:tc>
        <w:tc>
          <w:tcPr>
            <w:tcW w:w="8641" w:type="dxa"/>
          </w:tcPr>
          <w:p w14:paraId="740A7C1B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engage family members in discussions about caregiving stress and psychological needs, while respecting individual differences and preferences. </w:t>
            </w:r>
          </w:p>
        </w:tc>
      </w:tr>
      <w:tr w:rsidR="0036126A" w:rsidRPr="0036126A" w14:paraId="608A2E84" w14:textId="77777777" w:rsidTr="009F1C08">
        <w:tc>
          <w:tcPr>
            <w:tcW w:w="709" w:type="dxa"/>
          </w:tcPr>
          <w:p w14:paraId="56D950BC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3-4</w:t>
            </w:r>
          </w:p>
        </w:tc>
        <w:tc>
          <w:tcPr>
            <w:tcW w:w="8641" w:type="dxa"/>
          </w:tcPr>
          <w:p w14:paraId="69FB160F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respond empathetically to family members’ emotions and facilitate open expression of feelings and concerns. </w:t>
            </w:r>
          </w:p>
        </w:tc>
      </w:tr>
      <w:tr w:rsidR="0036126A" w:rsidRPr="0036126A" w14:paraId="43789EE7" w14:textId="77777777" w:rsidTr="009F1C08">
        <w:tc>
          <w:tcPr>
            <w:tcW w:w="709" w:type="dxa"/>
          </w:tcPr>
          <w:p w14:paraId="30275B77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3-5</w:t>
            </w:r>
          </w:p>
        </w:tc>
        <w:tc>
          <w:tcPr>
            <w:tcW w:w="8641" w:type="dxa"/>
          </w:tcPr>
          <w:p w14:paraId="70ECB214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provide timely, stage-appropriate information and support in accordance with the trajectory of the disease. </w:t>
            </w:r>
          </w:p>
        </w:tc>
      </w:tr>
      <w:tr w:rsidR="0036126A" w:rsidRPr="0036126A" w14:paraId="455AF223" w14:textId="77777777" w:rsidTr="009F1C08">
        <w:tc>
          <w:tcPr>
            <w:tcW w:w="709" w:type="dxa"/>
          </w:tcPr>
          <w:p w14:paraId="0574E4A7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3-6</w:t>
            </w:r>
          </w:p>
        </w:tc>
        <w:tc>
          <w:tcPr>
            <w:tcW w:w="8641" w:type="dxa"/>
          </w:tcPr>
          <w:p w14:paraId="7074A13F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incorporate the level and capacity of family involvement when planning and implementing interdisciplinary care strategies. </w:t>
            </w:r>
          </w:p>
        </w:tc>
      </w:tr>
      <w:tr w:rsidR="0036126A" w:rsidRPr="0036126A" w14:paraId="4506ADE6" w14:textId="77777777" w:rsidTr="009F1C08">
        <w:tc>
          <w:tcPr>
            <w:tcW w:w="9350" w:type="dxa"/>
            <w:gridSpan w:val="2"/>
          </w:tcPr>
          <w:p w14:paraId="4D07F31E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>4. Palliative Care in Dementia</w:t>
            </w:r>
          </w:p>
        </w:tc>
      </w:tr>
      <w:tr w:rsidR="0036126A" w:rsidRPr="0036126A" w14:paraId="5038389D" w14:textId="77777777" w:rsidTr="009F1C08">
        <w:tc>
          <w:tcPr>
            <w:tcW w:w="709" w:type="dxa"/>
          </w:tcPr>
          <w:p w14:paraId="2C4A2EE4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4-1</w:t>
            </w:r>
          </w:p>
        </w:tc>
        <w:tc>
          <w:tcPr>
            <w:tcW w:w="8641" w:type="dxa"/>
          </w:tcPr>
          <w:p w14:paraId="34F5AE9B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explain the distinctive clinical features and care considerations of advanced and end-stage dementia when providing care. </w:t>
            </w:r>
          </w:p>
        </w:tc>
      </w:tr>
      <w:tr w:rsidR="0036126A" w:rsidRPr="0036126A" w14:paraId="42C50EE5" w14:textId="77777777" w:rsidTr="009F1C08">
        <w:tc>
          <w:tcPr>
            <w:tcW w:w="709" w:type="dxa"/>
          </w:tcPr>
          <w:p w14:paraId="17E0C3BE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4-2</w:t>
            </w:r>
          </w:p>
        </w:tc>
        <w:tc>
          <w:tcPr>
            <w:tcW w:w="8641" w:type="dxa"/>
          </w:tcPr>
          <w:p w14:paraId="24C2084C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deliver effective end-of-life and palliative care, and to provide continuous support to individuals with advanced dementia and their families throughout the care process. </w:t>
            </w:r>
          </w:p>
        </w:tc>
      </w:tr>
      <w:tr w:rsidR="0036126A" w:rsidRPr="0036126A" w14:paraId="0A5781D1" w14:textId="77777777" w:rsidTr="009F1C08">
        <w:tc>
          <w:tcPr>
            <w:tcW w:w="709" w:type="dxa"/>
          </w:tcPr>
          <w:p w14:paraId="1CD94561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4-3</w:t>
            </w:r>
          </w:p>
        </w:tc>
        <w:tc>
          <w:tcPr>
            <w:tcW w:w="8641" w:type="dxa"/>
          </w:tcPr>
          <w:p w14:paraId="56475A13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accurately assess pain and implement appropriate pain management strategies in persons with dementia. </w:t>
            </w:r>
          </w:p>
        </w:tc>
      </w:tr>
      <w:tr w:rsidR="0036126A" w:rsidRPr="0036126A" w14:paraId="40DA31FC" w14:textId="77777777" w:rsidTr="009F1C08">
        <w:tc>
          <w:tcPr>
            <w:tcW w:w="709" w:type="dxa"/>
          </w:tcPr>
          <w:p w14:paraId="5A1BEC84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4-4</w:t>
            </w:r>
          </w:p>
        </w:tc>
        <w:tc>
          <w:tcPr>
            <w:tcW w:w="8641" w:type="dxa"/>
          </w:tcPr>
          <w:p w14:paraId="7C4D69A1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>Demonstrate the ability to integrate palliative care principles into comprehensive care planning.</w:t>
            </w:r>
          </w:p>
        </w:tc>
      </w:tr>
      <w:tr w:rsidR="0036126A" w:rsidRPr="0036126A" w14:paraId="1061289B" w14:textId="77777777" w:rsidTr="009F1C08">
        <w:tc>
          <w:tcPr>
            <w:tcW w:w="9350" w:type="dxa"/>
            <w:gridSpan w:val="2"/>
          </w:tcPr>
          <w:p w14:paraId="0DBC6AFD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/>
                <w:kern w:val="0"/>
                <w:szCs w:val="24"/>
              </w:rPr>
            </w:pPr>
            <w:r w:rsidRPr="0036126A">
              <w:rPr>
                <w:rFonts w:eastAsia="新細明體" w:cs="Times New Roman"/>
                <w:b/>
                <w:kern w:val="0"/>
                <w:szCs w:val="24"/>
              </w:rPr>
              <w:t>5.</w:t>
            </w:r>
            <w:r w:rsidRPr="0036126A">
              <w:rPr>
                <w:rFonts w:eastAsia="新細明體" w:cs="Times New Roman"/>
                <w:kern w:val="0"/>
                <w:szCs w:val="24"/>
              </w:rPr>
              <w:t xml:space="preserve"> Interpersonal Communication and Teamwork</w:t>
            </w:r>
          </w:p>
        </w:tc>
      </w:tr>
      <w:tr w:rsidR="0036126A" w:rsidRPr="0036126A" w14:paraId="20DBB97A" w14:textId="77777777" w:rsidTr="009F1C08">
        <w:tc>
          <w:tcPr>
            <w:tcW w:w="709" w:type="dxa"/>
          </w:tcPr>
          <w:p w14:paraId="7A5F7ABA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5-1</w:t>
            </w:r>
          </w:p>
        </w:tc>
        <w:tc>
          <w:tcPr>
            <w:tcW w:w="8641" w:type="dxa"/>
          </w:tcPr>
          <w:p w14:paraId="3BF42928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establish and maintain effective therapeutic relationships with persons with dementia and their families. </w:t>
            </w:r>
          </w:p>
        </w:tc>
      </w:tr>
      <w:tr w:rsidR="0036126A" w:rsidRPr="0036126A" w14:paraId="0436DBEA" w14:textId="77777777" w:rsidTr="009F1C08">
        <w:tc>
          <w:tcPr>
            <w:tcW w:w="709" w:type="dxa"/>
          </w:tcPr>
          <w:p w14:paraId="28673DE9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lastRenderedPageBreak/>
              <w:t>5-2</w:t>
            </w:r>
          </w:p>
        </w:tc>
        <w:tc>
          <w:tcPr>
            <w:tcW w:w="8641" w:type="dxa"/>
          </w:tcPr>
          <w:p w14:paraId="1BBEDD27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interpret both verbal and non-verbal expressions of persons with dementia, and to employ effective listening and communication strategies. </w:t>
            </w:r>
          </w:p>
        </w:tc>
      </w:tr>
      <w:tr w:rsidR="0036126A" w:rsidRPr="0036126A" w14:paraId="0149AE7F" w14:textId="77777777" w:rsidTr="009F1C08">
        <w:tc>
          <w:tcPr>
            <w:tcW w:w="709" w:type="dxa"/>
          </w:tcPr>
          <w:p w14:paraId="479F6312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5-3</w:t>
            </w:r>
          </w:p>
        </w:tc>
        <w:tc>
          <w:tcPr>
            <w:tcW w:w="8641" w:type="dxa"/>
          </w:tcPr>
          <w:p w14:paraId="48A872D2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collaborate with members of the care team to deliver diagnosis-related information in an appropriate and coordinated manner. </w:t>
            </w:r>
          </w:p>
        </w:tc>
      </w:tr>
      <w:tr w:rsidR="0036126A" w:rsidRPr="0036126A" w14:paraId="3A89B6D7" w14:textId="77777777" w:rsidTr="009F1C08">
        <w:tc>
          <w:tcPr>
            <w:tcW w:w="709" w:type="dxa"/>
          </w:tcPr>
          <w:p w14:paraId="02B7E734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5-4</w:t>
            </w:r>
          </w:p>
        </w:tc>
        <w:tc>
          <w:tcPr>
            <w:tcW w:w="8641" w:type="dxa"/>
          </w:tcPr>
          <w:p w14:paraId="642D57AF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identify family members’ needs, concerns, and challenges, and to effectively communicate these issues to the care team. </w:t>
            </w:r>
          </w:p>
        </w:tc>
      </w:tr>
      <w:tr w:rsidR="0036126A" w:rsidRPr="0036126A" w14:paraId="7039EAFE" w14:textId="77777777" w:rsidTr="009F1C08">
        <w:tc>
          <w:tcPr>
            <w:tcW w:w="709" w:type="dxa"/>
          </w:tcPr>
          <w:p w14:paraId="503834AA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5-5</w:t>
            </w:r>
          </w:p>
        </w:tc>
        <w:tc>
          <w:tcPr>
            <w:tcW w:w="8641" w:type="dxa"/>
          </w:tcPr>
          <w:p w14:paraId="17494071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actively include family members as integral partners within the care team. </w:t>
            </w:r>
          </w:p>
        </w:tc>
      </w:tr>
      <w:tr w:rsidR="0036126A" w:rsidRPr="0036126A" w14:paraId="3E3F6718" w14:textId="77777777" w:rsidTr="009F1C08">
        <w:tc>
          <w:tcPr>
            <w:tcW w:w="709" w:type="dxa"/>
          </w:tcPr>
          <w:p w14:paraId="78F8F819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5-6</w:t>
            </w:r>
          </w:p>
        </w:tc>
        <w:tc>
          <w:tcPr>
            <w:tcW w:w="8641" w:type="dxa"/>
          </w:tcPr>
          <w:p w14:paraId="0252D198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an interprofessional care perspective by recognizing and respecting the roles of different </w:t>
            </w:r>
            <w:proofErr w:type="gramStart"/>
            <w:r w:rsidRPr="0036126A">
              <w:rPr>
                <w:rFonts w:eastAsia="新細明體" w:cs="Times New Roman"/>
                <w:kern w:val="0"/>
                <w:szCs w:val="24"/>
              </w:rPr>
              <w:t>disciplines, and</w:t>
            </w:r>
            <w:proofErr w:type="gramEnd"/>
            <w:r w:rsidRPr="0036126A">
              <w:rPr>
                <w:rFonts w:eastAsia="新細明體" w:cs="Times New Roman"/>
                <w:kern w:val="0"/>
                <w:szCs w:val="24"/>
              </w:rPr>
              <w:t xml:space="preserve"> collaborating effectively with professionals across fields.</w:t>
            </w:r>
          </w:p>
        </w:tc>
      </w:tr>
      <w:tr w:rsidR="0036126A" w:rsidRPr="0036126A" w14:paraId="6AC62982" w14:textId="77777777" w:rsidTr="009F1C08">
        <w:tc>
          <w:tcPr>
            <w:tcW w:w="9350" w:type="dxa"/>
            <w:gridSpan w:val="2"/>
          </w:tcPr>
          <w:p w14:paraId="2162EA60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>6. Ethics and Law</w:t>
            </w:r>
          </w:p>
        </w:tc>
      </w:tr>
      <w:tr w:rsidR="0036126A" w:rsidRPr="0036126A" w14:paraId="6C86A3A9" w14:textId="77777777" w:rsidTr="009F1C08">
        <w:tc>
          <w:tcPr>
            <w:tcW w:w="709" w:type="dxa"/>
          </w:tcPr>
          <w:p w14:paraId="4F3348C0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6-1</w:t>
            </w:r>
          </w:p>
        </w:tc>
        <w:tc>
          <w:tcPr>
            <w:tcW w:w="8641" w:type="dxa"/>
          </w:tcPr>
          <w:p w14:paraId="7D7AD692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identify common ethical issues encountered in dementia care. </w:t>
            </w:r>
          </w:p>
        </w:tc>
      </w:tr>
      <w:tr w:rsidR="0036126A" w:rsidRPr="0036126A" w14:paraId="6876F76D" w14:textId="77777777" w:rsidTr="009F1C08">
        <w:tc>
          <w:tcPr>
            <w:tcW w:w="709" w:type="dxa"/>
          </w:tcPr>
          <w:p w14:paraId="044177B8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6-2</w:t>
            </w:r>
          </w:p>
        </w:tc>
        <w:tc>
          <w:tcPr>
            <w:tcW w:w="8641" w:type="dxa"/>
          </w:tcPr>
          <w:p w14:paraId="5E9A81EB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recognize family and cultural differences when making ethical decisions in dementia care. </w:t>
            </w:r>
          </w:p>
        </w:tc>
      </w:tr>
      <w:tr w:rsidR="0036126A" w:rsidRPr="0036126A" w14:paraId="3EC69B98" w14:textId="77777777" w:rsidTr="009F1C08">
        <w:tc>
          <w:tcPr>
            <w:tcW w:w="709" w:type="dxa"/>
          </w:tcPr>
          <w:p w14:paraId="36FEEF62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6-3</w:t>
            </w:r>
          </w:p>
        </w:tc>
        <w:tc>
          <w:tcPr>
            <w:tcW w:w="8641" w:type="dxa"/>
          </w:tcPr>
          <w:p w14:paraId="6D3253D2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identify and mobilize available resources to address ethical dilemmas. </w:t>
            </w:r>
          </w:p>
        </w:tc>
      </w:tr>
      <w:tr w:rsidR="0036126A" w:rsidRPr="0036126A" w14:paraId="5C48E868" w14:textId="77777777" w:rsidTr="009F1C08">
        <w:tc>
          <w:tcPr>
            <w:tcW w:w="709" w:type="dxa"/>
          </w:tcPr>
          <w:p w14:paraId="644BFD3E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6-4</w:t>
            </w:r>
          </w:p>
        </w:tc>
        <w:tc>
          <w:tcPr>
            <w:tcW w:w="8641" w:type="dxa"/>
          </w:tcPr>
          <w:p w14:paraId="523F2A5C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understand and apply relevant legal and ethical principles in dementia care practice. </w:t>
            </w:r>
          </w:p>
        </w:tc>
      </w:tr>
      <w:tr w:rsidR="0036126A" w:rsidRPr="0036126A" w14:paraId="3B743680" w14:textId="77777777" w:rsidTr="009F1C08">
        <w:tc>
          <w:tcPr>
            <w:tcW w:w="709" w:type="dxa"/>
          </w:tcPr>
          <w:p w14:paraId="7408C794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6-5</w:t>
            </w:r>
          </w:p>
        </w:tc>
        <w:tc>
          <w:tcPr>
            <w:tcW w:w="8641" w:type="dxa"/>
          </w:tcPr>
          <w:p w14:paraId="0FDD64E4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apply a structured problem-solving process when discussing and resolving ethical decisions. </w:t>
            </w:r>
          </w:p>
        </w:tc>
      </w:tr>
      <w:tr w:rsidR="0036126A" w:rsidRPr="0036126A" w14:paraId="1DBAB28E" w14:textId="77777777" w:rsidTr="009F1C08">
        <w:tc>
          <w:tcPr>
            <w:tcW w:w="709" w:type="dxa"/>
          </w:tcPr>
          <w:p w14:paraId="745BA4C3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lastRenderedPageBreak/>
              <w:t>6-6</w:t>
            </w:r>
          </w:p>
        </w:tc>
        <w:tc>
          <w:tcPr>
            <w:tcW w:w="8641" w:type="dxa"/>
          </w:tcPr>
          <w:p w14:paraId="7ACCCBFD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knowledge of dementia-related legal resources (e.g., guardianship and supported decision-making) and advance care planning, including advance directives. </w:t>
            </w:r>
          </w:p>
        </w:tc>
      </w:tr>
      <w:tr w:rsidR="0036126A" w:rsidRPr="0036126A" w14:paraId="0BAE149C" w14:textId="77777777" w:rsidTr="009F1C08">
        <w:tc>
          <w:tcPr>
            <w:tcW w:w="709" w:type="dxa"/>
          </w:tcPr>
          <w:p w14:paraId="1E60BEFD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6-7</w:t>
            </w:r>
          </w:p>
        </w:tc>
        <w:tc>
          <w:tcPr>
            <w:tcW w:w="8641" w:type="dxa"/>
          </w:tcPr>
          <w:p w14:paraId="008BBBBE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conduct assessments of decision-making capacity and to obtain valid informed consent. </w:t>
            </w:r>
          </w:p>
        </w:tc>
      </w:tr>
      <w:tr w:rsidR="0036126A" w:rsidRPr="0036126A" w14:paraId="12DC2E99" w14:textId="77777777" w:rsidTr="009F1C08">
        <w:tc>
          <w:tcPr>
            <w:tcW w:w="709" w:type="dxa"/>
          </w:tcPr>
          <w:p w14:paraId="30595B13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6-8</w:t>
            </w:r>
          </w:p>
        </w:tc>
        <w:tc>
          <w:tcPr>
            <w:tcW w:w="8641" w:type="dxa"/>
          </w:tcPr>
          <w:p w14:paraId="6F07A1EF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advocate for and support persons with dementia and their families in ethical decision-making, relevant care practices, and related legislation. </w:t>
            </w:r>
          </w:p>
        </w:tc>
      </w:tr>
      <w:tr w:rsidR="0036126A" w:rsidRPr="0036126A" w14:paraId="7040E62B" w14:textId="77777777" w:rsidTr="009F1C08">
        <w:tc>
          <w:tcPr>
            <w:tcW w:w="9350" w:type="dxa"/>
            <w:gridSpan w:val="2"/>
          </w:tcPr>
          <w:p w14:paraId="23F45A82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>7. Prevention and Health Promotion</w:t>
            </w:r>
          </w:p>
        </w:tc>
      </w:tr>
      <w:tr w:rsidR="0036126A" w:rsidRPr="0036126A" w14:paraId="4C1FFDCA" w14:textId="77777777" w:rsidTr="009F1C08">
        <w:tc>
          <w:tcPr>
            <w:tcW w:w="709" w:type="dxa"/>
          </w:tcPr>
          <w:p w14:paraId="04CB01A0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7-1</w:t>
            </w:r>
          </w:p>
        </w:tc>
        <w:tc>
          <w:tcPr>
            <w:tcW w:w="8641" w:type="dxa"/>
          </w:tcPr>
          <w:p w14:paraId="7B0A104B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promote social connectedness and positive interactions among persons with cognitive impairment and low levels of engagement. </w:t>
            </w:r>
          </w:p>
        </w:tc>
      </w:tr>
      <w:tr w:rsidR="0036126A" w:rsidRPr="0036126A" w14:paraId="0257B041" w14:textId="77777777" w:rsidTr="009F1C08">
        <w:tc>
          <w:tcPr>
            <w:tcW w:w="709" w:type="dxa"/>
          </w:tcPr>
          <w:p w14:paraId="025801A2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7-2</w:t>
            </w:r>
          </w:p>
        </w:tc>
        <w:tc>
          <w:tcPr>
            <w:tcW w:w="8641" w:type="dxa"/>
          </w:tcPr>
          <w:p w14:paraId="05434FC3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engage in activities of daily living by doing tasks </w:t>
            </w:r>
            <w:r w:rsidRPr="0036126A">
              <w:rPr>
                <w:rFonts w:eastAsia="新細明體" w:cs="Times New Roman"/>
                <w:i/>
                <w:iCs/>
                <w:kern w:val="0"/>
                <w:szCs w:val="24"/>
              </w:rPr>
              <w:t>with</w:t>
            </w:r>
            <w:r w:rsidRPr="0036126A">
              <w:rPr>
                <w:rFonts w:eastAsia="新細明體" w:cs="Times New Roman"/>
                <w:kern w:val="0"/>
                <w:szCs w:val="24"/>
              </w:rPr>
              <w:t xml:space="preserve"> the person rather than </w:t>
            </w:r>
            <w:r w:rsidRPr="0036126A">
              <w:rPr>
                <w:rFonts w:eastAsia="新細明體" w:cs="Times New Roman"/>
                <w:i/>
                <w:iCs/>
                <w:kern w:val="0"/>
                <w:szCs w:val="24"/>
              </w:rPr>
              <w:t>for</w:t>
            </w:r>
            <w:r w:rsidRPr="0036126A">
              <w:rPr>
                <w:rFonts w:eastAsia="新細明體" w:cs="Times New Roman"/>
                <w:kern w:val="0"/>
                <w:szCs w:val="24"/>
              </w:rPr>
              <w:t xml:space="preserve"> the person, thereby supporting active participation. </w:t>
            </w:r>
          </w:p>
        </w:tc>
      </w:tr>
      <w:tr w:rsidR="0036126A" w:rsidRPr="0036126A" w14:paraId="0C24B438" w14:textId="77777777" w:rsidTr="009F1C08">
        <w:tc>
          <w:tcPr>
            <w:tcW w:w="709" w:type="dxa"/>
          </w:tcPr>
          <w:p w14:paraId="791171DC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7-3</w:t>
            </w:r>
          </w:p>
        </w:tc>
        <w:tc>
          <w:tcPr>
            <w:tcW w:w="8641" w:type="dxa"/>
          </w:tcPr>
          <w:p w14:paraId="2D4A0814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identify individual preferences and choices of persons with dementia and facilitate participation in meaningful occupational activities. </w:t>
            </w:r>
          </w:p>
        </w:tc>
      </w:tr>
      <w:tr w:rsidR="0036126A" w:rsidRPr="0036126A" w14:paraId="7FBD3653" w14:textId="77777777" w:rsidTr="009F1C08">
        <w:tc>
          <w:tcPr>
            <w:tcW w:w="709" w:type="dxa"/>
          </w:tcPr>
          <w:p w14:paraId="772290B9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7-4</w:t>
            </w:r>
          </w:p>
        </w:tc>
        <w:tc>
          <w:tcPr>
            <w:tcW w:w="8641" w:type="dxa"/>
          </w:tcPr>
          <w:p w14:paraId="0416F4E2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design and deliver activities that incorporate creativity and diversity to foster positive and meaningful social interactions. </w:t>
            </w:r>
          </w:p>
        </w:tc>
      </w:tr>
      <w:tr w:rsidR="0036126A" w:rsidRPr="0036126A" w14:paraId="60B20984" w14:textId="77777777" w:rsidTr="009F1C08">
        <w:tc>
          <w:tcPr>
            <w:tcW w:w="709" w:type="dxa"/>
          </w:tcPr>
          <w:p w14:paraId="18D9FF26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7-5</w:t>
            </w:r>
          </w:p>
        </w:tc>
        <w:tc>
          <w:tcPr>
            <w:tcW w:w="8641" w:type="dxa"/>
          </w:tcPr>
          <w:p w14:paraId="7E1E04FB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provide appropriate complementary and non-pharmacological interventions, such as music therapy and reminiscence therapy, to enhance physical and psychosocial well-being. </w:t>
            </w:r>
          </w:p>
        </w:tc>
      </w:tr>
      <w:tr w:rsidR="0036126A" w:rsidRPr="0036126A" w14:paraId="657B9BD3" w14:textId="77777777" w:rsidTr="009F1C08">
        <w:tc>
          <w:tcPr>
            <w:tcW w:w="9350" w:type="dxa"/>
            <w:gridSpan w:val="2"/>
          </w:tcPr>
          <w:p w14:paraId="2924025E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>8. Dementia-Friendly Environment</w:t>
            </w:r>
          </w:p>
        </w:tc>
      </w:tr>
      <w:tr w:rsidR="0036126A" w:rsidRPr="0036126A" w14:paraId="7694FF37" w14:textId="77777777" w:rsidTr="009F1C08">
        <w:tc>
          <w:tcPr>
            <w:tcW w:w="709" w:type="dxa"/>
          </w:tcPr>
          <w:p w14:paraId="5215D906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8-1</w:t>
            </w:r>
          </w:p>
        </w:tc>
        <w:tc>
          <w:tcPr>
            <w:tcW w:w="8641" w:type="dxa"/>
          </w:tcPr>
          <w:p w14:paraId="2B33A02F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an understanding of the principles of dementia-friendly community environments. </w:t>
            </w:r>
          </w:p>
        </w:tc>
      </w:tr>
      <w:tr w:rsidR="0036126A" w:rsidRPr="0036126A" w14:paraId="1D291481" w14:textId="77777777" w:rsidTr="009F1C08">
        <w:tc>
          <w:tcPr>
            <w:tcW w:w="709" w:type="dxa"/>
          </w:tcPr>
          <w:p w14:paraId="4D0FE082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8-2</w:t>
            </w:r>
          </w:p>
        </w:tc>
        <w:tc>
          <w:tcPr>
            <w:tcW w:w="8641" w:type="dxa"/>
          </w:tcPr>
          <w:p w14:paraId="7524BB0F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apply environmental design principles for dementia care, such as enhancing lighting, using simple layouts and color schemes, and avoiding mirrors in corridors or rooms. </w:t>
            </w:r>
          </w:p>
        </w:tc>
      </w:tr>
      <w:tr w:rsidR="0036126A" w:rsidRPr="0036126A" w14:paraId="399619E1" w14:textId="77777777" w:rsidTr="009F1C08">
        <w:tc>
          <w:tcPr>
            <w:tcW w:w="709" w:type="dxa"/>
          </w:tcPr>
          <w:p w14:paraId="4C045BA0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lastRenderedPageBreak/>
              <w:t>8-3</w:t>
            </w:r>
          </w:p>
        </w:tc>
        <w:tc>
          <w:tcPr>
            <w:tcW w:w="8641" w:type="dxa"/>
          </w:tcPr>
          <w:p w14:paraId="5E3BDCE5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monitor environmental stimuli that may affect individuals with dementia. </w:t>
            </w:r>
          </w:p>
        </w:tc>
      </w:tr>
      <w:tr w:rsidR="0036126A" w:rsidRPr="0036126A" w14:paraId="1105D677" w14:textId="77777777" w:rsidTr="009F1C08">
        <w:tc>
          <w:tcPr>
            <w:tcW w:w="709" w:type="dxa"/>
          </w:tcPr>
          <w:p w14:paraId="4E6B9AAA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8-4</w:t>
            </w:r>
          </w:p>
        </w:tc>
        <w:tc>
          <w:tcPr>
            <w:tcW w:w="8641" w:type="dxa"/>
          </w:tcPr>
          <w:p w14:paraId="11194201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reduce environmental noise, including noise from televisions, radios, and public address systems. </w:t>
            </w:r>
          </w:p>
        </w:tc>
      </w:tr>
      <w:tr w:rsidR="0036126A" w:rsidRPr="0036126A" w14:paraId="5A6E4DE5" w14:textId="77777777" w:rsidTr="009F1C08">
        <w:tc>
          <w:tcPr>
            <w:tcW w:w="709" w:type="dxa"/>
          </w:tcPr>
          <w:p w14:paraId="28014C41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8-5</w:t>
            </w:r>
          </w:p>
        </w:tc>
        <w:tc>
          <w:tcPr>
            <w:tcW w:w="8641" w:type="dxa"/>
          </w:tcPr>
          <w:p w14:paraId="54D715DB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maintain a safe physical environment for persons with dementia. </w:t>
            </w:r>
          </w:p>
        </w:tc>
      </w:tr>
      <w:tr w:rsidR="0036126A" w:rsidRPr="0036126A" w14:paraId="480CADA6" w14:textId="77777777" w:rsidTr="009F1C08">
        <w:tc>
          <w:tcPr>
            <w:tcW w:w="709" w:type="dxa"/>
          </w:tcPr>
          <w:p w14:paraId="54AF3424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8-6</w:t>
            </w:r>
          </w:p>
        </w:tc>
        <w:tc>
          <w:tcPr>
            <w:tcW w:w="8641" w:type="dxa"/>
          </w:tcPr>
          <w:p w14:paraId="60701CC5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>Demonstrate the ability to assess fall risk and implement appropriate fall-prevention measures.</w:t>
            </w:r>
          </w:p>
        </w:tc>
      </w:tr>
      <w:tr w:rsidR="0036126A" w:rsidRPr="0036126A" w14:paraId="3548614C" w14:textId="77777777" w:rsidTr="009F1C08">
        <w:tc>
          <w:tcPr>
            <w:tcW w:w="709" w:type="dxa"/>
          </w:tcPr>
          <w:p w14:paraId="296E8B5A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8-7</w:t>
            </w:r>
          </w:p>
        </w:tc>
        <w:tc>
          <w:tcPr>
            <w:tcW w:w="8641" w:type="dxa"/>
          </w:tcPr>
          <w:p w14:paraId="10E4D191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identify individual and specific safety needs of persons with dementia. </w:t>
            </w:r>
          </w:p>
        </w:tc>
      </w:tr>
      <w:tr w:rsidR="0036126A" w:rsidRPr="0036126A" w14:paraId="6B642BFD" w14:textId="77777777" w:rsidTr="009F1C08">
        <w:tc>
          <w:tcPr>
            <w:tcW w:w="709" w:type="dxa"/>
          </w:tcPr>
          <w:p w14:paraId="34C96E3C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8-8</w:t>
            </w:r>
          </w:p>
        </w:tc>
        <w:tc>
          <w:tcPr>
            <w:tcW w:w="8641" w:type="dxa"/>
          </w:tcPr>
          <w:p w14:paraId="2E96D488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facilitate access to and use of assistive devices required to support individuals with dementia in community living. </w:t>
            </w:r>
          </w:p>
        </w:tc>
      </w:tr>
      <w:tr w:rsidR="0036126A" w:rsidRPr="0036126A" w14:paraId="05DF0BAB" w14:textId="77777777" w:rsidTr="009F1C08">
        <w:tc>
          <w:tcPr>
            <w:tcW w:w="709" w:type="dxa"/>
          </w:tcPr>
          <w:p w14:paraId="7CF866CB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8-9</w:t>
            </w:r>
          </w:p>
        </w:tc>
        <w:tc>
          <w:tcPr>
            <w:tcW w:w="8641" w:type="dxa"/>
          </w:tcPr>
          <w:p w14:paraId="608C6A83" w14:textId="77777777" w:rsidR="00335702" w:rsidRPr="0036126A" w:rsidRDefault="00335702" w:rsidP="0036126A">
            <w:pPr>
              <w:tabs>
                <w:tab w:val="left" w:pos="1005"/>
              </w:tabs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promote safety for both individuals with dementia and staff through effective risk management and safety practices. </w:t>
            </w:r>
          </w:p>
        </w:tc>
      </w:tr>
      <w:tr w:rsidR="0036126A" w:rsidRPr="0036126A" w14:paraId="26585578" w14:textId="77777777" w:rsidTr="009F1C08">
        <w:tc>
          <w:tcPr>
            <w:tcW w:w="9350" w:type="dxa"/>
            <w:gridSpan w:val="2"/>
          </w:tcPr>
          <w:p w14:paraId="58CF5E0F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>9. Self-Care for Professional Caregivers</w:t>
            </w:r>
          </w:p>
        </w:tc>
      </w:tr>
      <w:tr w:rsidR="0036126A" w:rsidRPr="0036126A" w14:paraId="79930410" w14:textId="77777777" w:rsidTr="009F1C08">
        <w:tc>
          <w:tcPr>
            <w:tcW w:w="709" w:type="dxa"/>
          </w:tcPr>
          <w:p w14:paraId="25D3A547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9-1</w:t>
            </w:r>
          </w:p>
        </w:tc>
        <w:tc>
          <w:tcPr>
            <w:tcW w:w="8641" w:type="dxa"/>
          </w:tcPr>
          <w:p w14:paraId="43784F9D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effectively employ coping strategies, stress management skills, and emotional regulation. </w:t>
            </w:r>
          </w:p>
        </w:tc>
      </w:tr>
      <w:tr w:rsidR="0036126A" w:rsidRPr="0036126A" w14:paraId="47506410" w14:textId="77777777" w:rsidTr="009F1C08">
        <w:tc>
          <w:tcPr>
            <w:tcW w:w="709" w:type="dxa"/>
          </w:tcPr>
          <w:p w14:paraId="180FC556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9-2</w:t>
            </w:r>
          </w:p>
        </w:tc>
        <w:tc>
          <w:tcPr>
            <w:tcW w:w="8641" w:type="dxa"/>
          </w:tcPr>
          <w:p w14:paraId="301240E5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appropriately recognize and manage personal feelings of loss and grief. </w:t>
            </w:r>
          </w:p>
        </w:tc>
      </w:tr>
      <w:tr w:rsidR="0036126A" w:rsidRPr="0036126A" w14:paraId="733C6FE5" w14:textId="77777777" w:rsidTr="009F1C08">
        <w:tc>
          <w:tcPr>
            <w:tcW w:w="709" w:type="dxa"/>
          </w:tcPr>
          <w:p w14:paraId="721B8F9A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9-3</w:t>
            </w:r>
          </w:p>
        </w:tc>
        <w:tc>
          <w:tcPr>
            <w:tcW w:w="8641" w:type="dxa"/>
          </w:tcPr>
          <w:p w14:paraId="26610653" w14:textId="77777777" w:rsidR="00335702" w:rsidRPr="0036126A" w:rsidRDefault="00335702" w:rsidP="0036126A">
            <w:pPr>
              <w:tabs>
                <w:tab w:val="left" w:pos="1035"/>
              </w:tabs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engage in reflective practice and recognize the impact of work-related emotional burden and stress on care delivery. </w:t>
            </w:r>
          </w:p>
        </w:tc>
      </w:tr>
      <w:tr w:rsidR="0036126A" w:rsidRPr="0036126A" w14:paraId="6BB29D42" w14:textId="77777777" w:rsidTr="009F1C08">
        <w:tc>
          <w:tcPr>
            <w:tcW w:w="9350" w:type="dxa"/>
            <w:gridSpan w:val="2"/>
          </w:tcPr>
          <w:p w14:paraId="709DAAE9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>10.</w:t>
            </w:r>
            <w:r w:rsidRPr="0036126A">
              <w:rPr>
                <w:rFonts w:eastAsia="新細明體" w:cs="Times New Roman"/>
                <w:b/>
                <w:kern w:val="0"/>
                <w:szCs w:val="24"/>
              </w:rPr>
              <w:t xml:space="preserve"> </w:t>
            </w:r>
            <w:r w:rsidRPr="0036126A">
              <w:rPr>
                <w:rFonts w:eastAsia="新細明體" w:cs="Times New Roman"/>
                <w:kern w:val="0"/>
                <w:szCs w:val="24"/>
              </w:rPr>
              <w:t>Provision of Social Resources</w:t>
            </w:r>
          </w:p>
        </w:tc>
      </w:tr>
      <w:tr w:rsidR="0036126A" w:rsidRPr="0036126A" w14:paraId="6AD7436C" w14:textId="77777777" w:rsidTr="009F1C08">
        <w:tc>
          <w:tcPr>
            <w:tcW w:w="709" w:type="dxa"/>
          </w:tcPr>
          <w:p w14:paraId="3E47ED7B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10-1</w:t>
            </w:r>
          </w:p>
        </w:tc>
        <w:tc>
          <w:tcPr>
            <w:tcW w:w="8641" w:type="dxa"/>
          </w:tcPr>
          <w:p w14:paraId="686E4EF0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identify and facilitate linkage to formal and informal social service resources for persons with dementia. </w:t>
            </w:r>
          </w:p>
        </w:tc>
      </w:tr>
      <w:tr w:rsidR="0036126A" w:rsidRPr="0036126A" w14:paraId="63A11374" w14:textId="77777777" w:rsidTr="009F1C08">
        <w:tc>
          <w:tcPr>
            <w:tcW w:w="709" w:type="dxa"/>
          </w:tcPr>
          <w:p w14:paraId="5F427833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lastRenderedPageBreak/>
              <w:t>10-2</w:t>
            </w:r>
          </w:p>
        </w:tc>
        <w:tc>
          <w:tcPr>
            <w:tcW w:w="8641" w:type="dxa"/>
          </w:tcPr>
          <w:p w14:paraId="140A2102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knowledge of commonly used assistive devices and the ability to introduce and support their appropriate application. </w:t>
            </w:r>
          </w:p>
        </w:tc>
      </w:tr>
      <w:tr w:rsidR="0036126A" w:rsidRPr="0036126A" w14:paraId="0387D9D7" w14:textId="77777777" w:rsidTr="009F1C08">
        <w:tc>
          <w:tcPr>
            <w:tcW w:w="709" w:type="dxa"/>
          </w:tcPr>
          <w:p w14:paraId="35743F27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10-3</w:t>
            </w:r>
          </w:p>
        </w:tc>
        <w:tc>
          <w:tcPr>
            <w:tcW w:w="8641" w:type="dxa"/>
          </w:tcPr>
          <w:p w14:paraId="47A7983B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assist in assessing social welfare needs and coordinating appropriate resource referrals for individuals with dementia. </w:t>
            </w:r>
          </w:p>
        </w:tc>
      </w:tr>
      <w:tr w:rsidR="0036126A" w:rsidRPr="0036126A" w14:paraId="7B5CF032" w14:textId="77777777" w:rsidTr="009F1C08">
        <w:tc>
          <w:tcPr>
            <w:tcW w:w="709" w:type="dxa"/>
          </w:tcPr>
          <w:p w14:paraId="0DBCCEBF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bCs/>
                <w:kern w:val="0"/>
                <w:szCs w:val="24"/>
              </w:rPr>
            </w:pPr>
            <w:r w:rsidRPr="0036126A">
              <w:rPr>
                <w:rFonts w:eastAsia="新細明體" w:cs="Times New Roman"/>
                <w:bCs/>
                <w:kern w:val="0"/>
                <w:szCs w:val="24"/>
              </w:rPr>
              <w:t>10-4</w:t>
            </w:r>
          </w:p>
        </w:tc>
        <w:tc>
          <w:tcPr>
            <w:tcW w:w="8641" w:type="dxa"/>
          </w:tcPr>
          <w:p w14:paraId="1F542D5C" w14:textId="77777777" w:rsidR="00335702" w:rsidRPr="0036126A" w:rsidRDefault="00335702" w:rsidP="0036126A">
            <w:pPr>
              <w:spacing w:line="480" w:lineRule="auto"/>
              <w:rPr>
                <w:rFonts w:eastAsia="新細明體" w:cs="Times New Roman"/>
                <w:kern w:val="0"/>
                <w:szCs w:val="24"/>
              </w:rPr>
            </w:pPr>
            <w:r w:rsidRPr="0036126A">
              <w:rPr>
                <w:rFonts w:eastAsia="新細明體" w:cs="Times New Roman"/>
                <w:kern w:val="0"/>
                <w:szCs w:val="24"/>
              </w:rPr>
              <w:t xml:space="preserve">Demonstrate the ability to perform effective case management for persons with dementia. </w:t>
            </w:r>
          </w:p>
        </w:tc>
      </w:tr>
      <w:bookmarkEnd w:id="0"/>
    </w:tbl>
    <w:p w14:paraId="24174AF7" w14:textId="77777777" w:rsidR="00335702" w:rsidRPr="0036126A" w:rsidRDefault="00335702">
      <w:pPr>
        <w:rPr>
          <w:rFonts w:ascii="Times New Roman" w:hAnsi="Times New Roman" w:cs="Times New Roman"/>
        </w:rPr>
      </w:pPr>
    </w:p>
    <w:sectPr w:rsidR="00335702" w:rsidRPr="0036126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68D3F9B" w16cex:dateUtc="2026-03-09T11:30:00Z"/>
  <w16cex:commentExtensible w16cex:durableId="68278AAC" w16cex:dateUtc="2026-03-09T11:3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2A4C7D" w14:textId="77777777" w:rsidR="00BB51B4" w:rsidRDefault="00BB51B4" w:rsidP="00DF5868">
      <w:pPr>
        <w:spacing w:after="0" w:line="240" w:lineRule="auto"/>
      </w:pPr>
      <w:r>
        <w:separator/>
      </w:r>
    </w:p>
  </w:endnote>
  <w:endnote w:type="continuationSeparator" w:id="0">
    <w:p w14:paraId="62841E03" w14:textId="77777777" w:rsidR="00BB51B4" w:rsidRDefault="00BB51B4" w:rsidP="00DF5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467044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02961C" w14:textId="2EC112CA" w:rsidR="00DF5868" w:rsidRDefault="00DF5868">
        <w:pPr>
          <w:pStyle w:val="af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181153" w14:textId="77777777" w:rsidR="00DF5868" w:rsidRDefault="00DF5868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E12E58" w14:textId="77777777" w:rsidR="00BB51B4" w:rsidRDefault="00BB51B4" w:rsidP="00DF5868">
      <w:pPr>
        <w:spacing w:after="0" w:line="240" w:lineRule="auto"/>
      </w:pPr>
      <w:r>
        <w:separator/>
      </w:r>
    </w:p>
  </w:footnote>
  <w:footnote w:type="continuationSeparator" w:id="0">
    <w:p w14:paraId="2CD7A69F" w14:textId="77777777" w:rsidR="00BB51B4" w:rsidRDefault="00BB51B4" w:rsidP="00DF58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702"/>
    <w:rsid w:val="000405B1"/>
    <w:rsid w:val="00082385"/>
    <w:rsid w:val="00114397"/>
    <w:rsid w:val="001B5C03"/>
    <w:rsid w:val="0020090E"/>
    <w:rsid w:val="0027270B"/>
    <w:rsid w:val="00272D31"/>
    <w:rsid w:val="00331821"/>
    <w:rsid w:val="00335702"/>
    <w:rsid w:val="0036126A"/>
    <w:rsid w:val="003E6C7E"/>
    <w:rsid w:val="004E2090"/>
    <w:rsid w:val="005C50AF"/>
    <w:rsid w:val="00701F52"/>
    <w:rsid w:val="007E3F33"/>
    <w:rsid w:val="00AC6865"/>
    <w:rsid w:val="00B152F1"/>
    <w:rsid w:val="00BB51B4"/>
    <w:rsid w:val="00BE51A9"/>
    <w:rsid w:val="00DA2B67"/>
    <w:rsid w:val="00DF5868"/>
    <w:rsid w:val="00E3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4464FA"/>
  <w15:chartTrackingRefBased/>
  <w15:docId w15:val="{88186B4B-A4C6-41E2-985A-4549BD9E3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5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7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7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357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3357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3357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3357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335702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357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3570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357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357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5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35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35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5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357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57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570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57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3570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35702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a1"/>
    <w:next w:val="ae"/>
    <w:uiPriority w:val="59"/>
    <w:rsid w:val="00335702"/>
    <w:pPr>
      <w:spacing w:after="0" w:line="240" w:lineRule="auto"/>
    </w:pPr>
    <w:rPr>
      <w:rFonts w:ascii="Times New Roman" w:eastAsia="標楷體" w:hAnsi="Times New Roman"/>
      <w:szCs w:val="22"/>
      <w:lang w:val="en-US" w:eastAsia="zh-T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335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BE51A9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BE51A9"/>
    <w:pPr>
      <w:spacing w:line="240" w:lineRule="auto"/>
    </w:pPr>
    <w:rPr>
      <w:sz w:val="20"/>
      <w:szCs w:val="20"/>
    </w:rPr>
  </w:style>
  <w:style w:type="character" w:customStyle="1" w:styleId="af1">
    <w:name w:val="註解文字 字元"/>
    <w:basedOn w:val="a0"/>
    <w:link w:val="af0"/>
    <w:uiPriority w:val="99"/>
    <w:rsid w:val="00BE51A9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E51A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BE51A9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B152F1"/>
    <w:pPr>
      <w:spacing w:after="0" w:line="240" w:lineRule="auto"/>
    </w:pPr>
  </w:style>
  <w:style w:type="character" w:styleId="af5">
    <w:name w:val="line number"/>
    <w:basedOn w:val="a0"/>
    <w:uiPriority w:val="99"/>
    <w:semiHidden/>
    <w:unhideWhenUsed/>
    <w:rsid w:val="007E3F33"/>
  </w:style>
  <w:style w:type="paragraph" w:styleId="af6">
    <w:name w:val="header"/>
    <w:basedOn w:val="a"/>
    <w:link w:val="af7"/>
    <w:uiPriority w:val="99"/>
    <w:unhideWhenUsed/>
    <w:rsid w:val="00DF58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7">
    <w:name w:val="頁首 字元"/>
    <w:basedOn w:val="a0"/>
    <w:link w:val="af6"/>
    <w:uiPriority w:val="99"/>
    <w:rsid w:val="00DF5868"/>
  </w:style>
  <w:style w:type="paragraph" w:styleId="af8">
    <w:name w:val="footer"/>
    <w:basedOn w:val="a"/>
    <w:link w:val="af9"/>
    <w:uiPriority w:val="99"/>
    <w:unhideWhenUsed/>
    <w:rsid w:val="00DF58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9">
    <w:name w:val="頁尾 字元"/>
    <w:basedOn w:val="a0"/>
    <w:link w:val="af8"/>
    <w:uiPriority w:val="99"/>
    <w:rsid w:val="00DF5868"/>
  </w:style>
  <w:style w:type="paragraph" w:styleId="afa">
    <w:name w:val="Balloon Text"/>
    <w:basedOn w:val="a"/>
    <w:link w:val="afb"/>
    <w:uiPriority w:val="99"/>
    <w:semiHidden/>
    <w:unhideWhenUsed/>
    <w:rsid w:val="004E209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b">
    <w:name w:val="註解方塊文字 字元"/>
    <w:basedOn w:val="a0"/>
    <w:link w:val="afa"/>
    <w:uiPriority w:val="99"/>
    <w:semiHidden/>
    <w:rsid w:val="004E20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8/08/relationships/commentsExtensible" Target="commentsExtensib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1440</Words>
  <Characters>8214</Characters>
  <Application>Microsoft Office Word</Application>
  <DocSecurity>0</DocSecurity>
  <Lines>68</Lines>
  <Paragraphs>19</Paragraphs>
  <ScaleCrop>false</ScaleCrop>
  <Company/>
  <LinksUpToDate>false</LinksUpToDate>
  <CharactersWithSpaces>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2</cp:revision>
  <dcterms:created xsi:type="dcterms:W3CDTF">2026-04-02T05:49:00Z</dcterms:created>
  <dcterms:modified xsi:type="dcterms:W3CDTF">2026-04-02T05:49:00Z</dcterms:modified>
</cp:coreProperties>
</file>