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640AE" w:rsidR="007246DB" w:rsidP="6CAB445A" w:rsidRDefault="6E3A9A87" w14:paraId="4C6A4773" w14:textId="06DBF645">
      <w:pPr>
        <w:pStyle w:val="paragraph"/>
        <w:spacing w:before="0" w:beforeAutospacing="off" w:after="0" w:afterAutospacing="off" w:line="480" w:lineRule="auto"/>
        <w:textAlignment w:val="baseline"/>
        <w:rPr>
          <w:rFonts w:ascii="Aptos" w:hAnsi="Aptos" w:eastAsia="" w:cs="" w:asciiTheme="minorAscii" w:hAnsiTheme="minorAscii" w:eastAsiaTheme="minorEastAsia" w:cstheme="minorBidi"/>
          <w:sz w:val="22"/>
          <w:szCs w:val="22"/>
          <w:lang w:val="en-US"/>
        </w:rPr>
      </w:pPr>
      <w:r w:rsidRPr="6CAB445A" w:rsidR="023F3009">
        <w:rPr>
          <w:rStyle w:val="apple-converted-space"/>
          <w:rFonts w:ascii="Aptos" w:hAnsi="Aptos" w:eastAsia="" w:cs="" w:asciiTheme="minorAscii" w:hAnsiTheme="minorAscii" w:eastAsiaTheme="minorEastAsia" w:cstheme="minorBidi"/>
          <w:b w:val="1"/>
          <w:bCs w:val="1"/>
          <w:sz w:val="22"/>
          <w:szCs w:val="22"/>
          <w:lang w:val="en-GB"/>
        </w:rPr>
        <w:t>Additional file</w:t>
      </w:r>
      <w:r w:rsidRPr="6CAB445A" w:rsidR="41582B99">
        <w:rPr>
          <w:rStyle w:val="apple-converted-space"/>
          <w:rFonts w:ascii="Aptos" w:hAnsi="Aptos" w:eastAsia="" w:cs="" w:asciiTheme="minorAscii" w:hAnsiTheme="minorAscii" w:eastAsiaTheme="minorEastAsia" w:cstheme="minorBidi"/>
          <w:b w:val="1"/>
          <w:bCs w:val="1"/>
          <w:sz w:val="22"/>
          <w:szCs w:val="22"/>
          <w:lang w:val="en-GB"/>
        </w:rPr>
        <w:t> </w:t>
      </w:r>
      <w:r w:rsidRPr="6CAB445A" w:rsidR="448E668A">
        <w:rPr>
          <w:rStyle w:val="apple-converted-space"/>
          <w:rFonts w:ascii="Aptos" w:hAnsi="Aptos" w:eastAsia="" w:cs="" w:asciiTheme="minorAscii" w:hAnsiTheme="minorAscii" w:eastAsiaTheme="minorEastAsia" w:cstheme="minorBidi"/>
          <w:b w:val="1"/>
          <w:bCs w:val="1"/>
          <w:sz w:val="22"/>
          <w:szCs w:val="22"/>
          <w:lang w:val="en-GB"/>
        </w:rPr>
        <w:t>5</w:t>
      </w:r>
      <w:r w:rsidRPr="6CAB445A" w:rsidR="41582B99">
        <w:rPr>
          <w:rStyle w:val="normaltextrun"/>
          <w:rFonts w:ascii="Aptos" w:hAnsi="Aptos" w:eastAsia="" w:cs="" w:asciiTheme="minorAscii" w:hAnsiTheme="minorAscii" w:eastAsiaTheme="minorEastAsia" w:cstheme="minorBidi"/>
          <w:b w:val="1"/>
          <w:bCs w:val="1"/>
          <w:sz w:val="22"/>
          <w:szCs w:val="22"/>
          <w:lang w:val="en-GB"/>
        </w:rPr>
        <w:t>: Sources ineligible following full-text review (n=36)</w:t>
      </w:r>
      <w:r w:rsidRPr="6CAB445A" w:rsidR="41582B99">
        <w:rPr>
          <w:rStyle w:val="eop"/>
          <w:rFonts w:ascii="Aptos" w:hAnsi="Aptos" w:eastAsia="" w:cs="" w:asciiTheme="minorAscii" w:hAnsiTheme="minorAscii" w:eastAsiaTheme="minorEastAsia" w:cstheme="minorBidi"/>
          <w:sz w:val="22"/>
          <w:szCs w:val="22"/>
          <w:lang w:val="en-US"/>
        </w:rPr>
        <w:t> </w:t>
      </w:r>
    </w:p>
    <w:p w:rsidRPr="007640AE" w:rsidR="007246DB" w:rsidP="08C2D4BE" w:rsidRDefault="7D2F0A1C" w14:paraId="2443F0E1" w14:textId="77777777">
      <w:pPr>
        <w:pStyle w:val="paragraph"/>
        <w:spacing w:before="0" w:after="0" w:line="480" w:lineRule="auto"/>
        <w:textAlignment w:val="baseline"/>
        <w:rPr>
          <w:rStyle w:val="eop"/>
          <w:rFonts w:asciiTheme="minorHAnsi" w:hAnsiTheme="minorHAnsi" w:eastAsiaTheme="minorEastAsia" w:cstheme="minorBidi"/>
          <w:color w:val="000000"/>
          <w:sz w:val="22"/>
          <w:szCs w:val="22"/>
          <w:lang w:val="en-US"/>
        </w:rPr>
      </w:pPr>
      <w:r w:rsidRPr="08C2D4BE">
        <w:rPr>
          <w:rStyle w:val="normaltextrun"/>
          <w:rFonts w:asciiTheme="minorHAnsi" w:hAnsiTheme="minorHAnsi" w:eastAsiaTheme="minorEastAsia" w:cstheme="minorBidi"/>
          <w:b/>
          <w:bCs/>
          <w:color w:val="000000" w:themeColor="text1"/>
          <w:sz w:val="22"/>
          <w:szCs w:val="22"/>
          <w:lang w:val="en-GB"/>
        </w:rPr>
        <w:t>Reason for exclusion: Ineligible publication (n=8)</w:t>
      </w:r>
      <w:r w:rsidRPr="007640AE">
        <w:rPr>
          <w:rStyle w:val="eop"/>
          <w:rFonts w:asciiTheme="minorHAnsi" w:hAnsiTheme="minorHAnsi" w:eastAsiaTheme="minorEastAsia" w:cstheme="minorBidi"/>
          <w:color w:val="000000" w:themeColor="text1"/>
          <w:sz w:val="22"/>
          <w:szCs w:val="22"/>
          <w:lang w:val="en-US"/>
        </w:rPr>
        <w:t> </w:t>
      </w:r>
    </w:p>
    <w:p w:rsidR="6CD06E06" w:rsidP="08C2D4BE" w:rsidRDefault="6CD06E06" w14:paraId="2FBECFE6" w14:textId="0C2249B0">
      <w:pPr>
        <w:pStyle w:val="paragraph"/>
        <w:numPr>
          <w:ilvl w:val="0"/>
          <w:numId w:val="1"/>
        </w:numPr>
        <w:spacing w:before="0" w:after="0" w:line="480" w:lineRule="auto"/>
        <w:rPr>
          <w:rFonts w:asciiTheme="minorHAnsi" w:hAnsiTheme="minorHAnsi" w:eastAsiaTheme="minorEastAsia" w:cstheme="minorBidi"/>
          <w:color w:val="212121"/>
          <w:sz w:val="22"/>
          <w:szCs w:val="22"/>
        </w:rPr>
      </w:pPr>
      <w:r w:rsidRPr="007640AE">
        <w:rPr>
          <w:rFonts w:asciiTheme="minorHAnsi" w:hAnsiTheme="minorHAnsi" w:eastAsiaTheme="minorEastAsia" w:cstheme="minorBidi"/>
          <w:color w:val="212121"/>
          <w:sz w:val="22"/>
          <w:szCs w:val="22"/>
          <w:lang w:val="en-US"/>
        </w:rPr>
        <w:t xml:space="preserve">Balasubramanian M, Brennan DS, Spencer AJ, Short SD. The international migration of dentists: directions for research and policy. </w:t>
      </w:r>
      <w:r w:rsidRPr="08C2D4BE">
        <w:rPr>
          <w:rFonts w:asciiTheme="minorHAnsi" w:hAnsiTheme="minorHAnsi" w:eastAsiaTheme="minorEastAsia" w:cstheme="minorBidi"/>
          <w:color w:val="212121"/>
          <w:sz w:val="22"/>
          <w:szCs w:val="22"/>
        </w:rPr>
        <w:t xml:space="preserve">Community </w:t>
      </w:r>
      <w:proofErr w:type="spellStart"/>
      <w:r w:rsidRPr="08C2D4BE">
        <w:rPr>
          <w:rFonts w:asciiTheme="minorHAnsi" w:hAnsiTheme="minorHAnsi" w:eastAsiaTheme="minorEastAsia" w:cstheme="minorBidi"/>
          <w:color w:val="212121"/>
          <w:sz w:val="22"/>
          <w:szCs w:val="22"/>
        </w:rPr>
        <w:t>Dent</w:t>
      </w:r>
      <w:proofErr w:type="spellEnd"/>
      <w:r w:rsidRPr="08C2D4BE">
        <w:rPr>
          <w:rFonts w:asciiTheme="minorHAnsi" w:hAnsiTheme="minorHAnsi" w:eastAsiaTheme="minorEastAsia" w:cstheme="minorBidi"/>
          <w:color w:val="212121"/>
          <w:sz w:val="22"/>
          <w:szCs w:val="22"/>
        </w:rPr>
        <w:t xml:space="preserve"> Oral </w:t>
      </w:r>
      <w:proofErr w:type="spellStart"/>
      <w:r w:rsidRPr="08C2D4BE">
        <w:rPr>
          <w:rFonts w:asciiTheme="minorHAnsi" w:hAnsiTheme="minorHAnsi" w:eastAsiaTheme="minorEastAsia" w:cstheme="minorBidi"/>
          <w:color w:val="212121"/>
          <w:sz w:val="22"/>
          <w:szCs w:val="22"/>
        </w:rPr>
        <w:t>Epidemiol</w:t>
      </w:r>
      <w:proofErr w:type="spellEnd"/>
      <w:r w:rsidRPr="08C2D4BE">
        <w:rPr>
          <w:rFonts w:asciiTheme="minorHAnsi" w:hAnsiTheme="minorHAnsi" w:eastAsiaTheme="minorEastAsia" w:cstheme="minorBidi"/>
          <w:color w:val="212121"/>
          <w:sz w:val="22"/>
          <w:szCs w:val="22"/>
        </w:rPr>
        <w:t>. 2016</w:t>
      </w:r>
      <w:r w:rsidRPr="08C2D4BE" w:rsidR="745FC927">
        <w:rPr>
          <w:rFonts w:asciiTheme="minorHAnsi" w:hAnsiTheme="minorHAnsi" w:eastAsiaTheme="minorEastAsia" w:cstheme="minorBidi"/>
          <w:color w:val="212121"/>
          <w:sz w:val="22"/>
          <w:szCs w:val="22"/>
        </w:rPr>
        <w:t xml:space="preserve">; </w:t>
      </w:r>
      <w:r w:rsidRPr="08C2D4BE">
        <w:rPr>
          <w:rFonts w:asciiTheme="minorHAnsi" w:hAnsiTheme="minorHAnsi" w:eastAsiaTheme="minorEastAsia" w:cstheme="minorBidi"/>
          <w:color w:val="212121"/>
          <w:sz w:val="22"/>
          <w:szCs w:val="22"/>
        </w:rPr>
        <w:t>doi:10.1111/cdoe.12223.</w:t>
      </w:r>
    </w:p>
    <w:p w:rsidRPr="007640AE" w:rsidR="007246DB" w:rsidP="08C2D4BE" w:rsidRDefault="7D2F0A1C" w14:paraId="49E1EA63" w14:textId="4FA2046A">
      <w:pPr>
        <w:pStyle w:val="paragraph"/>
        <w:numPr>
          <w:ilvl w:val="0"/>
          <w:numId w:val="1"/>
        </w:numPr>
        <w:spacing w:before="0" w:after="0" w:line="480" w:lineRule="auto"/>
        <w:textAlignment w:val="baseline"/>
        <w:rPr>
          <w:rStyle w:val="eop"/>
          <w:rFonts w:asciiTheme="minorHAnsi" w:hAnsiTheme="minorHAnsi" w:eastAsiaTheme="minorEastAsia" w:cstheme="minorBidi"/>
          <w:color w:val="212121"/>
          <w:sz w:val="22"/>
          <w:szCs w:val="22"/>
          <w:lang w:val="en-US"/>
        </w:rPr>
      </w:pPr>
      <w:r w:rsidRPr="08C2D4BE">
        <w:rPr>
          <w:rStyle w:val="normaltextrun"/>
          <w:rFonts w:asciiTheme="minorHAnsi" w:hAnsiTheme="minorHAnsi" w:eastAsiaTheme="minorEastAsia" w:cstheme="minorBidi"/>
          <w:color w:val="212121"/>
          <w:sz w:val="22"/>
          <w:szCs w:val="22"/>
          <w:lang w:val="en-GB"/>
        </w:rPr>
        <w:t>Bjegovic-Mikanovic</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V,</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Czabanowska</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K,</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Flahault</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A,</w:t>
      </w:r>
      <w:r w:rsidRPr="08C2D4BE">
        <w:rPr>
          <w:rStyle w:val="apple-converted-space"/>
          <w:rFonts w:asciiTheme="minorHAnsi" w:hAnsiTheme="minorHAnsi" w:eastAsiaTheme="minorEastAsia" w:cstheme="minorBidi"/>
          <w:color w:val="212121"/>
          <w:sz w:val="22"/>
          <w:szCs w:val="22"/>
          <w:lang w:val="en-GB"/>
        </w:rPr>
        <w:t> </w:t>
      </w:r>
      <w:r w:rsidRPr="08C2D4BE" w:rsidR="7C3EDFB6">
        <w:rPr>
          <w:rStyle w:val="apple-converted-space"/>
          <w:rFonts w:asciiTheme="minorHAnsi" w:hAnsiTheme="minorHAnsi" w:eastAsiaTheme="minorEastAsia" w:cstheme="minorBidi"/>
          <w:color w:val="212121"/>
          <w:sz w:val="22"/>
          <w:szCs w:val="22"/>
          <w:lang w:val="en-GB"/>
        </w:rPr>
        <w:t>Otok R, Shortell S, Wisbaum W, Laaser U</w:t>
      </w:r>
      <w:r w:rsidRPr="08C2D4BE">
        <w:rPr>
          <w:rStyle w:val="normaltextrun"/>
          <w:rFonts w:asciiTheme="minorHAnsi" w:hAnsiTheme="minorHAnsi" w:eastAsiaTheme="minorEastAsia" w:cstheme="minorBidi"/>
          <w:color w:val="212121"/>
          <w:sz w:val="22"/>
          <w:szCs w:val="22"/>
          <w:lang w:val="en-GB"/>
        </w:rPr>
        <w:t>. Addressing needs in the public health workforce in Europe.</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Copenhagen:</w:t>
      </w:r>
      <w:r w:rsidRPr="08C2D4BE">
        <w:rPr>
          <w:rStyle w:val="apple-converted-space"/>
          <w:rFonts w:asciiTheme="minorHAnsi" w:hAnsiTheme="minorHAnsi" w:eastAsiaTheme="minorEastAsia" w:cstheme="minorBidi"/>
          <w:color w:val="212121"/>
          <w:sz w:val="22"/>
          <w:szCs w:val="22"/>
          <w:lang w:val="en-GB"/>
        </w:rPr>
        <w:t> </w:t>
      </w:r>
      <w:r w:rsidRPr="08C2D4BE" w:rsidR="51F71CFD">
        <w:rPr>
          <w:rStyle w:val="apple-converted-space"/>
          <w:rFonts w:asciiTheme="minorHAnsi" w:hAnsiTheme="minorHAnsi" w:eastAsiaTheme="minorEastAsia" w:cstheme="minorBidi"/>
          <w:color w:val="212121"/>
          <w:sz w:val="22"/>
          <w:szCs w:val="22"/>
          <w:lang w:val="en-GB"/>
        </w:rPr>
        <w:t xml:space="preserve">WHO Regional Office for Europe and </w:t>
      </w:r>
      <w:r w:rsidRPr="08C2D4BE">
        <w:rPr>
          <w:rStyle w:val="normaltextrun"/>
          <w:rFonts w:asciiTheme="minorHAnsi" w:hAnsiTheme="minorHAnsi" w:eastAsiaTheme="minorEastAsia" w:cstheme="minorBidi"/>
          <w:color w:val="212121"/>
          <w:sz w:val="22"/>
          <w:szCs w:val="22"/>
          <w:lang w:val="en-GB"/>
        </w:rPr>
        <w:t>European</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Observatory on Health Systems and Policies;</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2014.</w:t>
      </w:r>
    </w:p>
    <w:p w:rsidR="007246DB" w:rsidP="08C2D4BE" w:rsidRDefault="7D2F0A1C" w14:paraId="1D0CDD2A" w14:textId="2BC31C37">
      <w:pPr>
        <w:pStyle w:val="paragraph"/>
        <w:numPr>
          <w:ilvl w:val="0"/>
          <w:numId w:val="1"/>
        </w:numPr>
        <w:spacing w:before="0" w:after="0" w:line="480" w:lineRule="auto"/>
        <w:textAlignment w:val="baseline"/>
        <w:rPr>
          <w:rFonts w:asciiTheme="minorHAnsi" w:hAnsiTheme="minorHAnsi" w:eastAsiaTheme="minorEastAsia" w:cstheme="minorBidi"/>
          <w:sz w:val="22"/>
          <w:szCs w:val="22"/>
        </w:rPr>
      </w:pPr>
      <w:r w:rsidRPr="08C2D4BE">
        <w:rPr>
          <w:rStyle w:val="normaltextrun"/>
          <w:rFonts w:asciiTheme="minorHAnsi" w:hAnsiTheme="minorHAnsi" w:eastAsiaTheme="minorEastAsia" w:cstheme="minorBidi"/>
          <w:color w:val="212121"/>
          <w:sz w:val="22"/>
          <w:szCs w:val="22"/>
          <w:lang w:val="en-GB"/>
        </w:rPr>
        <w:t>Council of European Dentists. Continuing professional development of dentists in the European Union-Update.</w:t>
      </w:r>
      <w:r w:rsidRPr="08C2D4BE" w:rsidR="5D00F22F">
        <w:rPr>
          <w:rStyle w:val="normaltextrun"/>
          <w:rFonts w:asciiTheme="minorHAnsi" w:hAnsiTheme="minorHAnsi" w:eastAsiaTheme="minorEastAsia" w:cstheme="minorBidi"/>
          <w:color w:val="212121"/>
          <w:sz w:val="22"/>
          <w:szCs w:val="22"/>
          <w:lang w:val="en-GB"/>
        </w:rPr>
        <w:t xml:space="preserve"> 2021. </w:t>
      </w:r>
      <w:r w:rsidRPr="08C2D4BE">
        <w:rPr>
          <w:rStyle w:val="apple-converted-space"/>
          <w:rFonts w:asciiTheme="minorHAnsi" w:hAnsiTheme="minorHAnsi" w:eastAsiaTheme="minorEastAsia" w:cstheme="minorBidi"/>
          <w:color w:val="212121"/>
          <w:sz w:val="22"/>
          <w:szCs w:val="22"/>
          <w:lang w:val="en-GB"/>
        </w:rPr>
        <w:t> </w:t>
      </w:r>
      <w:hyperlink r:id="rId5">
        <w:r w:rsidRPr="08C2D4BE">
          <w:rPr>
            <w:rStyle w:val="normaltextrun"/>
            <w:rFonts w:asciiTheme="minorHAnsi" w:hAnsiTheme="minorHAnsi" w:eastAsiaTheme="minorEastAsia" w:cstheme="minorBidi"/>
            <w:color w:val="467886"/>
            <w:sz w:val="22"/>
            <w:szCs w:val="22"/>
            <w:u w:val="single"/>
            <w:lang w:val="en-GB"/>
          </w:rPr>
          <w:t>https://www.cedentists.eu/wp-content/uploads/2023/09/CED-DOC-2021-026-FIN-E.pdf</w:t>
        </w:r>
      </w:hyperlink>
      <w:r w:rsidRPr="08C2D4BE">
        <w:rPr>
          <w:rStyle w:val="normaltextrun"/>
          <w:rFonts w:asciiTheme="minorHAnsi" w:hAnsiTheme="minorHAnsi" w:eastAsiaTheme="minorEastAsia" w:cstheme="minorBidi"/>
          <w:sz w:val="22"/>
          <w:szCs w:val="22"/>
          <w:lang w:val="en-GB"/>
        </w:rPr>
        <w:t> </w:t>
      </w:r>
      <w:r w:rsidRPr="08C2D4BE">
        <w:rPr>
          <w:rStyle w:val="apple-converted-space"/>
          <w:rFonts w:asciiTheme="minorHAnsi" w:hAnsiTheme="minorHAnsi" w:eastAsiaTheme="minorEastAsia" w:cstheme="minorBidi"/>
          <w:sz w:val="22"/>
          <w:szCs w:val="22"/>
          <w:lang w:val="en-GB"/>
        </w:rPr>
        <w:t> </w:t>
      </w:r>
      <w:r w:rsidRPr="08C2D4BE">
        <w:rPr>
          <w:rStyle w:val="normaltextrun"/>
          <w:rFonts w:asciiTheme="minorHAnsi" w:hAnsiTheme="minorHAnsi" w:eastAsiaTheme="minorEastAsia" w:cstheme="minorBidi"/>
          <w:sz w:val="22"/>
          <w:szCs w:val="22"/>
          <w:lang w:val="en-GB"/>
        </w:rPr>
        <w:t>Accessed</w:t>
      </w:r>
      <w:r w:rsidRPr="08C2D4BE">
        <w:rPr>
          <w:rStyle w:val="apple-converted-space"/>
          <w:rFonts w:asciiTheme="minorHAnsi" w:hAnsiTheme="minorHAnsi" w:eastAsiaTheme="minorEastAsia" w:cstheme="minorBidi"/>
          <w:sz w:val="22"/>
          <w:szCs w:val="22"/>
          <w:lang w:val="en-GB"/>
        </w:rPr>
        <w:t> </w:t>
      </w:r>
      <w:r w:rsidRPr="08C2D4BE" w:rsidR="667054E2">
        <w:rPr>
          <w:rStyle w:val="apple-converted-space"/>
          <w:rFonts w:asciiTheme="minorHAnsi" w:hAnsiTheme="minorHAnsi" w:eastAsiaTheme="minorEastAsia" w:cstheme="minorBidi"/>
          <w:sz w:val="22"/>
          <w:szCs w:val="22"/>
          <w:lang w:val="en-GB"/>
        </w:rPr>
        <w:t xml:space="preserve">20 </w:t>
      </w:r>
      <w:r w:rsidRPr="08C2D4BE">
        <w:rPr>
          <w:rStyle w:val="normaltextrun"/>
          <w:rFonts w:asciiTheme="minorHAnsi" w:hAnsiTheme="minorHAnsi" w:eastAsiaTheme="minorEastAsia" w:cstheme="minorBidi"/>
          <w:sz w:val="22"/>
          <w:szCs w:val="22"/>
          <w:lang w:val="en-GB"/>
        </w:rPr>
        <w:t>December 2025.</w:t>
      </w:r>
      <w:r w:rsidRPr="08C2D4BE">
        <w:rPr>
          <w:rStyle w:val="eop"/>
          <w:rFonts w:asciiTheme="minorHAnsi" w:hAnsiTheme="minorHAnsi" w:eastAsiaTheme="minorEastAsia" w:cstheme="minorBidi"/>
          <w:sz w:val="22"/>
          <w:szCs w:val="22"/>
        </w:rPr>
        <w:t> </w:t>
      </w:r>
    </w:p>
    <w:p w:rsidR="17B42EB8" w:rsidP="08C2D4BE" w:rsidRDefault="17B42EB8" w14:paraId="2641FB28" w14:textId="3805DD83">
      <w:pPr>
        <w:pStyle w:val="paragraph"/>
        <w:numPr>
          <w:ilvl w:val="0"/>
          <w:numId w:val="1"/>
        </w:numPr>
        <w:spacing w:before="0" w:after="0" w:line="480" w:lineRule="auto"/>
        <w:rPr>
          <w:rFonts w:asciiTheme="minorHAnsi" w:hAnsiTheme="minorHAnsi" w:eastAsiaTheme="minorEastAsia" w:cstheme="minorBidi"/>
          <w:color w:val="000000" w:themeColor="text1"/>
          <w:sz w:val="22"/>
          <w:szCs w:val="22"/>
        </w:rPr>
      </w:pPr>
      <w:r w:rsidRPr="007640AE">
        <w:rPr>
          <w:rFonts w:asciiTheme="minorHAnsi" w:hAnsiTheme="minorHAnsi" w:eastAsiaTheme="minorEastAsia" w:cstheme="minorBidi"/>
          <w:color w:val="000000" w:themeColor="text1"/>
          <w:sz w:val="22"/>
          <w:szCs w:val="22"/>
          <w:lang w:val="en-US"/>
        </w:rPr>
        <w:t xml:space="preserve">Kravits AS, Bullock A, </w:t>
      </w:r>
      <w:proofErr w:type="spellStart"/>
      <w:r w:rsidRPr="007640AE">
        <w:rPr>
          <w:rFonts w:asciiTheme="minorHAnsi" w:hAnsiTheme="minorHAnsi" w:eastAsiaTheme="minorEastAsia" w:cstheme="minorBidi"/>
          <w:color w:val="000000" w:themeColor="text1"/>
          <w:sz w:val="22"/>
          <w:szCs w:val="22"/>
          <w:lang w:val="en-US"/>
        </w:rPr>
        <w:t>Cowpe</w:t>
      </w:r>
      <w:proofErr w:type="spellEnd"/>
      <w:r w:rsidRPr="007640AE">
        <w:rPr>
          <w:rFonts w:asciiTheme="minorHAnsi" w:hAnsiTheme="minorHAnsi" w:eastAsiaTheme="minorEastAsia" w:cstheme="minorBidi"/>
          <w:color w:val="000000" w:themeColor="text1"/>
          <w:sz w:val="22"/>
          <w:szCs w:val="22"/>
          <w:lang w:val="en-US"/>
        </w:rPr>
        <w:t xml:space="preserve"> J, Barnes E. Manual of Dental Practice 2015. Council of European Dentists. 2015. </w:t>
      </w:r>
      <w:hyperlink r:id="rId6">
        <w:r w:rsidRPr="007640AE">
          <w:rPr>
            <w:rStyle w:val="Hyperlink"/>
            <w:rFonts w:asciiTheme="minorHAnsi" w:hAnsiTheme="minorHAnsi" w:eastAsiaTheme="minorEastAsia" w:cstheme="minorBidi"/>
            <w:sz w:val="22"/>
            <w:szCs w:val="22"/>
            <w:lang w:val="en-US"/>
          </w:rPr>
          <w:t>https://www.cedentists.eu/wp-content/uploads/2023/08/EU-Manual-2015.pdf</w:t>
        </w:r>
      </w:hyperlink>
      <w:r w:rsidRPr="007640AE">
        <w:rPr>
          <w:rFonts w:asciiTheme="minorHAnsi" w:hAnsiTheme="minorHAnsi" w:eastAsiaTheme="minorEastAsia" w:cstheme="minorBidi"/>
          <w:color w:val="000000" w:themeColor="text1"/>
          <w:sz w:val="22"/>
          <w:szCs w:val="22"/>
          <w:lang w:val="en-US"/>
        </w:rPr>
        <w:t xml:space="preserve">. </w:t>
      </w:r>
      <w:r w:rsidRPr="08C2D4BE">
        <w:rPr>
          <w:rFonts w:asciiTheme="minorHAnsi" w:hAnsiTheme="minorHAnsi" w:eastAsiaTheme="minorEastAsia" w:cstheme="minorBidi"/>
          <w:color w:val="000000" w:themeColor="text1"/>
          <w:sz w:val="22"/>
          <w:szCs w:val="22"/>
        </w:rPr>
        <w:t>Accessed 20 December 2025.</w:t>
      </w:r>
    </w:p>
    <w:p w:rsidR="75F771BD" w:rsidP="08C2D4BE" w:rsidRDefault="75F771BD" w14:paraId="7B631105" w14:textId="0B5AB7C1">
      <w:pPr>
        <w:pStyle w:val="paragraph"/>
        <w:numPr>
          <w:ilvl w:val="0"/>
          <w:numId w:val="1"/>
        </w:numPr>
        <w:spacing w:before="0" w:after="0" w:line="480" w:lineRule="auto"/>
        <w:rPr>
          <w:rFonts w:asciiTheme="minorHAnsi" w:hAnsiTheme="minorHAnsi" w:eastAsiaTheme="minorEastAsia" w:cstheme="minorBidi"/>
          <w:color w:val="212121"/>
          <w:sz w:val="22"/>
          <w:szCs w:val="22"/>
        </w:rPr>
      </w:pPr>
      <w:r w:rsidRPr="007640AE">
        <w:rPr>
          <w:rFonts w:asciiTheme="minorHAnsi" w:hAnsiTheme="minorHAnsi" w:eastAsiaTheme="minorEastAsia" w:cstheme="minorBidi"/>
          <w:color w:val="212121"/>
          <w:sz w:val="22"/>
          <w:szCs w:val="22"/>
          <w:lang w:val="en-US"/>
        </w:rPr>
        <w:t xml:space="preserve">Eaton KA. Oral healthcare workforce planning in post-Brexit Britain. </w:t>
      </w:r>
      <w:r w:rsidRPr="08C2D4BE">
        <w:rPr>
          <w:rFonts w:asciiTheme="minorHAnsi" w:hAnsiTheme="minorHAnsi" w:eastAsiaTheme="minorEastAsia" w:cstheme="minorBidi"/>
          <w:color w:val="212121"/>
          <w:sz w:val="22"/>
          <w:szCs w:val="22"/>
        </w:rPr>
        <w:t xml:space="preserve">Br </w:t>
      </w:r>
      <w:proofErr w:type="spellStart"/>
      <w:r w:rsidRPr="08C2D4BE">
        <w:rPr>
          <w:rFonts w:asciiTheme="minorHAnsi" w:hAnsiTheme="minorHAnsi" w:eastAsiaTheme="minorEastAsia" w:cstheme="minorBidi"/>
          <w:color w:val="212121"/>
          <w:sz w:val="22"/>
          <w:szCs w:val="22"/>
        </w:rPr>
        <w:t>Dent</w:t>
      </w:r>
      <w:proofErr w:type="spellEnd"/>
      <w:r w:rsidRPr="08C2D4BE">
        <w:rPr>
          <w:rFonts w:asciiTheme="minorHAnsi" w:hAnsiTheme="minorHAnsi" w:eastAsiaTheme="minorEastAsia" w:cstheme="minorBidi"/>
          <w:color w:val="212121"/>
          <w:sz w:val="22"/>
          <w:szCs w:val="22"/>
        </w:rPr>
        <w:t xml:space="preserve"> J. 2020</w:t>
      </w:r>
      <w:r w:rsidRPr="08C2D4BE" w:rsidR="53E44877">
        <w:rPr>
          <w:rFonts w:asciiTheme="minorHAnsi" w:hAnsiTheme="minorHAnsi" w:eastAsiaTheme="minorEastAsia" w:cstheme="minorBidi"/>
          <w:color w:val="212121"/>
          <w:sz w:val="22"/>
          <w:szCs w:val="22"/>
        </w:rPr>
        <w:t xml:space="preserve">; </w:t>
      </w:r>
      <w:r w:rsidRPr="08C2D4BE">
        <w:rPr>
          <w:rFonts w:asciiTheme="minorHAnsi" w:hAnsiTheme="minorHAnsi" w:eastAsiaTheme="minorEastAsia" w:cstheme="minorBidi"/>
          <w:color w:val="212121"/>
          <w:sz w:val="22"/>
          <w:szCs w:val="22"/>
        </w:rPr>
        <w:t>doi:10.1038/s41415-020-1579-6.</w:t>
      </w:r>
    </w:p>
    <w:p w:rsidR="007246DB" w:rsidP="08C2D4BE" w:rsidRDefault="7D2F0A1C" w14:paraId="2BA8C630" w14:textId="6CED1131">
      <w:pPr>
        <w:pStyle w:val="paragraph"/>
        <w:numPr>
          <w:ilvl w:val="0"/>
          <w:numId w:val="1"/>
        </w:numPr>
        <w:spacing w:before="0" w:after="0" w:line="480" w:lineRule="auto"/>
        <w:textAlignment w:val="baseline"/>
        <w:rPr>
          <w:rFonts w:asciiTheme="minorHAnsi" w:hAnsiTheme="minorHAnsi" w:eastAsiaTheme="minorEastAsia" w:cstheme="minorBidi"/>
          <w:sz w:val="22"/>
          <w:szCs w:val="22"/>
        </w:rPr>
      </w:pPr>
      <w:r w:rsidRPr="08C2D4BE">
        <w:rPr>
          <w:rStyle w:val="normaltextrun"/>
          <w:rFonts w:asciiTheme="minorHAnsi" w:hAnsiTheme="minorHAnsi" w:eastAsiaTheme="minorEastAsia" w:cstheme="minorBidi"/>
          <w:color w:val="212121"/>
          <w:sz w:val="22"/>
          <w:szCs w:val="22"/>
          <w:lang w:val="en-GB"/>
        </w:rPr>
        <w:t>European Regional Organization. Statement on the continuing medical education in dentistry.</w:t>
      </w:r>
      <w:r w:rsidRPr="08C2D4BE" w:rsidR="0FB3A7B7">
        <w:rPr>
          <w:rStyle w:val="normaltextrun"/>
          <w:rFonts w:asciiTheme="minorHAnsi" w:hAnsiTheme="minorHAnsi" w:eastAsiaTheme="minorEastAsia" w:cstheme="minorBidi"/>
          <w:color w:val="212121"/>
          <w:sz w:val="22"/>
          <w:szCs w:val="22"/>
          <w:lang w:val="en-GB"/>
        </w:rPr>
        <w:t xml:space="preserve"> 2015. </w:t>
      </w:r>
      <w:r w:rsidRPr="08C2D4BE">
        <w:rPr>
          <w:rStyle w:val="apple-converted-space"/>
          <w:rFonts w:asciiTheme="minorHAnsi" w:hAnsiTheme="minorHAnsi" w:eastAsiaTheme="minorEastAsia" w:cstheme="minorBidi"/>
          <w:color w:val="212121"/>
          <w:sz w:val="22"/>
          <w:szCs w:val="22"/>
          <w:lang w:val="en-GB"/>
        </w:rPr>
        <w:t> </w:t>
      </w:r>
      <w:hyperlink r:id="rId7">
        <w:r w:rsidRPr="08C2D4BE">
          <w:rPr>
            <w:rStyle w:val="normaltextrun"/>
            <w:rFonts w:asciiTheme="minorHAnsi" w:hAnsiTheme="minorHAnsi" w:eastAsiaTheme="minorEastAsia" w:cstheme="minorBidi"/>
            <w:color w:val="467886"/>
            <w:sz w:val="22"/>
            <w:szCs w:val="22"/>
            <w:u w:val="single"/>
            <w:lang w:val="en-GB"/>
          </w:rPr>
          <w:t>https://www.erodental.org/assets/documents/publications/resolutionsstatements/Statement-on-Continuing-Medical-Education-in-Dentistry-Bangkok.pdf</w:t>
        </w:r>
      </w:hyperlink>
      <w:r w:rsidRPr="08C2D4BE" w:rsidR="670AB3D7">
        <w:rPr>
          <w:rStyle w:val="normaltextrun"/>
          <w:rFonts w:asciiTheme="minorHAnsi" w:hAnsiTheme="minorHAnsi" w:eastAsiaTheme="minorEastAsia" w:cstheme="minorBidi"/>
          <w:sz w:val="22"/>
          <w:szCs w:val="22"/>
          <w:lang w:val="en-GB"/>
        </w:rPr>
        <w:t xml:space="preserve">. </w:t>
      </w:r>
      <w:r w:rsidRPr="08C2D4BE">
        <w:rPr>
          <w:rStyle w:val="normaltextrun"/>
          <w:rFonts w:asciiTheme="minorHAnsi" w:hAnsiTheme="minorHAnsi" w:eastAsiaTheme="minorEastAsia" w:cstheme="minorBidi"/>
          <w:sz w:val="22"/>
          <w:szCs w:val="22"/>
          <w:lang w:val="en-GB"/>
        </w:rPr>
        <w:t xml:space="preserve">Accessed </w:t>
      </w:r>
      <w:r w:rsidRPr="08C2D4BE" w:rsidR="0ABBA6C5">
        <w:rPr>
          <w:rStyle w:val="normaltextrun"/>
          <w:rFonts w:asciiTheme="minorHAnsi" w:hAnsiTheme="minorHAnsi" w:eastAsiaTheme="minorEastAsia" w:cstheme="minorBidi"/>
          <w:sz w:val="22"/>
          <w:szCs w:val="22"/>
          <w:lang w:val="en-GB"/>
        </w:rPr>
        <w:t xml:space="preserve">20 </w:t>
      </w:r>
      <w:r w:rsidRPr="08C2D4BE">
        <w:rPr>
          <w:rStyle w:val="normaltextrun"/>
          <w:rFonts w:asciiTheme="minorHAnsi" w:hAnsiTheme="minorHAnsi" w:eastAsiaTheme="minorEastAsia" w:cstheme="minorBidi"/>
          <w:sz w:val="22"/>
          <w:szCs w:val="22"/>
          <w:lang w:val="en-GB"/>
        </w:rPr>
        <w:t>December 2025.</w:t>
      </w:r>
      <w:r w:rsidRPr="08C2D4BE">
        <w:rPr>
          <w:rStyle w:val="eop"/>
          <w:rFonts w:asciiTheme="minorHAnsi" w:hAnsiTheme="minorHAnsi" w:eastAsiaTheme="minorEastAsia" w:cstheme="minorBidi"/>
          <w:sz w:val="22"/>
          <w:szCs w:val="22"/>
        </w:rPr>
        <w:t> </w:t>
      </w:r>
    </w:p>
    <w:p w:rsidR="1C4CD5BA" w:rsidP="08C2D4BE" w:rsidRDefault="1C4CD5BA" w14:paraId="78B3EEE5" w14:textId="309AC7DD">
      <w:pPr>
        <w:pStyle w:val="paragraph"/>
        <w:numPr>
          <w:ilvl w:val="0"/>
          <w:numId w:val="1"/>
        </w:numPr>
        <w:spacing w:before="0" w:after="0" w:line="480" w:lineRule="auto"/>
        <w:rPr>
          <w:rFonts w:asciiTheme="minorHAnsi" w:hAnsiTheme="minorHAnsi" w:eastAsiaTheme="minorEastAsia" w:cstheme="minorBidi"/>
          <w:color w:val="212121"/>
          <w:sz w:val="22"/>
          <w:szCs w:val="22"/>
        </w:rPr>
      </w:pPr>
      <w:proofErr w:type="spellStart"/>
      <w:r w:rsidRPr="007640AE">
        <w:rPr>
          <w:rFonts w:asciiTheme="minorHAnsi" w:hAnsiTheme="minorHAnsi" w:eastAsiaTheme="minorEastAsia" w:cstheme="minorBidi"/>
          <w:color w:val="212121"/>
          <w:sz w:val="22"/>
          <w:szCs w:val="22"/>
          <w:lang w:val="en-US"/>
        </w:rPr>
        <w:t>Glinos</w:t>
      </w:r>
      <w:proofErr w:type="spellEnd"/>
      <w:r w:rsidRPr="007640AE">
        <w:rPr>
          <w:rFonts w:asciiTheme="minorHAnsi" w:hAnsiTheme="minorHAnsi" w:eastAsiaTheme="minorEastAsia" w:cstheme="minorBidi"/>
          <w:color w:val="212121"/>
          <w:sz w:val="22"/>
          <w:szCs w:val="22"/>
          <w:lang w:val="en-US"/>
        </w:rPr>
        <w:t xml:space="preserve"> I. Worrying about the wrong thing: patient mobility versus mobility of health care professionals. </w:t>
      </w:r>
      <w:r w:rsidRPr="08C2D4BE">
        <w:rPr>
          <w:rFonts w:asciiTheme="minorHAnsi" w:hAnsiTheme="minorHAnsi" w:eastAsiaTheme="minorEastAsia" w:cstheme="minorBidi"/>
          <w:color w:val="212121"/>
          <w:sz w:val="22"/>
          <w:szCs w:val="22"/>
        </w:rPr>
        <w:t xml:space="preserve">J Health </w:t>
      </w:r>
      <w:proofErr w:type="spellStart"/>
      <w:r w:rsidRPr="08C2D4BE">
        <w:rPr>
          <w:rFonts w:asciiTheme="minorHAnsi" w:hAnsiTheme="minorHAnsi" w:eastAsiaTheme="minorEastAsia" w:cstheme="minorBidi"/>
          <w:color w:val="212121"/>
          <w:sz w:val="22"/>
          <w:szCs w:val="22"/>
        </w:rPr>
        <w:t>Serv</w:t>
      </w:r>
      <w:proofErr w:type="spellEnd"/>
      <w:r w:rsidRPr="08C2D4BE">
        <w:rPr>
          <w:rFonts w:asciiTheme="minorHAnsi" w:hAnsiTheme="minorHAnsi" w:eastAsiaTheme="minorEastAsia" w:cstheme="minorBidi"/>
          <w:color w:val="212121"/>
          <w:sz w:val="22"/>
          <w:szCs w:val="22"/>
        </w:rPr>
        <w:t xml:space="preserve"> </w:t>
      </w:r>
      <w:proofErr w:type="spellStart"/>
      <w:r w:rsidRPr="08C2D4BE">
        <w:rPr>
          <w:rFonts w:asciiTheme="minorHAnsi" w:hAnsiTheme="minorHAnsi" w:eastAsiaTheme="minorEastAsia" w:cstheme="minorBidi"/>
          <w:color w:val="212121"/>
          <w:sz w:val="22"/>
          <w:szCs w:val="22"/>
        </w:rPr>
        <w:t>Res</w:t>
      </w:r>
      <w:proofErr w:type="spellEnd"/>
      <w:r w:rsidRPr="08C2D4BE">
        <w:rPr>
          <w:rFonts w:asciiTheme="minorHAnsi" w:hAnsiTheme="minorHAnsi" w:eastAsiaTheme="minorEastAsia" w:cstheme="minorBidi"/>
          <w:color w:val="212121"/>
          <w:sz w:val="22"/>
          <w:szCs w:val="22"/>
        </w:rPr>
        <w:t xml:space="preserve"> Policy. 2012</w:t>
      </w:r>
      <w:r w:rsidRPr="08C2D4BE" w:rsidR="4734CEDC">
        <w:rPr>
          <w:rFonts w:asciiTheme="minorHAnsi" w:hAnsiTheme="minorHAnsi" w:eastAsiaTheme="minorEastAsia" w:cstheme="minorBidi"/>
          <w:color w:val="212121"/>
          <w:sz w:val="22"/>
          <w:szCs w:val="22"/>
        </w:rPr>
        <w:t xml:space="preserve">; </w:t>
      </w:r>
      <w:r w:rsidRPr="08C2D4BE">
        <w:rPr>
          <w:rFonts w:asciiTheme="minorHAnsi" w:hAnsiTheme="minorHAnsi" w:eastAsiaTheme="minorEastAsia" w:cstheme="minorBidi"/>
          <w:color w:val="212121"/>
          <w:sz w:val="22"/>
          <w:szCs w:val="22"/>
        </w:rPr>
        <w:t>doi:10.1258/jhsrp.2012.012018.</w:t>
      </w:r>
    </w:p>
    <w:p w:rsidR="1C4CD5BA" w:rsidP="08C2D4BE" w:rsidRDefault="1C4CD5BA" w14:paraId="60E3B644" w14:textId="6B30F17A">
      <w:pPr>
        <w:pStyle w:val="paragraph"/>
        <w:numPr>
          <w:ilvl w:val="0"/>
          <w:numId w:val="1"/>
        </w:numPr>
        <w:spacing w:before="0" w:after="0" w:line="480" w:lineRule="auto"/>
        <w:rPr>
          <w:rFonts w:asciiTheme="minorHAnsi" w:hAnsiTheme="minorHAnsi" w:eastAsiaTheme="minorEastAsia" w:cstheme="minorBidi"/>
          <w:color w:val="212121"/>
          <w:sz w:val="22"/>
          <w:szCs w:val="22"/>
        </w:rPr>
      </w:pPr>
      <w:r w:rsidRPr="007640AE">
        <w:rPr>
          <w:rFonts w:asciiTheme="minorHAnsi" w:hAnsiTheme="minorHAnsi" w:eastAsiaTheme="minorEastAsia" w:cstheme="minorBidi"/>
          <w:color w:val="212121"/>
          <w:sz w:val="22"/>
          <w:szCs w:val="22"/>
          <w:lang w:val="en-US"/>
        </w:rPr>
        <w:lastRenderedPageBreak/>
        <w:t xml:space="preserve">Pike D. What is required to practice dental anaesthesia in the UK? </w:t>
      </w:r>
      <w:r w:rsidRPr="08C2D4BE">
        <w:rPr>
          <w:rFonts w:asciiTheme="minorHAnsi" w:hAnsiTheme="minorHAnsi" w:eastAsiaTheme="minorEastAsia" w:cstheme="minorBidi"/>
          <w:color w:val="212121"/>
          <w:sz w:val="22"/>
          <w:szCs w:val="22"/>
        </w:rPr>
        <w:t>SAAD Dig. 2000 Apr;17(2):31.</w:t>
      </w:r>
    </w:p>
    <w:p w:rsidRPr="007640AE" w:rsidR="007246DB" w:rsidP="08C2D4BE" w:rsidRDefault="7D2F0A1C" w14:paraId="3DC7F8C6" w14:textId="77777777">
      <w:pPr>
        <w:pStyle w:val="paragraph"/>
        <w:spacing w:before="0" w:after="0" w:line="480" w:lineRule="auto"/>
        <w:textAlignment w:val="baseline"/>
        <w:rPr>
          <w:rStyle w:val="eop"/>
          <w:rFonts w:asciiTheme="minorHAnsi" w:hAnsiTheme="minorHAnsi" w:eastAsiaTheme="minorEastAsia" w:cstheme="minorBidi"/>
          <w:color w:val="000000"/>
          <w:sz w:val="22"/>
          <w:szCs w:val="22"/>
          <w:lang w:val="en-US"/>
        </w:rPr>
      </w:pPr>
      <w:r w:rsidRPr="08C2D4BE">
        <w:rPr>
          <w:rStyle w:val="normaltextrun"/>
          <w:rFonts w:asciiTheme="minorHAnsi" w:hAnsiTheme="minorHAnsi" w:eastAsiaTheme="minorEastAsia" w:cstheme="minorBidi"/>
          <w:b/>
          <w:bCs/>
          <w:color w:val="000000" w:themeColor="text1"/>
          <w:sz w:val="22"/>
          <w:szCs w:val="22"/>
          <w:lang w:val="en-GB"/>
        </w:rPr>
        <w:t>Reason for exclusion: Ineligible language (n=2)</w:t>
      </w:r>
      <w:r w:rsidRPr="007640AE">
        <w:rPr>
          <w:rStyle w:val="eop"/>
          <w:rFonts w:asciiTheme="minorHAnsi" w:hAnsiTheme="minorHAnsi" w:eastAsiaTheme="minorEastAsia" w:cstheme="minorBidi"/>
          <w:color w:val="000000" w:themeColor="text1"/>
          <w:sz w:val="22"/>
          <w:szCs w:val="22"/>
          <w:lang w:val="en-US"/>
        </w:rPr>
        <w:t> </w:t>
      </w:r>
    </w:p>
    <w:p w:rsidR="007246DB" w:rsidP="08C2D4BE" w:rsidRDefault="7D2F0A1C" w14:paraId="484F7E1F" w14:textId="77777777">
      <w:pPr>
        <w:pStyle w:val="paragraph"/>
        <w:numPr>
          <w:ilvl w:val="0"/>
          <w:numId w:val="9"/>
        </w:numPr>
        <w:spacing w:before="0" w:after="0" w:line="480" w:lineRule="auto"/>
        <w:textAlignment w:val="baseline"/>
        <w:rPr>
          <w:rFonts w:asciiTheme="minorHAnsi" w:hAnsiTheme="minorHAnsi" w:eastAsiaTheme="minorEastAsia" w:cstheme="minorBidi"/>
          <w:sz w:val="22"/>
          <w:szCs w:val="22"/>
        </w:rPr>
      </w:pPr>
      <w:r w:rsidRPr="08C2D4BE">
        <w:rPr>
          <w:rStyle w:val="normaltextrun"/>
          <w:rFonts w:asciiTheme="minorHAnsi" w:hAnsiTheme="minorHAnsi" w:eastAsiaTheme="minorEastAsia" w:cstheme="minorBidi"/>
          <w:color w:val="212121"/>
          <w:sz w:val="22"/>
          <w:szCs w:val="22"/>
          <w:lang w:val="en-GB"/>
        </w:rPr>
        <w:t>Balázs P.</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Fogorvosi</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munkaerő-helyzetünk</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és</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a</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nemzetközi</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migráció</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[Dentists' workforce in Hungary and international migration].</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Fogorv</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Sz. 2012;105(2):77-85.</w:t>
      </w:r>
      <w:r w:rsidRPr="08C2D4BE">
        <w:rPr>
          <w:rStyle w:val="eop"/>
          <w:rFonts w:asciiTheme="minorHAnsi" w:hAnsiTheme="minorHAnsi" w:eastAsiaTheme="minorEastAsia" w:cstheme="minorBidi"/>
          <w:color w:val="212121"/>
          <w:sz w:val="22"/>
          <w:szCs w:val="22"/>
        </w:rPr>
        <w:t> </w:t>
      </w:r>
    </w:p>
    <w:p w:rsidRPr="007640AE" w:rsidR="007246DB" w:rsidP="08C2D4BE" w:rsidRDefault="7D2F0A1C" w14:paraId="734C7911" w14:textId="641E3062">
      <w:pPr>
        <w:pStyle w:val="paragraph"/>
        <w:numPr>
          <w:ilvl w:val="0"/>
          <w:numId w:val="9"/>
        </w:numPr>
        <w:spacing w:before="0" w:after="0" w:line="480" w:lineRule="auto"/>
        <w:textAlignment w:val="baseline"/>
        <w:rPr>
          <w:rFonts w:asciiTheme="minorHAnsi" w:hAnsiTheme="minorHAnsi" w:eastAsiaTheme="minorEastAsia" w:cstheme="minorBidi"/>
          <w:sz w:val="22"/>
          <w:szCs w:val="22"/>
          <w:lang w:val="en-GB"/>
        </w:rPr>
      </w:pPr>
      <w:r w:rsidRPr="08C2D4BE">
        <w:rPr>
          <w:rStyle w:val="normaltextrun"/>
          <w:rFonts w:asciiTheme="minorHAnsi" w:hAnsiTheme="minorHAnsi" w:eastAsiaTheme="minorEastAsia" w:cstheme="minorBidi"/>
          <w:color w:val="000000" w:themeColor="text1"/>
          <w:sz w:val="22"/>
          <w:szCs w:val="22"/>
          <w:lang w:val="en-GB"/>
        </w:rPr>
        <w:t>Pitó</w:t>
      </w:r>
      <w:r w:rsidRPr="08C2D4BE">
        <w:rPr>
          <w:rStyle w:val="apple-converted-space"/>
          <w:rFonts w:asciiTheme="minorHAnsi" w:hAnsiTheme="minorHAnsi" w:eastAsiaTheme="minorEastAsia" w:cstheme="minorBidi"/>
          <w:color w:val="000000" w:themeColor="text1"/>
          <w:sz w:val="22"/>
          <w:szCs w:val="22"/>
          <w:lang w:val="en-GB"/>
        </w:rPr>
        <w:t> </w:t>
      </w:r>
      <w:r w:rsidRPr="08C2D4BE">
        <w:rPr>
          <w:rStyle w:val="normaltextrun"/>
          <w:rFonts w:asciiTheme="minorHAnsi" w:hAnsiTheme="minorHAnsi" w:eastAsiaTheme="minorEastAsia" w:cstheme="minorBidi"/>
          <w:color w:val="000000" w:themeColor="text1"/>
          <w:sz w:val="22"/>
          <w:szCs w:val="22"/>
          <w:lang w:val="en-GB"/>
        </w:rPr>
        <w:t>K. A doctor leaves the country every five hours.</w:t>
      </w:r>
      <w:r w:rsidRPr="08C2D4BE">
        <w:rPr>
          <w:rStyle w:val="apple-converted-space"/>
          <w:rFonts w:asciiTheme="minorHAnsi" w:hAnsiTheme="minorHAnsi" w:eastAsiaTheme="minorEastAsia" w:cstheme="minorBidi"/>
          <w:color w:val="000000" w:themeColor="text1"/>
          <w:sz w:val="22"/>
          <w:szCs w:val="22"/>
          <w:lang w:val="en-GB"/>
        </w:rPr>
        <w:t> </w:t>
      </w:r>
      <w:r w:rsidRPr="08C2D4BE">
        <w:rPr>
          <w:rStyle w:val="normaltextrun"/>
          <w:rFonts w:asciiTheme="minorHAnsi" w:hAnsiTheme="minorHAnsi" w:eastAsiaTheme="minorEastAsia" w:cstheme="minorBidi"/>
          <w:sz w:val="22"/>
          <w:szCs w:val="22"/>
          <w:lang w:val="en-GB"/>
        </w:rPr>
        <w:t>Tér</w:t>
      </w:r>
      <w:r w:rsidRPr="08C2D4BE">
        <w:rPr>
          <w:rStyle w:val="apple-converted-space"/>
          <w:rFonts w:asciiTheme="minorHAnsi" w:hAnsiTheme="minorHAnsi" w:eastAsiaTheme="minorEastAsia" w:cstheme="minorBidi"/>
          <w:sz w:val="22"/>
          <w:szCs w:val="22"/>
          <w:lang w:val="en-GB"/>
        </w:rPr>
        <w:t> </w:t>
      </w:r>
      <w:r w:rsidRPr="08C2D4BE">
        <w:rPr>
          <w:rStyle w:val="normaltextrun"/>
          <w:rFonts w:asciiTheme="minorHAnsi" w:hAnsiTheme="minorHAnsi" w:eastAsiaTheme="minorEastAsia" w:cstheme="minorBidi"/>
          <w:sz w:val="22"/>
          <w:szCs w:val="22"/>
          <w:lang w:val="en-GB"/>
        </w:rPr>
        <w:t>és</w:t>
      </w:r>
      <w:r w:rsidRPr="08C2D4BE">
        <w:rPr>
          <w:rStyle w:val="apple-converted-space"/>
          <w:rFonts w:asciiTheme="minorHAnsi" w:hAnsiTheme="minorHAnsi" w:eastAsiaTheme="minorEastAsia" w:cstheme="minorBidi"/>
          <w:sz w:val="22"/>
          <w:szCs w:val="22"/>
          <w:lang w:val="en-GB"/>
        </w:rPr>
        <w:t> </w:t>
      </w:r>
      <w:r w:rsidRPr="08C2D4BE">
        <w:rPr>
          <w:rStyle w:val="normaltextrun"/>
          <w:rFonts w:asciiTheme="minorHAnsi" w:hAnsiTheme="minorHAnsi" w:eastAsiaTheme="minorEastAsia" w:cstheme="minorBidi"/>
          <w:sz w:val="22"/>
          <w:szCs w:val="22"/>
          <w:lang w:val="en-GB"/>
        </w:rPr>
        <w:t>Társadalom.</w:t>
      </w:r>
      <w:r w:rsidRPr="08C2D4BE">
        <w:rPr>
          <w:rStyle w:val="apple-converted-space"/>
          <w:rFonts w:asciiTheme="minorHAnsi" w:hAnsiTheme="minorHAnsi" w:eastAsiaTheme="minorEastAsia" w:cstheme="minorBidi"/>
          <w:color w:val="000000" w:themeColor="text1"/>
          <w:sz w:val="22"/>
          <w:szCs w:val="22"/>
          <w:lang w:val="en-GB"/>
        </w:rPr>
        <w:t> </w:t>
      </w:r>
      <w:r w:rsidRPr="08C2D4BE">
        <w:rPr>
          <w:rStyle w:val="normaltextrun"/>
          <w:rFonts w:asciiTheme="minorHAnsi" w:hAnsiTheme="minorHAnsi" w:eastAsiaTheme="minorEastAsia" w:cstheme="minorBidi"/>
          <w:color w:val="000000" w:themeColor="text1"/>
          <w:sz w:val="22"/>
          <w:szCs w:val="22"/>
          <w:lang w:val="en-GB"/>
        </w:rPr>
        <w:t>2015;</w:t>
      </w:r>
      <w:r w:rsidRPr="08C2D4BE" w:rsidR="627A206A">
        <w:rPr>
          <w:rStyle w:val="normaltextrun"/>
          <w:rFonts w:asciiTheme="minorHAnsi" w:hAnsiTheme="minorHAnsi" w:eastAsiaTheme="minorEastAsia" w:cstheme="minorBidi"/>
          <w:color w:val="000000" w:themeColor="text1"/>
          <w:sz w:val="22"/>
          <w:szCs w:val="22"/>
          <w:lang w:val="en-GB"/>
        </w:rPr>
        <w:t xml:space="preserve"> </w:t>
      </w:r>
      <w:r w:rsidRPr="08C2D4BE">
        <w:rPr>
          <w:rStyle w:val="normaltextrun"/>
          <w:rFonts w:asciiTheme="minorHAnsi" w:hAnsiTheme="minorHAnsi" w:eastAsiaTheme="minorEastAsia" w:cstheme="minorBidi"/>
          <w:color w:val="000000" w:themeColor="text1"/>
          <w:sz w:val="22"/>
          <w:szCs w:val="22"/>
          <w:lang w:val="en-GB"/>
        </w:rPr>
        <w:t>doi:10.17649/TET.29.3.2683.</w:t>
      </w:r>
      <w:r w:rsidRPr="007640AE">
        <w:rPr>
          <w:rStyle w:val="eop"/>
          <w:rFonts w:asciiTheme="minorHAnsi" w:hAnsiTheme="minorHAnsi" w:eastAsiaTheme="minorEastAsia" w:cstheme="minorBidi"/>
          <w:color w:val="000000" w:themeColor="text1"/>
          <w:sz w:val="22"/>
          <w:szCs w:val="22"/>
          <w:lang w:val="en-GB"/>
        </w:rPr>
        <w:t> </w:t>
      </w:r>
    </w:p>
    <w:p w:rsidRPr="007640AE" w:rsidR="007246DB" w:rsidP="08C2D4BE" w:rsidRDefault="7D2F0A1C" w14:paraId="57CD728B" w14:textId="77777777">
      <w:pPr>
        <w:pStyle w:val="paragraph"/>
        <w:spacing w:before="0" w:after="0" w:line="480" w:lineRule="auto"/>
        <w:textAlignment w:val="baseline"/>
        <w:rPr>
          <w:rStyle w:val="eop"/>
          <w:rFonts w:asciiTheme="minorHAnsi" w:hAnsiTheme="minorHAnsi" w:eastAsiaTheme="minorEastAsia" w:cstheme="minorBidi"/>
          <w:color w:val="000000"/>
          <w:sz w:val="22"/>
          <w:szCs w:val="22"/>
          <w:lang w:val="en-US"/>
        </w:rPr>
      </w:pPr>
      <w:r w:rsidRPr="08C2D4BE">
        <w:rPr>
          <w:rStyle w:val="normaltextrun"/>
          <w:rFonts w:asciiTheme="minorHAnsi" w:hAnsiTheme="minorHAnsi" w:eastAsiaTheme="minorEastAsia" w:cstheme="minorBidi"/>
          <w:b/>
          <w:bCs/>
          <w:color w:val="000000" w:themeColor="text1"/>
          <w:sz w:val="22"/>
          <w:szCs w:val="22"/>
          <w:lang w:val="en-GB"/>
        </w:rPr>
        <w:t>Reason for exclusion: Duplicate (n=1)</w:t>
      </w:r>
      <w:r w:rsidRPr="007640AE">
        <w:rPr>
          <w:rStyle w:val="eop"/>
          <w:rFonts w:asciiTheme="minorHAnsi" w:hAnsiTheme="minorHAnsi" w:eastAsiaTheme="minorEastAsia" w:cstheme="minorBidi"/>
          <w:color w:val="000000" w:themeColor="text1"/>
          <w:sz w:val="22"/>
          <w:szCs w:val="22"/>
          <w:lang w:val="en-US"/>
        </w:rPr>
        <w:t> </w:t>
      </w:r>
    </w:p>
    <w:p w:rsidR="491DF4ED" w:rsidP="08C2D4BE" w:rsidRDefault="491DF4ED" w14:paraId="15AB6CD9" w14:textId="5601A57D">
      <w:pPr>
        <w:pStyle w:val="paragraph"/>
        <w:numPr>
          <w:ilvl w:val="0"/>
          <w:numId w:val="11"/>
        </w:numPr>
        <w:spacing w:before="0" w:after="0" w:line="480" w:lineRule="auto"/>
        <w:rPr>
          <w:rFonts w:asciiTheme="minorHAnsi" w:hAnsiTheme="minorHAnsi" w:eastAsiaTheme="minorEastAsia" w:cstheme="minorBidi"/>
          <w:color w:val="212121"/>
          <w:sz w:val="22"/>
          <w:szCs w:val="22"/>
        </w:rPr>
      </w:pPr>
      <w:r w:rsidRPr="007640AE">
        <w:rPr>
          <w:rFonts w:asciiTheme="minorHAnsi" w:hAnsiTheme="minorHAnsi" w:eastAsiaTheme="minorEastAsia" w:cstheme="minorBidi"/>
          <w:color w:val="212121"/>
          <w:sz w:val="22"/>
          <w:szCs w:val="22"/>
          <w:lang w:val="en-US"/>
        </w:rPr>
        <w:t xml:space="preserve">Bullock A, Bailey S, Cowpe J, Barnes E, Thomas H, Thomas R, Phillips S, Kavadella A, Kossioni A, Tsiklakis K, Karaharju-Suvanto T, Suomalainen K, Kersten H, Povel E, Giles M, Walmsley AD, Soboleva U, Liepa A, Akota I. Continuing professional development systems and requirements for graduate dentists in the EU: survey results from the DentCPD project. </w:t>
      </w:r>
      <w:r w:rsidRPr="08C2D4BE">
        <w:rPr>
          <w:rFonts w:asciiTheme="minorHAnsi" w:hAnsiTheme="minorHAnsi" w:eastAsiaTheme="minorEastAsia" w:cstheme="minorBidi"/>
          <w:color w:val="212121"/>
          <w:sz w:val="22"/>
          <w:szCs w:val="22"/>
        </w:rPr>
        <w:t>Eur J Dent Educ. 2013</w:t>
      </w:r>
      <w:r w:rsidRPr="08C2D4BE" w:rsidR="7EA6B9DD">
        <w:rPr>
          <w:rFonts w:asciiTheme="minorHAnsi" w:hAnsiTheme="minorHAnsi" w:eastAsiaTheme="minorEastAsia" w:cstheme="minorBidi"/>
          <w:color w:val="212121"/>
          <w:sz w:val="22"/>
          <w:szCs w:val="22"/>
        </w:rPr>
        <w:t xml:space="preserve">; </w:t>
      </w:r>
      <w:r w:rsidRPr="08C2D4BE">
        <w:rPr>
          <w:rFonts w:asciiTheme="minorHAnsi" w:hAnsiTheme="minorHAnsi" w:eastAsiaTheme="minorEastAsia" w:cstheme="minorBidi"/>
          <w:color w:val="212121"/>
          <w:sz w:val="22"/>
          <w:szCs w:val="22"/>
        </w:rPr>
        <w:t>doi:10.1111/eje.12046.</w:t>
      </w:r>
    </w:p>
    <w:p w:rsidRPr="007640AE" w:rsidR="007246DB" w:rsidP="08C2D4BE" w:rsidRDefault="7D2F0A1C" w14:paraId="209FB88E" w14:textId="77777777">
      <w:pPr>
        <w:pStyle w:val="paragraph"/>
        <w:spacing w:before="0" w:after="0" w:line="480" w:lineRule="auto"/>
        <w:textAlignment w:val="baseline"/>
        <w:rPr>
          <w:rStyle w:val="eop"/>
          <w:rFonts w:asciiTheme="minorHAnsi" w:hAnsiTheme="minorHAnsi" w:eastAsiaTheme="minorEastAsia" w:cstheme="minorBidi"/>
          <w:color w:val="000000"/>
          <w:sz w:val="22"/>
          <w:szCs w:val="22"/>
          <w:lang w:val="en-US"/>
        </w:rPr>
      </w:pPr>
      <w:r w:rsidRPr="08C2D4BE">
        <w:rPr>
          <w:rStyle w:val="normaltextrun"/>
          <w:rFonts w:asciiTheme="minorHAnsi" w:hAnsiTheme="minorHAnsi" w:eastAsiaTheme="minorEastAsia" w:cstheme="minorBidi"/>
          <w:b/>
          <w:bCs/>
          <w:color w:val="000000" w:themeColor="text1"/>
          <w:sz w:val="22"/>
          <w:szCs w:val="22"/>
          <w:lang w:val="en-GB"/>
        </w:rPr>
        <w:t>Reason for exclusion: Ineligible participants (n=12)</w:t>
      </w:r>
      <w:r w:rsidRPr="007640AE">
        <w:rPr>
          <w:rStyle w:val="eop"/>
          <w:rFonts w:asciiTheme="minorHAnsi" w:hAnsiTheme="minorHAnsi" w:eastAsiaTheme="minorEastAsia" w:cstheme="minorBidi"/>
          <w:color w:val="000000" w:themeColor="text1"/>
          <w:sz w:val="22"/>
          <w:szCs w:val="22"/>
          <w:lang w:val="en-US"/>
        </w:rPr>
        <w:t> </w:t>
      </w:r>
    </w:p>
    <w:p w:rsidRPr="007640AE" w:rsidR="4258B3B5" w:rsidP="08C2D4BE" w:rsidRDefault="4258B3B5" w14:paraId="681E83C4" w14:textId="302636D4">
      <w:pPr>
        <w:pStyle w:val="paragraph"/>
        <w:numPr>
          <w:ilvl w:val="0"/>
          <w:numId w:val="12"/>
        </w:numPr>
        <w:spacing w:before="0" w:after="0" w:line="480" w:lineRule="auto"/>
        <w:rPr>
          <w:rFonts w:asciiTheme="minorHAnsi" w:hAnsiTheme="minorHAnsi" w:eastAsiaTheme="minorEastAsia" w:cstheme="minorBidi"/>
          <w:color w:val="212121"/>
          <w:sz w:val="22"/>
          <w:szCs w:val="22"/>
          <w:lang w:val="en-US"/>
        </w:rPr>
      </w:pPr>
      <w:r w:rsidRPr="007640AE">
        <w:rPr>
          <w:rFonts w:asciiTheme="minorHAnsi" w:hAnsiTheme="minorHAnsi" w:eastAsiaTheme="minorEastAsia" w:cstheme="minorBidi"/>
          <w:color w:val="212121"/>
          <w:sz w:val="22"/>
          <w:szCs w:val="22"/>
          <w:lang w:val="en-US"/>
        </w:rPr>
        <w:t>Bedi R. Challenges to dental access - England as a case study. Community Dent Oral Epidemiol. 2006</w:t>
      </w:r>
      <w:r w:rsidRPr="007640AE" w:rsidR="098DCB77">
        <w:rPr>
          <w:rFonts w:asciiTheme="minorHAnsi" w:hAnsiTheme="minorHAnsi" w:eastAsiaTheme="minorEastAsia" w:cstheme="minorBidi"/>
          <w:color w:val="212121"/>
          <w:sz w:val="22"/>
          <w:szCs w:val="22"/>
          <w:lang w:val="en-US"/>
        </w:rPr>
        <w:t xml:space="preserve">; </w:t>
      </w:r>
      <w:r w:rsidRPr="007640AE">
        <w:rPr>
          <w:rFonts w:asciiTheme="minorHAnsi" w:hAnsiTheme="minorHAnsi" w:eastAsiaTheme="minorEastAsia" w:cstheme="minorBidi"/>
          <w:color w:val="212121"/>
          <w:sz w:val="22"/>
          <w:szCs w:val="22"/>
          <w:lang w:val="en-US"/>
        </w:rPr>
        <w:t>doi:10.1111/j.1600-0528.2006.00300.x.</w:t>
      </w:r>
    </w:p>
    <w:p w:rsidR="4258B3B5" w:rsidP="08C2D4BE" w:rsidRDefault="4258B3B5" w14:paraId="3485F871" w14:textId="204587A7">
      <w:pPr>
        <w:pStyle w:val="paragraph"/>
        <w:numPr>
          <w:ilvl w:val="0"/>
          <w:numId w:val="12"/>
        </w:numPr>
        <w:spacing w:before="0" w:after="0" w:line="480" w:lineRule="auto"/>
        <w:rPr>
          <w:rFonts w:asciiTheme="minorHAnsi" w:hAnsiTheme="minorHAnsi" w:eastAsiaTheme="minorEastAsia" w:cstheme="minorBidi"/>
          <w:color w:val="212121"/>
          <w:sz w:val="22"/>
          <w:szCs w:val="22"/>
        </w:rPr>
      </w:pPr>
      <w:r w:rsidRPr="007640AE">
        <w:rPr>
          <w:rFonts w:asciiTheme="minorHAnsi" w:hAnsiTheme="minorHAnsi" w:eastAsiaTheme="minorEastAsia" w:cstheme="minorBidi"/>
          <w:color w:val="212121"/>
          <w:sz w:val="22"/>
          <w:szCs w:val="22"/>
          <w:lang w:val="en-US"/>
        </w:rPr>
        <w:t xml:space="preserve">Brown CA, Belfield CR, Field SJ. Cost effectiveness of continuing professional development in health care: a critical review of the evidence. </w:t>
      </w:r>
      <w:r w:rsidRPr="08C2D4BE">
        <w:rPr>
          <w:rFonts w:asciiTheme="minorHAnsi" w:hAnsiTheme="minorHAnsi" w:eastAsiaTheme="minorEastAsia" w:cstheme="minorBidi"/>
          <w:color w:val="212121"/>
          <w:sz w:val="22"/>
          <w:szCs w:val="22"/>
        </w:rPr>
        <w:t>BMJ. 2002</w:t>
      </w:r>
      <w:r w:rsidRPr="08C2D4BE" w:rsidR="64B273CA">
        <w:rPr>
          <w:rFonts w:asciiTheme="minorHAnsi" w:hAnsiTheme="minorHAnsi" w:eastAsiaTheme="minorEastAsia" w:cstheme="minorBidi"/>
          <w:color w:val="212121"/>
          <w:sz w:val="22"/>
          <w:szCs w:val="22"/>
        </w:rPr>
        <w:t xml:space="preserve">; </w:t>
      </w:r>
      <w:r w:rsidRPr="08C2D4BE">
        <w:rPr>
          <w:rFonts w:asciiTheme="minorHAnsi" w:hAnsiTheme="minorHAnsi" w:eastAsiaTheme="minorEastAsia" w:cstheme="minorBidi"/>
          <w:color w:val="212121"/>
          <w:sz w:val="22"/>
          <w:szCs w:val="22"/>
        </w:rPr>
        <w:t>doi:10.1136/bmj.324.7338.652.</w:t>
      </w:r>
    </w:p>
    <w:p w:rsidR="007246DB" w:rsidP="08C2D4BE" w:rsidRDefault="7D2F0A1C" w14:paraId="130DB220" w14:textId="56659D36">
      <w:pPr>
        <w:pStyle w:val="paragraph"/>
        <w:numPr>
          <w:ilvl w:val="0"/>
          <w:numId w:val="12"/>
        </w:numPr>
        <w:spacing w:before="0" w:after="0" w:line="480" w:lineRule="auto"/>
        <w:textAlignment w:val="baseline"/>
        <w:rPr>
          <w:rStyle w:val="eop"/>
          <w:rFonts w:asciiTheme="minorHAnsi" w:hAnsiTheme="minorHAnsi" w:eastAsiaTheme="minorEastAsia" w:cstheme="minorBidi"/>
          <w:color w:val="000000" w:themeColor="text1"/>
          <w:sz w:val="22"/>
          <w:szCs w:val="22"/>
        </w:rPr>
      </w:pPr>
      <w:r w:rsidRPr="08C2D4BE">
        <w:rPr>
          <w:rStyle w:val="normaltextrun"/>
          <w:rFonts w:asciiTheme="minorHAnsi" w:hAnsiTheme="minorHAnsi" w:eastAsiaTheme="minorEastAsia" w:cstheme="minorBidi"/>
          <w:color w:val="000000" w:themeColor="text1"/>
          <w:sz w:val="22"/>
          <w:szCs w:val="22"/>
          <w:lang w:val="en-GB"/>
        </w:rPr>
        <w:t>Bullock A,</w:t>
      </w:r>
      <w:r w:rsidRPr="08C2D4BE">
        <w:rPr>
          <w:rStyle w:val="apple-converted-space"/>
          <w:rFonts w:asciiTheme="minorHAnsi" w:hAnsiTheme="minorHAnsi" w:eastAsiaTheme="minorEastAsia" w:cstheme="minorBidi"/>
          <w:color w:val="000000" w:themeColor="text1"/>
          <w:sz w:val="22"/>
          <w:szCs w:val="22"/>
          <w:lang w:val="en-GB"/>
        </w:rPr>
        <w:t> </w:t>
      </w:r>
      <w:r w:rsidRPr="08C2D4BE">
        <w:rPr>
          <w:rStyle w:val="normaltextrun"/>
          <w:rFonts w:asciiTheme="minorHAnsi" w:hAnsiTheme="minorHAnsi" w:eastAsiaTheme="minorEastAsia" w:cstheme="minorBidi"/>
          <w:color w:val="000000" w:themeColor="text1"/>
          <w:sz w:val="22"/>
          <w:szCs w:val="22"/>
          <w:lang w:val="en-GB"/>
        </w:rPr>
        <w:t>Frimstone</w:t>
      </w:r>
      <w:r w:rsidRPr="08C2D4BE">
        <w:rPr>
          <w:rStyle w:val="apple-converted-space"/>
          <w:rFonts w:asciiTheme="minorHAnsi" w:hAnsiTheme="minorHAnsi" w:eastAsiaTheme="minorEastAsia" w:cstheme="minorBidi"/>
          <w:color w:val="000000" w:themeColor="text1"/>
          <w:sz w:val="22"/>
          <w:szCs w:val="22"/>
          <w:lang w:val="en-GB"/>
        </w:rPr>
        <w:t> </w:t>
      </w:r>
      <w:r w:rsidRPr="08C2D4BE">
        <w:rPr>
          <w:rStyle w:val="normaltextrun"/>
          <w:rFonts w:asciiTheme="minorHAnsi" w:hAnsiTheme="minorHAnsi" w:eastAsiaTheme="minorEastAsia" w:cstheme="minorBidi"/>
          <w:color w:val="000000" w:themeColor="text1"/>
          <w:sz w:val="22"/>
          <w:szCs w:val="22"/>
          <w:lang w:val="en-GB"/>
        </w:rPr>
        <w:t>V, Frame J. Thomas H. Using dentistry as a case study to examine continuing education and its impact on practice.</w:t>
      </w:r>
      <w:r w:rsidRPr="08C2D4BE">
        <w:rPr>
          <w:rStyle w:val="apple-converted-space"/>
          <w:rFonts w:asciiTheme="minorHAnsi" w:hAnsiTheme="minorHAnsi" w:eastAsiaTheme="minorEastAsia" w:cstheme="minorBidi"/>
          <w:color w:val="000000" w:themeColor="text1"/>
          <w:sz w:val="22"/>
          <w:szCs w:val="22"/>
          <w:lang w:val="en-GB"/>
        </w:rPr>
        <w:t> </w:t>
      </w:r>
      <w:r w:rsidRPr="08C2D4BE">
        <w:rPr>
          <w:rStyle w:val="normaltextrun"/>
          <w:rFonts w:asciiTheme="minorHAnsi" w:hAnsiTheme="minorHAnsi" w:eastAsiaTheme="minorEastAsia" w:cstheme="minorBidi"/>
          <w:color w:val="000000" w:themeColor="text1"/>
          <w:sz w:val="22"/>
          <w:szCs w:val="22"/>
          <w:lang w:val="en-GB"/>
        </w:rPr>
        <w:t>Oxf</w:t>
      </w:r>
      <w:r w:rsidRPr="08C2D4BE">
        <w:rPr>
          <w:rStyle w:val="apple-converted-space"/>
          <w:rFonts w:asciiTheme="minorHAnsi" w:hAnsiTheme="minorHAnsi" w:eastAsiaTheme="minorEastAsia" w:cstheme="minorBidi"/>
          <w:color w:val="000000" w:themeColor="text1"/>
          <w:sz w:val="22"/>
          <w:szCs w:val="22"/>
          <w:lang w:val="en-GB"/>
        </w:rPr>
        <w:t> </w:t>
      </w:r>
      <w:r w:rsidRPr="08C2D4BE">
        <w:rPr>
          <w:rStyle w:val="normaltextrun"/>
          <w:rFonts w:asciiTheme="minorHAnsi" w:hAnsiTheme="minorHAnsi" w:eastAsiaTheme="minorEastAsia" w:cstheme="minorBidi"/>
          <w:color w:val="000000" w:themeColor="text1"/>
          <w:sz w:val="22"/>
          <w:szCs w:val="22"/>
          <w:lang w:val="en-GB"/>
        </w:rPr>
        <w:t xml:space="preserve">Rev Educ. 2010; </w:t>
      </w:r>
      <w:r w:rsidRPr="08C2D4BE" w:rsidR="53CAFC2C">
        <w:rPr>
          <w:rStyle w:val="normaltextrun"/>
          <w:rFonts w:asciiTheme="minorHAnsi" w:hAnsiTheme="minorHAnsi" w:eastAsiaTheme="minorEastAsia" w:cstheme="minorBidi"/>
          <w:color w:val="000000" w:themeColor="text1"/>
          <w:sz w:val="22"/>
          <w:szCs w:val="22"/>
          <w:lang w:val="en-GB"/>
        </w:rPr>
        <w:t>d</w:t>
      </w:r>
      <w:r w:rsidRPr="08C2D4BE">
        <w:rPr>
          <w:rStyle w:val="normaltextrun"/>
          <w:rFonts w:asciiTheme="minorHAnsi" w:hAnsiTheme="minorHAnsi" w:eastAsiaTheme="minorEastAsia" w:cstheme="minorBidi"/>
          <w:color w:val="000000" w:themeColor="text1"/>
          <w:sz w:val="22"/>
          <w:szCs w:val="22"/>
          <w:lang w:val="en-GB"/>
        </w:rPr>
        <w:t>oi:10.1080/03054981003593548.</w:t>
      </w:r>
    </w:p>
    <w:p w:rsidR="21A1933F" w:rsidP="08C2D4BE" w:rsidRDefault="21A1933F" w14:paraId="470ED97D" w14:textId="272459D4">
      <w:pPr>
        <w:pStyle w:val="paragraph"/>
        <w:numPr>
          <w:ilvl w:val="0"/>
          <w:numId w:val="12"/>
        </w:numPr>
        <w:spacing w:before="0" w:after="0" w:line="480" w:lineRule="auto"/>
        <w:rPr>
          <w:rFonts w:asciiTheme="minorHAnsi" w:hAnsiTheme="minorHAnsi" w:eastAsiaTheme="minorEastAsia" w:cstheme="minorBidi"/>
          <w:color w:val="212121"/>
          <w:sz w:val="22"/>
          <w:szCs w:val="22"/>
        </w:rPr>
      </w:pPr>
      <w:r w:rsidRPr="08C2D4BE">
        <w:rPr>
          <w:rFonts w:asciiTheme="minorHAnsi" w:hAnsiTheme="minorHAnsi" w:eastAsiaTheme="minorEastAsia" w:cstheme="minorBidi"/>
          <w:color w:val="212121"/>
          <w:sz w:val="22"/>
          <w:szCs w:val="22"/>
        </w:rPr>
        <w:lastRenderedPageBreak/>
        <w:t>Corbet E, Akinwade J, Duggal R, Gebreegziabher G, Hirvikangas H, Hysi D, Katrova L, Karaharju-Suvanto T, McGrath C, Ono K, Radnai M, Schwarz E, Scott J, Sixou JL, Soboleva U, Uoshima K, Yaneva-Ribagina K, Fox C. Staff recruitment, development and global mobility. Eur J Dent Educ. 2008</w:t>
      </w:r>
      <w:r w:rsidRPr="08C2D4BE" w:rsidR="0ED6C4D3">
        <w:rPr>
          <w:rFonts w:asciiTheme="minorHAnsi" w:hAnsiTheme="minorHAnsi" w:eastAsiaTheme="minorEastAsia" w:cstheme="minorBidi"/>
          <w:color w:val="212121"/>
          <w:sz w:val="22"/>
          <w:szCs w:val="22"/>
        </w:rPr>
        <w:t xml:space="preserve">; </w:t>
      </w:r>
      <w:r w:rsidRPr="08C2D4BE">
        <w:rPr>
          <w:rFonts w:asciiTheme="minorHAnsi" w:hAnsiTheme="minorHAnsi" w:eastAsiaTheme="minorEastAsia" w:cstheme="minorBidi"/>
          <w:color w:val="212121"/>
          <w:sz w:val="22"/>
          <w:szCs w:val="22"/>
        </w:rPr>
        <w:t>doi:10.1111/j.1600-0579.2007.00496.x.</w:t>
      </w:r>
    </w:p>
    <w:p w:rsidR="21A1933F" w:rsidP="08C2D4BE" w:rsidRDefault="21A1933F" w14:paraId="72AF3EF7" w14:textId="5CE0461C">
      <w:pPr>
        <w:pStyle w:val="paragraph"/>
        <w:numPr>
          <w:ilvl w:val="0"/>
          <w:numId w:val="12"/>
        </w:numPr>
        <w:spacing w:before="0" w:after="0" w:line="480" w:lineRule="auto"/>
        <w:rPr>
          <w:rFonts w:asciiTheme="minorHAnsi" w:hAnsiTheme="minorHAnsi" w:eastAsiaTheme="minorEastAsia" w:cstheme="minorBidi"/>
          <w:color w:val="212121"/>
          <w:sz w:val="22"/>
          <w:szCs w:val="22"/>
        </w:rPr>
      </w:pPr>
      <w:r w:rsidRPr="007640AE">
        <w:rPr>
          <w:rFonts w:asciiTheme="minorHAnsi" w:hAnsiTheme="minorHAnsi" w:eastAsiaTheme="minorEastAsia" w:cstheme="minorBidi"/>
          <w:color w:val="212121"/>
          <w:sz w:val="22"/>
          <w:szCs w:val="22"/>
          <w:lang w:val="en-US"/>
        </w:rPr>
        <w:t xml:space="preserve">Davda LS, Gallagher JE, Radford DR. Migration motives and integration of international human resources of health in the United Kingdom: systematic review and meta-synthesis of qualitative studies using framework analysis. </w:t>
      </w:r>
      <w:r w:rsidRPr="08C2D4BE">
        <w:rPr>
          <w:rFonts w:asciiTheme="minorHAnsi" w:hAnsiTheme="minorHAnsi" w:eastAsiaTheme="minorEastAsia" w:cstheme="minorBidi"/>
          <w:color w:val="212121"/>
          <w:sz w:val="22"/>
          <w:szCs w:val="22"/>
        </w:rPr>
        <w:t>Hum Resour Health. 2018</w:t>
      </w:r>
      <w:r w:rsidRPr="08C2D4BE" w:rsidR="04DC9740">
        <w:rPr>
          <w:rFonts w:asciiTheme="minorHAnsi" w:hAnsiTheme="minorHAnsi" w:eastAsiaTheme="minorEastAsia" w:cstheme="minorBidi"/>
          <w:color w:val="212121"/>
          <w:sz w:val="22"/>
          <w:szCs w:val="22"/>
        </w:rPr>
        <w:t xml:space="preserve">; </w:t>
      </w:r>
      <w:r w:rsidRPr="08C2D4BE">
        <w:rPr>
          <w:rFonts w:asciiTheme="minorHAnsi" w:hAnsiTheme="minorHAnsi" w:eastAsiaTheme="minorEastAsia" w:cstheme="minorBidi"/>
          <w:color w:val="212121"/>
          <w:sz w:val="22"/>
          <w:szCs w:val="22"/>
        </w:rPr>
        <w:t>doi:10.1186/s12960-018-0293-9.</w:t>
      </w:r>
    </w:p>
    <w:p w:rsidR="007246DB" w:rsidP="08C2D4BE" w:rsidRDefault="6A3D3070" w14:paraId="497BCD36" w14:textId="29B69A55">
      <w:pPr>
        <w:pStyle w:val="paragraph"/>
        <w:numPr>
          <w:ilvl w:val="0"/>
          <w:numId w:val="12"/>
        </w:numPr>
        <w:spacing w:before="0" w:after="0" w:line="480" w:lineRule="auto"/>
        <w:textAlignment w:val="baseline"/>
        <w:rPr>
          <w:rFonts w:asciiTheme="minorHAnsi" w:hAnsiTheme="minorHAnsi" w:eastAsiaTheme="minorEastAsia" w:cstheme="minorBidi"/>
          <w:sz w:val="22"/>
          <w:szCs w:val="22"/>
        </w:rPr>
      </w:pPr>
      <w:r w:rsidRPr="08C2D4BE">
        <w:rPr>
          <w:rStyle w:val="normaltextrun"/>
          <w:rFonts w:asciiTheme="minorHAnsi" w:hAnsiTheme="minorHAnsi" w:eastAsiaTheme="minorEastAsia" w:cstheme="minorBidi"/>
          <w:color w:val="212121"/>
          <w:sz w:val="22"/>
          <w:szCs w:val="22"/>
          <w:lang w:val="en-GB"/>
        </w:rPr>
        <w:t xml:space="preserve">Eaton K, Brookes J, Patel R, Batchelor P, Merali F, Narain A. </w:t>
      </w:r>
      <w:r w:rsidRPr="08C2D4BE" w:rsidR="7D2F0A1C">
        <w:rPr>
          <w:rStyle w:val="normaltextrun"/>
          <w:rFonts w:asciiTheme="minorHAnsi" w:hAnsiTheme="minorHAnsi" w:eastAsiaTheme="minorEastAsia" w:cstheme="minorBidi"/>
          <w:color w:val="212121"/>
          <w:sz w:val="22"/>
          <w:szCs w:val="22"/>
          <w:lang w:val="en-GB"/>
        </w:rPr>
        <w:t>The impact of continuing professional development in dentistry: a literature review.</w:t>
      </w:r>
      <w:r w:rsidRPr="08C2D4BE" w:rsidR="7D2F0A1C">
        <w:rPr>
          <w:rStyle w:val="apple-converted-space"/>
          <w:rFonts w:asciiTheme="minorHAnsi" w:hAnsiTheme="minorHAnsi" w:eastAsiaTheme="minorEastAsia" w:cstheme="minorBidi"/>
          <w:color w:val="212121"/>
          <w:sz w:val="22"/>
          <w:szCs w:val="22"/>
          <w:lang w:val="en-GB"/>
        </w:rPr>
        <w:t> </w:t>
      </w:r>
      <w:r w:rsidRPr="08C2D4BE" w:rsidR="56F10BC6">
        <w:rPr>
          <w:rStyle w:val="apple-converted-space"/>
          <w:rFonts w:asciiTheme="minorHAnsi" w:hAnsiTheme="minorHAnsi" w:eastAsiaTheme="minorEastAsia" w:cstheme="minorBidi"/>
          <w:color w:val="212121"/>
          <w:sz w:val="22"/>
          <w:szCs w:val="22"/>
          <w:lang w:val="en-GB"/>
        </w:rPr>
        <w:t xml:space="preserve">General Dental Council. 2011. </w:t>
      </w:r>
      <w:hyperlink r:id="rId8">
        <w:r w:rsidRPr="08C2D4BE" w:rsidR="7D2F0A1C">
          <w:rPr>
            <w:rStyle w:val="normaltextrun"/>
            <w:rFonts w:asciiTheme="minorHAnsi" w:hAnsiTheme="minorHAnsi" w:eastAsiaTheme="minorEastAsia" w:cstheme="minorBidi"/>
            <w:color w:val="467886"/>
            <w:sz w:val="22"/>
            <w:szCs w:val="22"/>
            <w:u w:val="single"/>
            <w:lang w:val="en-GB"/>
          </w:rPr>
          <w:t>https://www.gdc-uk.org/docs/default-source/research/impact-of-cpd-in-dentistry.pdf?sfvrsn=714085fe_2</w:t>
        </w:r>
      </w:hyperlink>
      <w:r w:rsidRPr="08C2D4BE" w:rsidR="11C8FFAC">
        <w:rPr>
          <w:rStyle w:val="normaltextrun"/>
          <w:rFonts w:asciiTheme="minorHAnsi" w:hAnsiTheme="minorHAnsi" w:eastAsiaTheme="minorEastAsia" w:cstheme="minorBidi"/>
          <w:sz w:val="22"/>
          <w:szCs w:val="22"/>
          <w:lang w:val="en-GB"/>
        </w:rPr>
        <w:t>. A</w:t>
      </w:r>
      <w:r w:rsidRPr="08C2D4BE" w:rsidR="7D2F0A1C">
        <w:rPr>
          <w:rStyle w:val="normaltextrun"/>
          <w:rFonts w:asciiTheme="minorHAnsi" w:hAnsiTheme="minorHAnsi" w:eastAsiaTheme="minorEastAsia" w:cstheme="minorBidi"/>
          <w:sz w:val="22"/>
          <w:szCs w:val="22"/>
          <w:lang w:val="en-GB"/>
        </w:rPr>
        <w:t xml:space="preserve">ccessed </w:t>
      </w:r>
      <w:r w:rsidRPr="08C2D4BE" w:rsidR="1787B73C">
        <w:rPr>
          <w:rStyle w:val="normaltextrun"/>
          <w:rFonts w:asciiTheme="minorHAnsi" w:hAnsiTheme="minorHAnsi" w:eastAsiaTheme="minorEastAsia" w:cstheme="minorBidi"/>
          <w:sz w:val="22"/>
          <w:szCs w:val="22"/>
          <w:lang w:val="en-GB"/>
        </w:rPr>
        <w:t xml:space="preserve">20 </w:t>
      </w:r>
      <w:r w:rsidRPr="08C2D4BE" w:rsidR="7D2F0A1C">
        <w:rPr>
          <w:rStyle w:val="normaltextrun"/>
          <w:rFonts w:asciiTheme="minorHAnsi" w:hAnsiTheme="minorHAnsi" w:eastAsiaTheme="minorEastAsia" w:cstheme="minorBidi"/>
          <w:sz w:val="22"/>
          <w:szCs w:val="22"/>
          <w:lang w:val="en-GB"/>
        </w:rPr>
        <w:t>December 2025.</w:t>
      </w:r>
      <w:r w:rsidRPr="08C2D4BE" w:rsidR="7D2F0A1C">
        <w:rPr>
          <w:rStyle w:val="eop"/>
          <w:rFonts w:asciiTheme="minorHAnsi" w:hAnsiTheme="minorHAnsi" w:eastAsiaTheme="minorEastAsia" w:cstheme="minorBidi"/>
          <w:sz w:val="22"/>
          <w:szCs w:val="22"/>
        </w:rPr>
        <w:t> </w:t>
      </w:r>
    </w:p>
    <w:p w:rsidR="4F0E28FA" w:rsidP="08C2D4BE" w:rsidRDefault="4F0E28FA" w14:paraId="35F0B8BE" w14:textId="6EAFDAC5">
      <w:pPr>
        <w:pStyle w:val="paragraph"/>
        <w:numPr>
          <w:ilvl w:val="0"/>
          <w:numId w:val="12"/>
        </w:numPr>
        <w:spacing w:before="0" w:after="0" w:line="480" w:lineRule="auto"/>
        <w:rPr>
          <w:rFonts w:asciiTheme="minorHAnsi" w:hAnsiTheme="minorHAnsi" w:eastAsiaTheme="minorEastAsia" w:cstheme="minorBidi"/>
          <w:color w:val="212121"/>
          <w:sz w:val="22"/>
          <w:szCs w:val="22"/>
        </w:rPr>
      </w:pPr>
      <w:r w:rsidRPr="007640AE">
        <w:rPr>
          <w:rFonts w:asciiTheme="minorHAnsi" w:hAnsiTheme="minorHAnsi" w:eastAsiaTheme="minorEastAsia" w:cstheme="minorBidi"/>
          <w:color w:val="212121"/>
          <w:sz w:val="22"/>
          <w:szCs w:val="22"/>
          <w:lang w:val="en-US"/>
        </w:rPr>
        <w:t xml:space="preserve">Morris CD. Dental bodies corporate--a trip through the legislation. </w:t>
      </w:r>
      <w:r w:rsidRPr="08C2D4BE">
        <w:rPr>
          <w:rFonts w:asciiTheme="minorHAnsi" w:hAnsiTheme="minorHAnsi" w:eastAsiaTheme="minorEastAsia" w:cstheme="minorBidi"/>
          <w:color w:val="212121"/>
          <w:sz w:val="22"/>
          <w:szCs w:val="22"/>
        </w:rPr>
        <w:t>Br Dent J. 2000</w:t>
      </w:r>
      <w:r w:rsidRPr="08C2D4BE" w:rsidR="138F2DAA">
        <w:rPr>
          <w:rFonts w:asciiTheme="minorHAnsi" w:hAnsiTheme="minorHAnsi" w:eastAsiaTheme="minorEastAsia" w:cstheme="minorBidi"/>
          <w:color w:val="212121"/>
          <w:sz w:val="22"/>
          <w:szCs w:val="22"/>
        </w:rPr>
        <w:t>;</w:t>
      </w:r>
      <w:r w:rsidRPr="08C2D4BE">
        <w:rPr>
          <w:rFonts w:asciiTheme="minorHAnsi" w:hAnsiTheme="minorHAnsi" w:eastAsiaTheme="minorEastAsia" w:cstheme="minorBidi"/>
          <w:color w:val="212121"/>
          <w:sz w:val="22"/>
          <w:szCs w:val="22"/>
        </w:rPr>
        <w:t xml:space="preserve"> doi:10.1038/sj.bdj.4800586.</w:t>
      </w:r>
    </w:p>
    <w:p w:rsidRPr="007640AE" w:rsidR="007246DB" w:rsidP="08C2D4BE" w:rsidRDefault="7D2F0A1C" w14:paraId="19673318" w14:textId="58C2638F">
      <w:pPr>
        <w:pStyle w:val="paragraph"/>
        <w:numPr>
          <w:ilvl w:val="0"/>
          <w:numId w:val="12"/>
        </w:numPr>
        <w:spacing w:before="0" w:after="0" w:line="480" w:lineRule="auto"/>
        <w:textAlignment w:val="baseline"/>
        <w:rPr>
          <w:rFonts w:asciiTheme="minorHAnsi" w:hAnsiTheme="minorHAnsi" w:eastAsiaTheme="minorEastAsia" w:cstheme="minorBidi"/>
          <w:sz w:val="22"/>
          <w:szCs w:val="22"/>
          <w:lang w:val="en-US"/>
        </w:rPr>
      </w:pPr>
      <w:r w:rsidRPr="08C2D4BE">
        <w:rPr>
          <w:rStyle w:val="normaltextrun"/>
          <w:rFonts w:asciiTheme="minorHAnsi" w:hAnsiTheme="minorHAnsi" w:eastAsiaTheme="minorEastAsia" w:cstheme="minorBidi"/>
          <w:color w:val="000000" w:themeColor="text1"/>
          <w:sz w:val="22"/>
          <w:szCs w:val="22"/>
          <w:lang w:val="en-GB"/>
        </w:rPr>
        <w:t>Pitó</w:t>
      </w:r>
      <w:r w:rsidRPr="08C2D4BE">
        <w:rPr>
          <w:rStyle w:val="apple-converted-space"/>
          <w:rFonts w:asciiTheme="minorHAnsi" w:hAnsiTheme="minorHAnsi" w:eastAsiaTheme="minorEastAsia" w:cstheme="minorBidi"/>
          <w:color w:val="000000" w:themeColor="text1"/>
          <w:sz w:val="22"/>
          <w:szCs w:val="22"/>
          <w:lang w:val="en-GB"/>
        </w:rPr>
        <w:t> </w:t>
      </w:r>
      <w:r w:rsidRPr="08C2D4BE">
        <w:rPr>
          <w:rStyle w:val="normaltextrun"/>
          <w:rFonts w:asciiTheme="minorHAnsi" w:hAnsiTheme="minorHAnsi" w:eastAsiaTheme="minorEastAsia" w:cstheme="minorBidi"/>
          <w:color w:val="000000" w:themeColor="text1"/>
          <w:sz w:val="22"/>
          <w:szCs w:val="22"/>
          <w:lang w:val="en-GB"/>
        </w:rPr>
        <w:t>K. The migration potential of graduates at a medical school in Romania: does minority status matter? A qualitative approach.</w:t>
      </w:r>
      <w:r w:rsidRPr="08C2D4BE">
        <w:rPr>
          <w:rStyle w:val="apple-converted-space"/>
          <w:rFonts w:asciiTheme="minorHAnsi" w:hAnsiTheme="minorHAnsi" w:eastAsiaTheme="minorEastAsia" w:cstheme="minorBidi"/>
          <w:color w:val="000000" w:themeColor="text1"/>
          <w:sz w:val="22"/>
          <w:szCs w:val="22"/>
          <w:lang w:val="en-GB"/>
        </w:rPr>
        <w:t> </w:t>
      </w:r>
      <w:r w:rsidRPr="08C2D4BE">
        <w:rPr>
          <w:rStyle w:val="normaltextrun"/>
          <w:rFonts w:asciiTheme="minorHAnsi" w:hAnsiTheme="minorHAnsi" w:eastAsiaTheme="minorEastAsia" w:cstheme="minorBidi"/>
          <w:sz w:val="22"/>
          <w:szCs w:val="22"/>
          <w:lang w:val="en-GB"/>
        </w:rPr>
        <w:t xml:space="preserve">Corvinus </w:t>
      </w:r>
      <w:r w:rsidRPr="08C2D4BE" w:rsidR="4A9237DC">
        <w:rPr>
          <w:rStyle w:val="normaltextrun"/>
          <w:rFonts w:asciiTheme="minorHAnsi" w:hAnsiTheme="minorHAnsi" w:eastAsiaTheme="minorEastAsia" w:cstheme="minorBidi"/>
          <w:sz w:val="22"/>
          <w:szCs w:val="22"/>
          <w:lang w:val="en-GB"/>
        </w:rPr>
        <w:t>J</w:t>
      </w:r>
      <w:r w:rsidRPr="08C2D4BE">
        <w:rPr>
          <w:rStyle w:val="normaltextrun"/>
          <w:rFonts w:asciiTheme="minorHAnsi" w:hAnsiTheme="minorHAnsi" w:eastAsiaTheme="minorEastAsia" w:cstheme="minorBidi"/>
          <w:sz w:val="22"/>
          <w:szCs w:val="22"/>
          <w:lang w:val="en-GB"/>
        </w:rPr>
        <w:t xml:space="preserve"> </w:t>
      </w:r>
      <w:r w:rsidRPr="08C2D4BE" w:rsidR="3D25DAD4">
        <w:rPr>
          <w:rStyle w:val="normaltextrun"/>
          <w:rFonts w:asciiTheme="minorHAnsi" w:hAnsiTheme="minorHAnsi" w:eastAsiaTheme="minorEastAsia" w:cstheme="minorBidi"/>
          <w:sz w:val="22"/>
          <w:szCs w:val="22"/>
          <w:lang w:val="en-GB"/>
        </w:rPr>
        <w:t>S</w:t>
      </w:r>
      <w:r w:rsidRPr="08C2D4BE">
        <w:rPr>
          <w:rStyle w:val="normaltextrun"/>
          <w:rFonts w:asciiTheme="minorHAnsi" w:hAnsiTheme="minorHAnsi" w:eastAsiaTheme="minorEastAsia" w:cstheme="minorBidi"/>
          <w:sz w:val="22"/>
          <w:szCs w:val="22"/>
          <w:lang w:val="en-GB"/>
        </w:rPr>
        <w:t xml:space="preserve">ociol and </w:t>
      </w:r>
      <w:r w:rsidRPr="08C2D4BE" w:rsidR="5226FB66">
        <w:rPr>
          <w:rStyle w:val="normaltextrun"/>
          <w:rFonts w:asciiTheme="minorHAnsi" w:hAnsiTheme="minorHAnsi" w:eastAsiaTheme="minorEastAsia" w:cstheme="minorBidi"/>
          <w:sz w:val="22"/>
          <w:szCs w:val="22"/>
          <w:lang w:val="en-GB"/>
        </w:rPr>
        <w:t>S</w:t>
      </w:r>
      <w:r w:rsidRPr="08C2D4BE">
        <w:rPr>
          <w:rStyle w:val="normaltextrun"/>
          <w:rFonts w:asciiTheme="minorHAnsi" w:hAnsiTheme="minorHAnsi" w:eastAsiaTheme="minorEastAsia" w:cstheme="minorBidi"/>
          <w:sz w:val="22"/>
          <w:szCs w:val="22"/>
          <w:lang w:val="en-GB"/>
        </w:rPr>
        <w:t xml:space="preserve">oc </w:t>
      </w:r>
      <w:r w:rsidRPr="08C2D4BE" w:rsidR="3D11BAC6">
        <w:rPr>
          <w:rStyle w:val="normaltextrun"/>
          <w:rFonts w:asciiTheme="minorHAnsi" w:hAnsiTheme="minorHAnsi" w:eastAsiaTheme="minorEastAsia" w:cstheme="minorBidi"/>
          <w:sz w:val="22"/>
          <w:szCs w:val="22"/>
          <w:lang w:val="en-GB"/>
        </w:rPr>
        <w:t>P</w:t>
      </w:r>
      <w:r w:rsidRPr="08C2D4BE">
        <w:rPr>
          <w:rStyle w:val="normaltextrun"/>
          <w:rFonts w:asciiTheme="minorHAnsi" w:hAnsiTheme="minorHAnsi" w:eastAsiaTheme="minorEastAsia" w:cstheme="minorBidi"/>
          <w:sz w:val="22"/>
          <w:szCs w:val="22"/>
          <w:lang w:val="en-GB"/>
        </w:rPr>
        <w:t>olicy</w:t>
      </w:r>
      <w:r w:rsidRPr="08C2D4BE">
        <w:rPr>
          <w:rStyle w:val="normaltextrun"/>
          <w:rFonts w:asciiTheme="minorHAnsi" w:hAnsiTheme="minorHAnsi" w:eastAsiaTheme="minorEastAsia" w:cstheme="minorBidi"/>
          <w:color w:val="000000" w:themeColor="text1"/>
          <w:sz w:val="22"/>
          <w:szCs w:val="22"/>
          <w:lang w:val="en-GB"/>
        </w:rPr>
        <w:t>. 2015;</w:t>
      </w:r>
      <w:r w:rsidRPr="08C2D4BE" w:rsidR="51B53BED">
        <w:rPr>
          <w:rStyle w:val="normaltextrun"/>
          <w:rFonts w:asciiTheme="minorHAnsi" w:hAnsiTheme="minorHAnsi" w:eastAsiaTheme="minorEastAsia" w:cstheme="minorBidi"/>
          <w:color w:val="000000" w:themeColor="text1"/>
          <w:sz w:val="22"/>
          <w:szCs w:val="22"/>
          <w:lang w:val="en-GB"/>
        </w:rPr>
        <w:t xml:space="preserve"> </w:t>
      </w:r>
      <w:r w:rsidRPr="08C2D4BE">
        <w:rPr>
          <w:rStyle w:val="normaltextrun"/>
          <w:rFonts w:asciiTheme="minorHAnsi" w:hAnsiTheme="minorHAnsi" w:eastAsiaTheme="minorEastAsia" w:cstheme="minorBidi"/>
          <w:color w:val="000000" w:themeColor="text1"/>
          <w:sz w:val="22"/>
          <w:szCs w:val="22"/>
          <w:lang w:val="en-GB"/>
        </w:rPr>
        <w:t>doi:10.14267/cjssp.2015.01.07.</w:t>
      </w:r>
      <w:r w:rsidRPr="007640AE">
        <w:rPr>
          <w:rStyle w:val="eop"/>
          <w:rFonts w:asciiTheme="minorHAnsi" w:hAnsiTheme="minorHAnsi" w:eastAsiaTheme="minorEastAsia" w:cstheme="minorBidi"/>
          <w:color w:val="000000" w:themeColor="text1"/>
          <w:sz w:val="22"/>
          <w:szCs w:val="22"/>
          <w:lang w:val="en-US"/>
        </w:rPr>
        <w:t> </w:t>
      </w:r>
    </w:p>
    <w:p w:rsidR="007246DB" w:rsidP="08C2D4BE" w:rsidRDefault="0C3076C6" w14:paraId="32CE46EA" w14:textId="4E02660F">
      <w:pPr>
        <w:pStyle w:val="paragraph"/>
        <w:numPr>
          <w:ilvl w:val="0"/>
          <w:numId w:val="12"/>
        </w:numPr>
        <w:spacing w:before="0" w:after="0" w:line="480" w:lineRule="auto"/>
        <w:textAlignment w:val="baseline"/>
        <w:rPr>
          <w:rStyle w:val="eop"/>
          <w:rFonts w:asciiTheme="minorHAnsi" w:hAnsiTheme="minorHAnsi" w:eastAsiaTheme="minorEastAsia" w:cstheme="minorBidi"/>
          <w:sz w:val="22"/>
          <w:szCs w:val="22"/>
        </w:rPr>
      </w:pPr>
      <w:r w:rsidRPr="007640AE">
        <w:rPr>
          <w:rFonts w:asciiTheme="minorHAnsi" w:hAnsiTheme="minorHAnsi" w:eastAsiaTheme="minorEastAsia" w:cstheme="minorBidi"/>
          <w:color w:val="212121"/>
          <w:sz w:val="22"/>
          <w:szCs w:val="22"/>
          <w:lang w:val="en-US"/>
        </w:rPr>
        <w:t xml:space="preserve">Ralph JP, Mercer PE, Bailey H. Does vocational training encourage continuing professional development? </w:t>
      </w:r>
      <w:r w:rsidRPr="08C2D4BE">
        <w:rPr>
          <w:rFonts w:asciiTheme="minorHAnsi" w:hAnsiTheme="minorHAnsi" w:eastAsiaTheme="minorEastAsia" w:cstheme="minorBidi"/>
          <w:color w:val="212121"/>
          <w:sz w:val="22"/>
          <w:szCs w:val="22"/>
        </w:rPr>
        <w:t>Br Dent J. 2001</w:t>
      </w:r>
      <w:r w:rsidRPr="08C2D4BE" w:rsidR="5694DAED">
        <w:rPr>
          <w:rFonts w:asciiTheme="minorHAnsi" w:hAnsiTheme="minorHAnsi" w:eastAsiaTheme="minorEastAsia" w:cstheme="minorBidi"/>
          <w:color w:val="212121"/>
          <w:sz w:val="22"/>
          <w:szCs w:val="22"/>
        </w:rPr>
        <w:t>;</w:t>
      </w:r>
      <w:r w:rsidRPr="08C2D4BE">
        <w:rPr>
          <w:rFonts w:asciiTheme="minorHAnsi" w:hAnsiTheme="minorHAnsi" w:eastAsiaTheme="minorEastAsia" w:cstheme="minorBidi"/>
          <w:color w:val="212121"/>
          <w:sz w:val="22"/>
          <w:szCs w:val="22"/>
        </w:rPr>
        <w:t xml:space="preserve"> doi:10.1038/sj.bdj.4801105.</w:t>
      </w:r>
    </w:p>
    <w:p w:rsidR="314CEE32" w:rsidP="08C2D4BE" w:rsidRDefault="314CEE32" w14:paraId="0CDF1BB7" w14:textId="31C58A18">
      <w:pPr>
        <w:pStyle w:val="paragraph"/>
        <w:numPr>
          <w:ilvl w:val="0"/>
          <w:numId w:val="12"/>
        </w:numPr>
        <w:spacing w:before="0" w:after="0" w:line="480" w:lineRule="auto"/>
        <w:rPr>
          <w:rFonts w:asciiTheme="minorHAnsi" w:hAnsiTheme="minorHAnsi" w:eastAsiaTheme="minorEastAsia" w:cstheme="minorBidi"/>
          <w:color w:val="212121"/>
          <w:sz w:val="22"/>
          <w:szCs w:val="22"/>
        </w:rPr>
      </w:pPr>
      <w:r w:rsidRPr="007640AE">
        <w:rPr>
          <w:rFonts w:asciiTheme="minorHAnsi" w:hAnsiTheme="minorHAnsi" w:eastAsiaTheme="minorEastAsia" w:cstheme="minorBidi"/>
          <w:color w:val="212121"/>
          <w:sz w:val="22"/>
          <w:szCs w:val="22"/>
          <w:lang w:val="en-US"/>
        </w:rPr>
        <w:t xml:space="preserve">Renson T. Better opportunities for women dentists: a review. </w:t>
      </w:r>
      <w:r w:rsidRPr="08C2D4BE">
        <w:rPr>
          <w:rFonts w:asciiTheme="minorHAnsi" w:hAnsiTheme="minorHAnsi" w:eastAsiaTheme="minorEastAsia" w:cstheme="minorBidi"/>
          <w:color w:val="212121"/>
          <w:sz w:val="22"/>
          <w:szCs w:val="22"/>
        </w:rPr>
        <w:t>Prim Dent Care. 2001</w:t>
      </w:r>
      <w:r w:rsidRPr="08C2D4BE" w:rsidR="11488F61">
        <w:rPr>
          <w:rFonts w:asciiTheme="minorHAnsi" w:hAnsiTheme="minorHAnsi" w:eastAsiaTheme="minorEastAsia" w:cstheme="minorBidi"/>
          <w:color w:val="212121"/>
          <w:sz w:val="22"/>
          <w:szCs w:val="22"/>
        </w:rPr>
        <w:t xml:space="preserve">; </w:t>
      </w:r>
      <w:r w:rsidRPr="08C2D4BE">
        <w:rPr>
          <w:rFonts w:asciiTheme="minorHAnsi" w:hAnsiTheme="minorHAnsi" w:eastAsiaTheme="minorEastAsia" w:cstheme="minorBidi"/>
          <w:color w:val="212121"/>
          <w:sz w:val="22"/>
          <w:szCs w:val="22"/>
        </w:rPr>
        <w:t>doi:10.1308/135576101322462156.</w:t>
      </w:r>
    </w:p>
    <w:p w:rsidR="314CEE32" w:rsidP="08C2D4BE" w:rsidRDefault="314CEE32" w14:paraId="5BA7957A" w14:textId="1505F384">
      <w:pPr>
        <w:pStyle w:val="paragraph"/>
        <w:numPr>
          <w:ilvl w:val="0"/>
          <w:numId w:val="12"/>
        </w:numPr>
        <w:spacing w:before="0" w:after="0" w:line="480" w:lineRule="auto"/>
        <w:rPr>
          <w:rFonts w:asciiTheme="minorHAnsi" w:hAnsiTheme="minorHAnsi" w:eastAsiaTheme="minorEastAsia" w:cstheme="minorBidi"/>
          <w:color w:val="212121"/>
          <w:sz w:val="22"/>
          <w:szCs w:val="22"/>
        </w:rPr>
      </w:pPr>
      <w:r w:rsidRPr="007640AE">
        <w:rPr>
          <w:rFonts w:asciiTheme="minorHAnsi" w:hAnsiTheme="minorHAnsi" w:eastAsiaTheme="minorEastAsia" w:cstheme="minorBidi"/>
          <w:color w:val="212121"/>
          <w:sz w:val="22"/>
          <w:szCs w:val="22"/>
          <w:lang w:val="en-US"/>
        </w:rPr>
        <w:t xml:space="preserve">Stewart C, Kinirons M. Dentists' requirements for continuing professional development in Ireland. A pilot study conducted at University College Cork. J Ir Dent Assoc. </w:t>
      </w:r>
      <w:r w:rsidRPr="08C2D4BE">
        <w:rPr>
          <w:rFonts w:asciiTheme="minorHAnsi" w:hAnsiTheme="minorHAnsi" w:eastAsiaTheme="minorEastAsia" w:cstheme="minorBidi"/>
          <w:color w:val="212121"/>
          <w:sz w:val="22"/>
          <w:szCs w:val="22"/>
        </w:rPr>
        <w:t>2015 Feb-Mar;61(1):40-4.</w:t>
      </w:r>
    </w:p>
    <w:p w:rsidRPr="007246DB" w:rsidR="007246DB" w:rsidP="08C2D4BE" w:rsidRDefault="7D2F0A1C" w14:paraId="7C7AA927" w14:textId="212837D0">
      <w:pPr>
        <w:pStyle w:val="paragraph"/>
        <w:numPr>
          <w:ilvl w:val="0"/>
          <w:numId w:val="12"/>
        </w:numPr>
        <w:spacing w:before="0" w:after="0" w:line="480" w:lineRule="auto"/>
        <w:textAlignment w:val="baseline"/>
        <w:rPr>
          <w:rFonts w:asciiTheme="minorHAnsi" w:hAnsiTheme="minorHAnsi" w:eastAsiaTheme="minorEastAsia" w:cstheme="minorBidi"/>
          <w:sz w:val="22"/>
          <w:szCs w:val="22"/>
        </w:rPr>
      </w:pPr>
      <w:r w:rsidRPr="08C2D4BE">
        <w:rPr>
          <w:rStyle w:val="normaltextrun"/>
          <w:rFonts w:asciiTheme="minorHAnsi" w:hAnsiTheme="minorHAnsi" w:eastAsiaTheme="minorEastAsia" w:cstheme="minorBidi"/>
          <w:color w:val="000000" w:themeColor="text1"/>
          <w:sz w:val="22"/>
          <w:szCs w:val="22"/>
          <w:lang w:val="en-GB"/>
        </w:rPr>
        <w:t>Zahn M. The post-study migration of EEA postgraduates who is</w:t>
      </w:r>
      <w:r w:rsidRPr="08C2D4BE">
        <w:rPr>
          <w:rStyle w:val="apple-converted-space"/>
          <w:rFonts w:asciiTheme="minorHAnsi" w:hAnsiTheme="minorHAnsi" w:eastAsiaTheme="minorEastAsia" w:cstheme="minorBidi"/>
          <w:color w:val="000000" w:themeColor="text1"/>
          <w:sz w:val="22"/>
          <w:szCs w:val="22"/>
          <w:lang w:val="en-GB"/>
        </w:rPr>
        <w:t> </w:t>
      </w:r>
      <w:r w:rsidRPr="08C2D4BE">
        <w:rPr>
          <w:rStyle w:val="normaltextrun"/>
          <w:rFonts w:asciiTheme="minorHAnsi" w:hAnsiTheme="minorHAnsi" w:eastAsiaTheme="minorEastAsia" w:cstheme="minorBidi"/>
          <w:color w:val="000000" w:themeColor="text1"/>
          <w:sz w:val="22"/>
          <w:szCs w:val="22"/>
          <w:lang w:val="en-GB"/>
        </w:rPr>
        <w:t>remaining</w:t>
      </w:r>
      <w:r w:rsidRPr="08C2D4BE">
        <w:rPr>
          <w:rStyle w:val="apple-converted-space"/>
          <w:rFonts w:asciiTheme="minorHAnsi" w:hAnsiTheme="minorHAnsi" w:eastAsiaTheme="minorEastAsia" w:cstheme="minorBidi"/>
          <w:color w:val="000000" w:themeColor="text1"/>
          <w:sz w:val="22"/>
          <w:szCs w:val="22"/>
          <w:lang w:val="en-GB"/>
        </w:rPr>
        <w:t> </w:t>
      </w:r>
      <w:r w:rsidRPr="08C2D4BE">
        <w:rPr>
          <w:rStyle w:val="normaltextrun"/>
          <w:rFonts w:asciiTheme="minorHAnsi" w:hAnsiTheme="minorHAnsi" w:eastAsiaTheme="minorEastAsia" w:cstheme="minorBidi"/>
          <w:color w:val="000000" w:themeColor="text1"/>
          <w:sz w:val="22"/>
          <w:szCs w:val="22"/>
          <w:lang w:val="en-GB"/>
        </w:rPr>
        <w:t>to work in the</w:t>
      </w:r>
      <w:r w:rsidRPr="08C2D4BE">
        <w:rPr>
          <w:rStyle w:val="apple-converted-space"/>
          <w:rFonts w:asciiTheme="minorHAnsi" w:hAnsiTheme="minorHAnsi" w:eastAsiaTheme="minorEastAsia" w:cstheme="minorBidi"/>
          <w:color w:val="000000" w:themeColor="text1"/>
          <w:sz w:val="22"/>
          <w:szCs w:val="22"/>
          <w:lang w:val="en-GB"/>
        </w:rPr>
        <w:t> </w:t>
      </w:r>
      <w:r w:rsidRPr="08C2D4BE">
        <w:rPr>
          <w:rStyle w:val="normaltextrun"/>
          <w:rFonts w:asciiTheme="minorHAnsi" w:hAnsiTheme="minorHAnsi" w:eastAsiaTheme="minorEastAsia" w:cstheme="minorBidi"/>
          <w:color w:val="000000" w:themeColor="text1"/>
          <w:sz w:val="22"/>
          <w:szCs w:val="22"/>
          <w:lang w:val="en-GB"/>
        </w:rPr>
        <w:t>UK?</w:t>
      </w:r>
      <w:r w:rsidRPr="08C2D4BE">
        <w:rPr>
          <w:rStyle w:val="apple-converted-space"/>
          <w:rFonts w:asciiTheme="minorHAnsi" w:hAnsiTheme="minorHAnsi" w:eastAsiaTheme="minorEastAsia" w:cstheme="minorBidi"/>
          <w:color w:val="000000" w:themeColor="text1"/>
          <w:sz w:val="22"/>
          <w:szCs w:val="22"/>
          <w:lang w:val="en-GB"/>
        </w:rPr>
        <w:t> </w:t>
      </w:r>
      <w:r w:rsidRPr="08C2D4BE">
        <w:rPr>
          <w:rStyle w:val="normaltextrun"/>
          <w:rFonts w:asciiTheme="minorHAnsi" w:hAnsiTheme="minorHAnsi" w:eastAsiaTheme="minorEastAsia" w:cstheme="minorBidi"/>
          <w:color w:val="000000" w:themeColor="text1"/>
          <w:sz w:val="22"/>
          <w:szCs w:val="22"/>
          <w:lang w:val="en-GB"/>
        </w:rPr>
        <w:t>Stud High Educ. 2022;</w:t>
      </w:r>
      <w:r w:rsidRPr="08C2D4BE" w:rsidR="4AC202E4">
        <w:rPr>
          <w:rStyle w:val="normaltextrun"/>
          <w:rFonts w:asciiTheme="minorHAnsi" w:hAnsiTheme="minorHAnsi" w:eastAsiaTheme="minorEastAsia" w:cstheme="minorBidi"/>
          <w:color w:val="000000" w:themeColor="text1"/>
          <w:sz w:val="22"/>
          <w:szCs w:val="22"/>
          <w:lang w:val="en-GB"/>
        </w:rPr>
        <w:t xml:space="preserve"> </w:t>
      </w:r>
      <w:r w:rsidRPr="08C2D4BE">
        <w:rPr>
          <w:rStyle w:val="normaltextrun"/>
          <w:rFonts w:asciiTheme="minorHAnsi" w:hAnsiTheme="minorHAnsi" w:eastAsiaTheme="minorEastAsia" w:cstheme="minorBidi"/>
          <w:color w:val="000000" w:themeColor="text1"/>
          <w:sz w:val="22"/>
          <w:szCs w:val="22"/>
          <w:lang w:val="en-GB"/>
        </w:rPr>
        <w:t>doi:10.1080/03075079.2021.1968366.</w:t>
      </w:r>
      <w:r w:rsidRPr="08C2D4BE">
        <w:rPr>
          <w:rStyle w:val="eop"/>
          <w:rFonts w:asciiTheme="minorHAnsi" w:hAnsiTheme="minorHAnsi" w:eastAsiaTheme="minorEastAsia" w:cstheme="minorBidi"/>
          <w:color w:val="000000" w:themeColor="text1"/>
          <w:sz w:val="22"/>
          <w:szCs w:val="22"/>
        </w:rPr>
        <w:t> </w:t>
      </w:r>
    </w:p>
    <w:p w:rsidRPr="007640AE" w:rsidR="007246DB" w:rsidP="08C2D4BE" w:rsidRDefault="7D2F0A1C" w14:paraId="08B83B0D" w14:textId="77777777">
      <w:pPr>
        <w:pStyle w:val="paragraph"/>
        <w:spacing w:before="0" w:after="0" w:line="480" w:lineRule="auto"/>
        <w:textAlignment w:val="baseline"/>
        <w:rPr>
          <w:rStyle w:val="eop"/>
          <w:rFonts w:asciiTheme="minorHAnsi" w:hAnsiTheme="minorHAnsi" w:eastAsiaTheme="minorEastAsia" w:cstheme="minorBidi"/>
          <w:color w:val="000000"/>
          <w:sz w:val="22"/>
          <w:szCs w:val="22"/>
          <w:lang w:val="en-US"/>
        </w:rPr>
      </w:pPr>
      <w:r w:rsidRPr="08C2D4BE">
        <w:rPr>
          <w:rStyle w:val="normaltextrun"/>
          <w:rFonts w:asciiTheme="minorHAnsi" w:hAnsiTheme="minorHAnsi" w:eastAsiaTheme="minorEastAsia" w:cstheme="minorBidi"/>
          <w:b/>
          <w:bCs/>
          <w:color w:val="000000" w:themeColor="text1"/>
          <w:sz w:val="22"/>
          <w:szCs w:val="22"/>
          <w:lang w:val="en-GB"/>
        </w:rPr>
        <w:lastRenderedPageBreak/>
        <w:t>Reason for exclusion: Ineligible concept (n=6)</w:t>
      </w:r>
      <w:r w:rsidRPr="007640AE">
        <w:rPr>
          <w:rStyle w:val="eop"/>
          <w:rFonts w:asciiTheme="minorHAnsi" w:hAnsiTheme="minorHAnsi" w:eastAsiaTheme="minorEastAsia" w:cstheme="minorBidi"/>
          <w:color w:val="000000" w:themeColor="text1"/>
          <w:sz w:val="22"/>
          <w:szCs w:val="22"/>
          <w:lang w:val="en-US"/>
        </w:rPr>
        <w:t> </w:t>
      </w:r>
    </w:p>
    <w:p w:rsidR="59BE9021" w:rsidP="08C2D4BE" w:rsidRDefault="59BE9021" w14:paraId="53884F61" w14:textId="7974979B">
      <w:pPr>
        <w:pStyle w:val="paragraph"/>
        <w:numPr>
          <w:ilvl w:val="0"/>
          <w:numId w:val="24"/>
        </w:numPr>
        <w:spacing w:before="0" w:after="0" w:line="480" w:lineRule="auto"/>
        <w:rPr>
          <w:rFonts w:asciiTheme="minorHAnsi" w:hAnsiTheme="minorHAnsi" w:eastAsiaTheme="minorEastAsia" w:cstheme="minorBidi"/>
          <w:color w:val="212121"/>
          <w:sz w:val="22"/>
          <w:szCs w:val="22"/>
        </w:rPr>
      </w:pPr>
      <w:r w:rsidRPr="007640AE">
        <w:rPr>
          <w:rFonts w:asciiTheme="minorHAnsi" w:hAnsiTheme="minorHAnsi" w:eastAsiaTheme="minorEastAsia" w:cstheme="minorBidi"/>
          <w:color w:val="212121"/>
          <w:sz w:val="22"/>
          <w:szCs w:val="22"/>
          <w:lang w:val="en-US"/>
        </w:rPr>
        <w:t xml:space="preserve">Batchelor P. Registration and retention of dentists on the General Dental Council register between 2006 and 2016. </w:t>
      </w:r>
      <w:r w:rsidRPr="08C2D4BE">
        <w:rPr>
          <w:rFonts w:asciiTheme="minorHAnsi" w:hAnsiTheme="minorHAnsi" w:eastAsiaTheme="minorEastAsia" w:cstheme="minorBidi"/>
          <w:color w:val="212121"/>
          <w:sz w:val="22"/>
          <w:szCs w:val="22"/>
        </w:rPr>
        <w:t>Br Dent J. 2018</w:t>
      </w:r>
      <w:r w:rsidRPr="08C2D4BE" w:rsidR="70C55548">
        <w:rPr>
          <w:rFonts w:asciiTheme="minorHAnsi" w:hAnsiTheme="minorHAnsi" w:eastAsiaTheme="minorEastAsia" w:cstheme="minorBidi"/>
          <w:color w:val="212121"/>
          <w:sz w:val="22"/>
          <w:szCs w:val="22"/>
        </w:rPr>
        <w:t xml:space="preserve">; </w:t>
      </w:r>
      <w:r w:rsidRPr="08C2D4BE">
        <w:rPr>
          <w:rFonts w:asciiTheme="minorHAnsi" w:hAnsiTheme="minorHAnsi" w:eastAsiaTheme="minorEastAsia" w:cstheme="minorBidi"/>
          <w:color w:val="212121"/>
          <w:sz w:val="22"/>
          <w:szCs w:val="22"/>
        </w:rPr>
        <w:t>doi:10.1038/sj.bdj.2017.1041.</w:t>
      </w:r>
    </w:p>
    <w:p w:rsidR="59BE9021" w:rsidP="08C2D4BE" w:rsidRDefault="59BE9021" w14:paraId="2F34BACB" w14:textId="204C7FDB">
      <w:pPr>
        <w:pStyle w:val="paragraph"/>
        <w:numPr>
          <w:ilvl w:val="0"/>
          <w:numId w:val="24"/>
        </w:numPr>
        <w:spacing w:before="0" w:after="0" w:line="480" w:lineRule="auto"/>
        <w:rPr>
          <w:rFonts w:asciiTheme="minorHAnsi" w:hAnsiTheme="minorHAnsi" w:eastAsiaTheme="minorEastAsia" w:cstheme="minorBidi"/>
          <w:sz w:val="22"/>
          <w:szCs w:val="22"/>
        </w:rPr>
      </w:pPr>
      <w:r w:rsidRPr="007640AE">
        <w:rPr>
          <w:rFonts w:asciiTheme="minorHAnsi" w:hAnsiTheme="minorHAnsi" w:eastAsiaTheme="minorEastAsia" w:cstheme="minorBidi"/>
          <w:color w:val="212121"/>
          <w:sz w:val="22"/>
          <w:szCs w:val="22"/>
          <w:lang w:val="en-US"/>
        </w:rPr>
        <w:t xml:space="preserve">Bravo M, San Martín L, Casals E, Eaton KA, Widström E. The healthcare system and the provision of oral healthcare in European Union member states. </w:t>
      </w:r>
      <w:r w:rsidRPr="08C2D4BE">
        <w:rPr>
          <w:rFonts w:asciiTheme="minorHAnsi" w:hAnsiTheme="minorHAnsi" w:eastAsiaTheme="minorEastAsia" w:cstheme="minorBidi"/>
          <w:color w:val="212121"/>
          <w:sz w:val="22"/>
          <w:szCs w:val="22"/>
        </w:rPr>
        <w:t>Part 2: Spain. Br Dent J. 2015</w:t>
      </w:r>
      <w:r w:rsidRPr="08C2D4BE" w:rsidR="25D07823">
        <w:rPr>
          <w:rFonts w:asciiTheme="minorHAnsi" w:hAnsiTheme="minorHAnsi" w:eastAsiaTheme="minorEastAsia" w:cstheme="minorBidi"/>
          <w:color w:val="212121"/>
          <w:sz w:val="22"/>
          <w:szCs w:val="22"/>
        </w:rPr>
        <w:t>;</w:t>
      </w:r>
      <w:r w:rsidRPr="08C2D4BE">
        <w:rPr>
          <w:rFonts w:asciiTheme="minorHAnsi" w:hAnsiTheme="minorHAnsi" w:eastAsiaTheme="minorEastAsia" w:cstheme="minorBidi"/>
          <w:color w:val="212121"/>
          <w:sz w:val="22"/>
          <w:szCs w:val="22"/>
        </w:rPr>
        <w:t xml:space="preserve"> doi:10.1038/sj.bdj.2015.922.</w:t>
      </w:r>
    </w:p>
    <w:p w:rsidR="59BE9021" w:rsidP="08C2D4BE" w:rsidRDefault="59BE9021" w14:paraId="416A65AE" w14:textId="5C7280B4">
      <w:pPr>
        <w:pStyle w:val="paragraph"/>
        <w:numPr>
          <w:ilvl w:val="0"/>
          <w:numId w:val="24"/>
        </w:numPr>
        <w:spacing w:before="0" w:after="0" w:line="480" w:lineRule="auto"/>
        <w:rPr>
          <w:rFonts w:asciiTheme="minorHAnsi" w:hAnsiTheme="minorHAnsi" w:eastAsiaTheme="minorEastAsia" w:cstheme="minorBidi"/>
          <w:color w:val="212121"/>
          <w:sz w:val="22"/>
          <w:szCs w:val="22"/>
        </w:rPr>
      </w:pPr>
      <w:r w:rsidRPr="007640AE">
        <w:rPr>
          <w:rFonts w:asciiTheme="minorHAnsi" w:hAnsiTheme="minorHAnsi" w:eastAsiaTheme="minorEastAsia" w:cstheme="minorBidi"/>
          <w:color w:val="212121"/>
          <w:sz w:val="22"/>
          <w:szCs w:val="22"/>
          <w:lang w:val="en-US"/>
        </w:rPr>
        <w:t xml:space="preserve">Plasschaert A, Boyd M, Andrieu S, Basker R, Beltran RJ, Blasi G, Chadwick B, Chambers D, Christersson C, Haddock F, Kerschbaum T, Kogon S, Kovesi G, Ozer F, Parkash H, Villamil JE, Vogel RI, Wolowski A. 1.3 Development of professional competences. </w:t>
      </w:r>
      <w:r w:rsidRPr="08C2D4BE">
        <w:rPr>
          <w:rFonts w:asciiTheme="minorHAnsi" w:hAnsiTheme="minorHAnsi" w:eastAsiaTheme="minorEastAsia" w:cstheme="minorBidi"/>
          <w:color w:val="212121"/>
          <w:sz w:val="22"/>
          <w:szCs w:val="22"/>
        </w:rPr>
        <w:t>Eur J Dent Educ. 2002;</w:t>
      </w:r>
      <w:r w:rsidRPr="08C2D4BE" w:rsidR="0DFB12C3">
        <w:rPr>
          <w:rFonts w:asciiTheme="minorHAnsi" w:hAnsiTheme="minorHAnsi" w:eastAsiaTheme="minorEastAsia" w:cstheme="minorBidi"/>
          <w:color w:val="212121"/>
          <w:sz w:val="22"/>
          <w:szCs w:val="22"/>
        </w:rPr>
        <w:t xml:space="preserve"> </w:t>
      </w:r>
      <w:r w:rsidRPr="08C2D4BE">
        <w:rPr>
          <w:rFonts w:asciiTheme="minorHAnsi" w:hAnsiTheme="minorHAnsi" w:eastAsiaTheme="minorEastAsia" w:cstheme="minorBidi"/>
          <w:color w:val="212121"/>
          <w:sz w:val="22"/>
          <w:szCs w:val="22"/>
        </w:rPr>
        <w:t>doi:10.1034/j.1600-0579.6.s3.5.x.</w:t>
      </w:r>
    </w:p>
    <w:p w:rsidRPr="007640AE" w:rsidR="59BE9021" w:rsidP="08C2D4BE" w:rsidRDefault="59BE9021" w14:paraId="045F95DD" w14:textId="3D2DE151">
      <w:pPr>
        <w:pStyle w:val="paragraph"/>
        <w:numPr>
          <w:ilvl w:val="0"/>
          <w:numId w:val="24"/>
        </w:numPr>
        <w:spacing w:before="0" w:after="0" w:line="480" w:lineRule="auto"/>
        <w:rPr>
          <w:rFonts w:asciiTheme="minorHAnsi" w:hAnsiTheme="minorHAnsi" w:eastAsiaTheme="minorEastAsia" w:cstheme="minorBidi"/>
          <w:color w:val="212121"/>
          <w:sz w:val="22"/>
          <w:szCs w:val="22"/>
          <w:lang w:val="en-US"/>
        </w:rPr>
      </w:pPr>
      <w:r w:rsidRPr="007640AE">
        <w:rPr>
          <w:rFonts w:asciiTheme="minorHAnsi" w:hAnsiTheme="minorHAnsi" w:eastAsiaTheme="minorEastAsia" w:cstheme="minorBidi"/>
          <w:color w:val="212121"/>
          <w:sz w:val="22"/>
          <w:szCs w:val="22"/>
          <w:lang w:val="en-US"/>
        </w:rPr>
        <w:t>Plasschaert AJ, Holbrook WP, Delap E, Martinez C, Walmsley AD; Association for Dental Education in Europe. Profile and competences for the European dentist. Eur J Dent Educ. 2005</w:t>
      </w:r>
      <w:r w:rsidRPr="007640AE" w:rsidR="115877BF">
        <w:rPr>
          <w:rFonts w:asciiTheme="minorHAnsi" w:hAnsiTheme="minorHAnsi" w:eastAsiaTheme="minorEastAsia" w:cstheme="minorBidi"/>
          <w:color w:val="212121"/>
          <w:sz w:val="22"/>
          <w:szCs w:val="22"/>
          <w:lang w:val="en-US"/>
        </w:rPr>
        <w:t xml:space="preserve">; </w:t>
      </w:r>
      <w:r w:rsidRPr="007640AE">
        <w:rPr>
          <w:rFonts w:asciiTheme="minorHAnsi" w:hAnsiTheme="minorHAnsi" w:eastAsiaTheme="minorEastAsia" w:cstheme="minorBidi"/>
          <w:color w:val="212121"/>
          <w:sz w:val="22"/>
          <w:szCs w:val="22"/>
          <w:lang w:val="en-US"/>
        </w:rPr>
        <w:t>doi:10.1111/j.1600-0579.2005.00369.x.</w:t>
      </w:r>
    </w:p>
    <w:p w:rsidRPr="007246DB" w:rsidR="007246DB" w:rsidP="08C2D4BE" w:rsidRDefault="7D2F0A1C" w14:paraId="54CC5BA0" w14:textId="2470892C">
      <w:pPr>
        <w:pStyle w:val="paragraph"/>
        <w:numPr>
          <w:ilvl w:val="0"/>
          <w:numId w:val="24"/>
        </w:numPr>
        <w:spacing w:before="0" w:after="0" w:line="480" w:lineRule="auto"/>
        <w:textAlignment w:val="baseline"/>
        <w:rPr>
          <w:rFonts w:asciiTheme="minorHAnsi" w:hAnsiTheme="minorHAnsi" w:eastAsiaTheme="minorEastAsia" w:cstheme="minorBidi"/>
          <w:sz w:val="22"/>
          <w:szCs w:val="22"/>
        </w:rPr>
      </w:pPr>
      <w:r w:rsidRPr="08C2D4BE">
        <w:rPr>
          <w:rStyle w:val="normaltextrun"/>
          <w:rFonts w:asciiTheme="minorHAnsi" w:hAnsiTheme="minorHAnsi" w:eastAsiaTheme="minorEastAsia" w:cstheme="minorBidi"/>
          <w:color w:val="212121"/>
          <w:sz w:val="22"/>
          <w:szCs w:val="22"/>
          <w:lang w:val="en-GB"/>
        </w:rPr>
        <w:t>Tjadens</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F.</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Weilandt</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C, Eckert J. Mobility of Health Professionals Health Systems, Work Conditions, Patterns of Health</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sz w:val="22"/>
          <w:szCs w:val="22"/>
          <w:lang w:val="en-GB"/>
        </w:rPr>
        <w:t>Workers‘ Mobility</w:t>
      </w:r>
      <w:r w:rsidRPr="08C2D4BE">
        <w:rPr>
          <w:rStyle w:val="apple-converted-space"/>
          <w:rFonts w:asciiTheme="minorHAnsi" w:hAnsiTheme="minorHAnsi" w:eastAsiaTheme="minorEastAsia" w:cstheme="minorBidi"/>
          <w:sz w:val="22"/>
          <w:szCs w:val="22"/>
          <w:lang w:val="en-GB"/>
        </w:rPr>
        <w:t> </w:t>
      </w:r>
      <w:r w:rsidRPr="08C2D4BE">
        <w:rPr>
          <w:rStyle w:val="normaltextrun"/>
          <w:rFonts w:asciiTheme="minorHAnsi" w:hAnsiTheme="minorHAnsi" w:eastAsiaTheme="minorEastAsia" w:cstheme="minorBidi"/>
          <w:sz w:val="22"/>
          <w:szCs w:val="22"/>
          <w:lang w:val="en-GB"/>
        </w:rPr>
        <w:t xml:space="preserve">and Implications for Policy Makers. </w:t>
      </w:r>
      <w:r w:rsidRPr="08C2D4BE" w:rsidR="12C3B25B">
        <w:rPr>
          <w:rStyle w:val="normaltextrun"/>
          <w:rFonts w:asciiTheme="minorHAnsi" w:hAnsiTheme="minorHAnsi" w:eastAsiaTheme="minorEastAsia" w:cstheme="minorBidi"/>
          <w:sz w:val="22"/>
          <w:szCs w:val="22"/>
          <w:lang w:val="en-GB"/>
        </w:rPr>
        <w:t xml:space="preserve">Berlin, </w:t>
      </w:r>
      <w:r w:rsidRPr="08C2D4BE">
        <w:rPr>
          <w:rStyle w:val="normaltextrun"/>
          <w:rFonts w:asciiTheme="minorHAnsi" w:hAnsiTheme="minorHAnsi" w:eastAsiaTheme="minorEastAsia" w:cstheme="minorBidi"/>
          <w:sz w:val="22"/>
          <w:szCs w:val="22"/>
          <w:lang w:val="en-GB"/>
        </w:rPr>
        <w:t>Heidelberg: Springer; 2013</w:t>
      </w:r>
      <w:r w:rsidRPr="08C2D4BE" w:rsidR="36FF47D1">
        <w:rPr>
          <w:rStyle w:val="normaltextrun"/>
          <w:rFonts w:asciiTheme="minorHAnsi" w:hAnsiTheme="minorHAnsi" w:eastAsiaTheme="minorEastAsia" w:cstheme="minorBidi"/>
          <w:sz w:val="22"/>
          <w:szCs w:val="22"/>
          <w:lang w:val="en-GB"/>
        </w:rPr>
        <w:t xml:space="preserve">. </w:t>
      </w:r>
      <w:r w:rsidRPr="08C2D4BE">
        <w:rPr>
          <w:rStyle w:val="normaltextrun"/>
          <w:rFonts w:asciiTheme="minorHAnsi" w:hAnsiTheme="minorHAnsi" w:eastAsiaTheme="minorEastAsia" w:cstheme="minorBidi"/>
          <w:color w:val="222222"/>
          <w:sz w:val="22"/>
          <w:szCs w:val="22"/>
          <w:lang w:val="en-GB"/>
        </w:rPr>
        <w:t>doi.org/10.1007/978-3-642-34053-6. </w:t>
      </w:r>
      <w:r w:rsidRPr="08C2D4BE">
        <w:rPr>
          <w:rStyle w:val="eop"/>
          <w:rFonts w:asciiTheme="minorHAnsi" w:hAnsiTheme="minorHAnsi" w:eastAsiaTheme="minorEastAsia" w:cstheme="minorBidi"/>
          <w:color w:val="222222"/>
          <w:sz w:val="22"/>
          <w:szCs w:val="22"/>
        </w:rPr>
        <w:t> </w:t>
      </w:r>
    </w:p>
    <w:p w:rsidRPr="007640AE" w:rsidR="007246DB" w:rsidP="08C2D4BE" w:rsidRDefault="7D2F0A1C" w14:paraId="3EE3E6C9" w14:textId="77777777">
      <w:pPr>
        <w:pStyle w:val="paragraph"/>
        <w:spacing w:before="0" w:after="0" w:line="480" w:lineRule="auto"/>
        <w:textAlignment w:val="baseline"/>
        <w:rPr>
          <w:rStyle w:val="eop"/>
          <w:rFonts w:asciiTheme="minorHAnsi" w:hAnsiTheme="minorHAnsi" w:eastAsiaTheme="minorEastAsia" w:cstheme="minorBidi"/>
          <w:color w:val="000000"/>
          <w:sz w:val="22"/>
          <w:szCs w:val="22"/>
          <w:lang w:val="en-US"/>
        </w:rPr>
      </w:pPr>
      <w:r w:rsidRPr="08C2D4BE">
        <w:rPr>
          <w:rStyle w:val="normaltextrun"/>
          <w:rFonts w:asciiTheme="minorHAnsi" w:hAnsiTheme="minorHAnsi" w:eastAsiaTheme="minorEastAsia" w:cstheme="minorBidi"/>
          <w:b/>
          <w:bCs/>
          <w:color w:val="000000" w:themeColor="text1"/>
          <w:sz w:val="22"/>
          <w:szCs w:val="22"/>
          <w:lang w:val="en-GB"/>
        </w:rPr>
        <w:t>Reason for exclusion: Ineligible context</w:t>
      </w:r>
      <w:r w:rsidRPr="08C2D4BE">
        <w:rPr>
          <w:rStyle w:val="apple-converted-space"/>
          <w:rFonts w:asciiTheme="minorHAnsi" w:hAnsiTheme="minorHAnsi" w:eastAsiaTheme="minorEastAsia" w:cstheme="minorBidi"/>
          <w:b/>
          <w:bCs/>
          <w:color w:val="000000" w:themeColor="text1"/>
          <w:sz w:val="22"/>
          <w:szCs w:val="22"/>
          <w:lang w:val="en-GB"/>
        </w:rPr>
        <w:t> </w:t>
      </w:r>
      <w:r w:rsidRPr="08C2D4BE">
        <w:rPr>
          <w:rStyle w:val="normaltextrun"/>
          <w:rFonts w:asciiTheme="minorHAnsi" w:hAnsiTheme="minorHAnsi" w:eastAsiaTheme="minorEastAsia" w:cstheme="minorBidi"/>
          <w:b/>
          <w:bCs/>
          <w:color w:val="000000" w:themeColor="text1"/>
          <w:sz w:val="22"/>
          <w:szCs w:val="22"/>
          <w:lang w:val="en-GB"/>
        </w:rPr>
        <w:t>(n=7)</w:t>
      </w:r>
      <w:r w:rsidRPr="007640AE">
        <w:rPr>
          <w:rStyle w:val="eop"/>
          <w:rFonts w:asciiTheme="minorHAnsi" w:hAnsiTheme="minorHAnsi" w:eastAsiaTheme="minorEastAsia" w:cstheme="minorBidi"/>
          <w:color w:val="000000" w:themeColor="text1"/>
          <w:sz w:val="22"/>
          <w:szCs w:val="22"/>
          <w:lang w:val="en-US"/>
        </w:rPr>
        <w:t> </w:t>
      </w:r>
    </w:p>
    <w:p w:rsidR="007246DB" w:rsidP="08C2D4BE" w:rsidRDefault="7D2F0A1C" w14:paraId="5E33C3A4" w14:textId="77777777">
      <w:pPr>
        <w:pStyle w:val="paragraph"/>
        <w:numPr>
          <w:ilvl w:val="0"/>
          <w:numId w:val="30"/>
        </w:numPr>
        <w:spacing w:before="0" w:after="0" w:line="480" w:lineRule="auto"/>
        <w:textAlignment w:val="baseline"/>
        <w:rPr>
          <w:rFonts w:asciiTheme="minorHAnsi" w:hAnsiTheme="minorHAnsi" w:eastAsiaTheme="minorEastAsia" w:cstheme="minorBidi"/>
          <w:sz w:val="22"/>
          <w:szCs w:val="22"/>
        </w:rPr>
      </w:pPr>
      <w:r w:rsidRPr="08C2D4BE">
        <w:rPr>
          <w:rStyle w:val="normaltextrun"/>
          <w:rFonts w:asciiTheme="minorHAnsi" w:hAnsiTheme="minorHAnsi" w:eastAsiaTheme="minorEastAsia" w:cstheme="minorBidi"/>
          <w:color w:val="212121"/>
          <w:sz w:val="22"/>
          <w:szCs w:val="22"/>
        </w:rPr>
        <w:t>Bronkhorst EM, Rijnsburger AJ,</w:t>
      </w:r>
      <w:r w:rsidRPr="08C2D4BE">
        <w:rPr>
          <w:rStyle w:val="apple-converted-space"/>
          <w:rFonts w:asciiTheme="minorHAnsi" w:hAnsiTheme="minorHAnsi" w:eastAsiaTheme="minorEastAsia" w:cstheme="minorBidi"/>
          <w:color w:val="212121"/>
          <w:sz w:val="22"/>
          <w:szCs w:val="22"/>
        </w:rPr>
        <w:t> </w:t>
      </w:r>
      <w:r w:rsidRPr="08C2D4BE">
        <w:rPr>
          <w:rStyle w:val="normaltextrun"/>
          <w:rFonts w:asciiTheme="minorHAnsi" w:hAnsiTheme="minorHAnsi" w:eastAsiaTheme="minorEastAsia" w:cstheme="minorBidi"/>
          <w:color w:val="212121"/>
          <w:sz w:val="22"/>
          <w:szCs w:val="22"/>
        </w:rPr>
        <w:t>Truin</w:t>
      </w:r>
      <w:r w:rsidRPr="08C2D4BE">
        <w:rPr>
          <w:rStyle w:val="apple-converted-space"/>
          <w:rFonts w:asciiTheme="minorHAnsi" w:hAnsiTheme="minorHAnsi" w:eastAsiaTheme="minorEastAsia" w:cstheme="minorBidi"/>
          <w:color w:val="212121"/>
          <w:sz w:val="22"/>
          <w:szCs w:val="22"/>
        </w:rPr>
        <w:t> </w:t>
      </w:r>
      <w:r w:rsidRPr="08C2D4BE">
        <w:rPr>
          <w:rStyle w:val="normaltextrun"/>
          <w:rFonts w:asciiTheme="minorHAnsi" w:hAnsiTheme="minorHAnsi" w:eastAsiaTheme="minorEastAsia" w:cstheme="minorBidi"/>
          <w:color w:val="212121"/>
          <w:sz w:val="22"/>
          <w:szCs w:val="22"/>
        </w:rPr>
        <w:t>GJ. De opbouw van de tandheelkundige beroepsgroep: verleden, heden en toekomst [Composition</w:t>
      </w:r>
      <w:r w:rsidRPr="08C2D4BE">
        <w:rPr>
          <w:rStyle w:val="apple-converted-space"/>
          <w:rFonts w:asciiTheme="minorHAnsi" w:hAnsiTheme="minorHAnsi" w:eastAsiaTheme="minorEastAsia" w:cstheme="minorBidi"/>
          <w:color w:val="212121"/>
          <w:sz w:val="22"/>
          <w:szCs w:val="22"/>
        </w:rPr>
        <w:t> </w:t>
      </w:r>
      <w:r w:rsidRPr="08C2D4BE">
        <w:rPr>
          <w:rStyle w:val="normaltextrun"/>
          <w:rFonts w:asciiTheme="minorHAnsi" w:hAnsiTheme="minorHAnsi" w:eastAsiaTheme="minorEastAsia" w:cstheme="minorBidi"/>
          <w:color w:val="212121"/>
          <w:sz w:val="22"/>
          <w:szCs w:val="22"/>
        </w:rPr>
        <w:t>of</w:t>
      </w:r>
      <w:r w:rsidRPr="08C2D4BE">
        <w:rPr>
          <w:rStyle w:val="apple-converted-space"/>
          <w:rFonts w:asciiTheme="minorHAnsi" w:hAnsiTheme="minorHAnsi" w:eastAsiaTheme="minorEastAsia" w:cstheme="minorBidi"/>
          <w:color w:val="212121"/>
          <w:sz w:val="22"/>
          <w:szCs w:val="22"/>
        </w:rPr>
        <w:t> </w:t>
      </w:r>
      <w:r w:rsidRPr="08C2D4BE">
        <w:rPr>
          <w:rStyle w:val="normaltextrun"/>
          <w:rFonts w:asciiTheme="minorHAnsi" w:hAnsiTheme="minorHAnsi" w:eastAsiaTheme="minorEastAsia" w:cstheme="minorBidi"/>
          <w:color w:val="212121"/>
          <w:sz w:val="22"/>
          <w:szCs w:val="22"/>
        </w:rPr>
        <w:t>the</w:t>
      </w:r>
      <w:r w:rsidRPr="08C2D4BE">
        <w:rPr>
          <w:rStyle w:val="apple-converted-space"/>
          <w:rFonts w:asciiTheme="minorHAnsi" w:hAnsiTheme="minorHAnsi" w:eastAsiaTheme="minorEastAsia" w:cstheme="minorBidi"/>
          <w:color w:val="212121"/>
          <w:sz w:val="22"/>
          <w:szCs w:val="22"/>
        </w:rPr>
        <w:t> </w:t>
      </w:r>
      <w:r w:rsidRPr="08C2D4BE">
        <w:rPr>
          <w:rStyle w:val="normaltextrun"/>
          <w:rFonts w:asciiTheme="minorHAnsi" w:hAnsiTheme="minorHAnsi" w:eastAsiaTheme="minorEastAsia" w:cstheme="minorBidi"/>
          <w:color w:val="212121"/>
          <w:sz w:val="22"/>
          <w:szCs w:val="22"/>
        </w:rPr>
        <w:t>dentist</w:t>
      </w:r>
      <w:r w:rsidRPr="08C2D4BE">
        <w:rPr>
          <w:rStyle w:val="apple-converted-space"/>
          <w:rFonts w:asciiTheme="minorHAnsi" w:hAnsiTheme="minorHAnsi" w:eastAsiaTheme="minorEastAsia" w:cstheme="minorBidi"/>
          <w:color w:val="212121"/>
          <w:sz w:val="22"/>
          <w:szCs w:val="22"/>
        </w:rPr>
        <w:t> </w:t>
      </w:r>
      <w:r w:rsidRPr="08C2D4BE">
        <w:rPr>
          <w:rStyle w:val="normaltextrun"/>
          <w:rFonts w:asciiTheme="minorHAnsi" w:hAnsiTheme="minorHAnsi" w:eastAsiaTheme="minorEastAsia" w:cstheme="minorBidi"/>
          <w:color w:val="212121"/>
          <w:sz w:val="22"/>
          <w:szCs w:val="22"/>
        </w:rPr>
        <w:t>population: past, present,</w:t>
      </w:r>
      <w:r w:rsidRPr="08C2D4BE">
        <w:rPr>
          <w:rStyle w:val="apple-converted-space"/>
          <w:rFonts w:asciiTheme="minorHAnsi" w:hAnsiTheme="minorHAnsi" w:eastAsiaTheme="minorEastAsia" w:cstheme="minorBidi"/>
          <w:color w:val="212121"/>
          <w:sz w:val="22"/>
          <w:szCs w:val="22"/>
        </w:rPr>
        <w:t> </w:t>
      </w:r>
      <w:r w:rsidRPr="08C2D4BE">
        <w:rPr>
          <w:rStyle w:val="normaltextrun"/>
          <w:rFonts w:asciiTheme="minorHAnsi" w:hAnsiTheme="minorHAnsi" w:eastAsiaTheme="minorEastAsia" w:cstheme="minorBidi"/>
          <w:color w:val="212121"/>
          <w:sz w:val="22"/>
          <w:szCs w:val="22"/>
        </w:rPr>
        <w:t>and</w:t>
      </w:r>
      <w:r w:rsidRPr="08C2D4BE">
        <w:rPr>
          <w:rStyle w:val="apple-converted-space"/>
          <w:rFonts w:asciiTheme="minorHAnsi" w:hAnsiTheme="minorHAnsi" w:eastAsiaTheme="minorEastAsia" w:cstheme="minorBidi"/>
          <w:color w:val="212121"/>
          <w:sz w:val="22"/>
          <w:szCs w:val="22"/>
        </w:rPr>
        <w:t> </w:t>
      </w:r>
      <w:r w:rsidRPr="08C2D4BE">
        <w:rPr>
          <w:rStyle w:val="normaltextrun"/>
          <w:rFonts w:asciiTheme="minorHAnsi" w:hAnsiTheme="minorHAnsi" w:eastAsiaTheme="minorEastAsia" w:cstheme="minorBidi"/>
          <w:color w:val="212121"/>
          <w:sz w:val="22"/>
          <w:szCs w:val="22"/>
        </w:rPr>
        <w:t>future].</w:t>
      </w:r>
      <w:r w:rsidRPr="08C2D4BE">
        <w:rPr>
          <w:rStyle w:val="apple-converted-space"/>
          <w:rFonts w:asciiTheme="minorHAnsi" w:hAnsiTheme="minorHAnsi" w:eastAsiaTheme="minorEastAsia" w:cstheme="minorBidi"/>
          <w:color w:val="212121"/>
          <w:sz w:val="22"/>
          <w:szCs w:val="22"/>
        </w:rPr>
        <w:t> </w:t>
      </w:r>
      <w:r w:rsidRPr="08C2D4BE">
        <w:rPr>
          <w:rStyle w:val="normaltextrun"/>
          <w:rFonts w:asciiTheme="minorHAnsi" w:hAnsiTheme="minorHAnsi" w:eastAsiaTheme="minorEastAsia" w:cstheme="minorBidi"/>
          <w:color w:val="212121"/>
          <w:sz w:val="22"/>
          <w:szCs w:val="22"/>
          <w:lang w:val="en-GB"/>
        </w:rPr>
        <w:t>Ned</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Tijdschr</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Tandheelkd. 2001;108(8):309-313.</w:t>
      </w:r>
      <w:r w:rsidRPr="08C2D4BE">
        <w:rPr>
          <w:rStyle w:val="eop"/>
          <w:rFonts w:asciiTheme="minorHAnsi" w:hAnsiTheme="minorHAnsi" w:eastAsiaTheme="minorEastAsia" w:cstheme="minorBidi"/>
          <w:color w:val="212121"/>
          <w:sz w:val="22"/>
          <w:szCs w:val="22"/>
        </w:rPr>
        <w:t> </w:t>
      </w:r>
    </w:p>
    <w:p w:rsidR="007246DB" w:rsidP="08C2D4BE" w:rsidRDefault="7D2F0A1C" w14:paraId="3E08B999" w14:textId="77777777">
      <w:pPr>
        <w:pStyle w:val="paragraph"/>
        <w:numPr>
          <w:ilvl w:val="0"/>
          <w:numId w:val="30"/>
        </w:numPr>
        <w:spacing w:before="0" w:after="0" w:line="480" w:lineRule="auto"/>
        <w:textAlignment w:val="baseline"/>
        <w:rPr>
          <w:rFonts w:asciiTheme="minorHAnsi" w:hAnsiTheme="minorHAnsi" w:eastAsiaTheme="minorEastAsia" w:cstheme="minorBidi"/>
          <w:sz w:val="22"/>
          <w:szCs w:val="22"/>
        </w:rPr>
      </w:pPr>
      <w:r w:rsidRPr="08C2D4BE">
        <w:rPr>
          <w:rStyle w:val="normaltextrun"/>
          <w:rFonts w:asciiTheme="minorHAnsi" w:hAnsiTheme="minorHAnsi" w:eastAsiaTheme="minorEastAsia" w:cstheme="minorBidi"/>
          <w:color w:val="212121"/>
          <w:sz w:val="22"/>
          <w:szCs w:val="22"/>
        </w:rPr>
        <w:t>Bronkhorst EM. Menskrachtproblematiek in de tandheelkunde [Manpower</w:t>
      </w:r>
      <w:r w:rsidRPr="08C2D4BE">
        <w:rPr>
          <w:rStyle w:val="apple-converted-space"/>
          <w:rFonts w:asciiTheme="minorHAnsi" w:hAnsiTheme="minorHAnsi" w:eastAsiaTheme="minorEastAsia" w:cstheme="minorBidi"/>
          <w:color w:val="212121"/>
          <w:sz w:val="22"/>
          <w:szCs w:val="22"/>
        </w:rPr>
        <w:t> </w:t>
      </w:r>
      <w:r w:rsidRPr="08C2D4BE">
        <w:rPr>
          <w:rStyle w:val="normaltextrun"/>
          <w:rFonts w:asciiTheme="minorHAnsi" w:hAnsiTheme="minorHAnsi" w:eastAsiaTheme="minorEastAsia" w:cstheme="minorBidi"/>
          <w:color w:val="212121"/>
          <w:sz w:val="22"/>
          <w:szCs w:val="22"/>
        </w:rPr>
        <w:t>problems</w:t>
      </w:r>
      <w:r w:rsidRPr="08C2D4BE">
        <w:rPr>
          <w:rStyle w:val="apple-converted-space"/>
          <w:rFonts w:asciiTheme="minorHAnsi" w:hAnsiTheme="minorHAnsi" w:eastAsiaTheme="minorEastAsia" w:cstheme="minorBidi"/>
          <w:color w:val="212121"/>
          <w:sz w:val="22"/>
          <w:szCs w:val="22"/>
        </w:rPr>
        <w:t> </w:t>
      </w:r>
      <w:r w:rsidRPr="08C2D4BE">
        <w:rPr>
          <w:rStyle w:val="normaltextrun"/>
          <w:rFonts w:asciiTheme="minorHAnsi" w:hAnsiTheme="minorHAnsi" w:eastAsiaTheme="minorEastAsia" w:cstheme="minorBidi"/>
          <w:color w:val="212121"/>
          <w:sz w:val="22"/>
          <w:szCs w:val="22"/>
        </w:rPr>
        <w:t>in</w:t>
      </w:r>
      <w:r w:rsidRPr="08C2D4BE">
        <w:rPr>
          <w:rStyle w:val="apple-converted-space"/>
          <w:rFonts w:asciiTheme="minorHAnsi" w:hAnsiTheme="minorHAnsi" w:eastAsiaTheme="minorEastAsia" w:cstheme="minorBidi"/>
          <w:color w:val="212121"/>
          <w:sz w:val="22"/>
          <w:szCs w:val="22"/>
        </w:rPr>
        <w:t> </w:t>
      </w:r>
      <w:r w:rsidRPr="08C2D4BE">
        <w:rPr>
          <w:rStyle w:val="normaltextrun"/>
          <w:rFonts w:asciiTheme="minorHAnsi" w:hAnsiTheme="minorHAnsi" w:eastAsiaTheme="minorEastAsia" w:cstheme="minorBidi"/>
          <w:color w:val="212121"/>
          <w:sz w:val="22"/>
          <w:szCs w:val="22"/>
        </w:rPr>
        <w:t>dentistry].</w:t>
      </w:r>
      <w:r w:rsidRPr="08C2D4BE">
        <w:rPr>
          <w:rStyle w:val="apple-converted-space"/>
          <w:rFonts w:asciiTheme="minorHAnsi" w:hAnsiTheme="minorHAnsi" w:eastAsiaTheme="minorEastAsia" w:cstheme="minorBidi"/>
          <w:color w:val="212121"/>
          <w:sz w:val="22"/>
          <w:szCs w:val="22"/>
        </w:rPr>
        <w:t> </w:t>
      </w:r>
      <w:r w:rsidRPr="08C2D4BE">
        <w:rPr>
          <w:rStyle w:val="normaltextrun"/>
          <w:rFonts w:asciiTheme="minorHAnsi" w:hAnsiTheme="minorHAnsi" w:eastAsiaTheme="minorEastAsia" w:cstheme="minorBidi"/>
          <w:color w:val="212121"/>
          <w:sz w:val="22"/>
          <w:szCs w:val="22"/>
          <w:lang w:val="en-GB"/>
        </w:rPr>
        <w:t>Ned</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Tijdschr</w:t>
      </w:r>
      <w:r w:rsidRPr="08C2D4BE">
        <w:rPr>
          <w:rStyle w:val="apple-converted-space"/>
          <w:rFonts w:asciiTheme="minorHAnsi" w:hAnsiTheme="minorHAnsi" w:eastAsiaTheme="minorEastAsia" w:cstheme="minorBidi"/>
          <w:color w:val="212121"/>
          <w:sz w:val="22"/>
          <w:szCs w:val="22"/>
          <w:lang w:val="en-GB"/>
        </w:rPr>
        <w:t> </w:t>
      </w:r>
      <w:r w:rsidRPr="08C2D4BE">
        <w:rPr>
          <w:rStyle w:val="normaltextrun"/>
          <w:rFonts w:asciiTheme="minorHAnsi" w:hAnsiTheme="minorHAnsi" w:eastAsiaTheme="minorEastAsia" w:cstheme="minorBidi"/>
          <w:color w:val="212121"/>
          <w:sz w:val="22"/>
          <w:szCs w:val="22"/>
          <w:lang w:val="en-GB"/>
        </w:rPr>
        <w:t>Tandheelkd. 2001;108(8):306-308.</w:t>
      </w:r>
      <w:r w:rsidRPr="08C2D4BE">
        <w:rPr>
          <w:rStyle w:val="eop"/>
          <w:rFonts w:asciiTheme="minorHAnsi" w:hAnsiTheme="minorHAnsi" w:eastAsiaTheme="minorEastAsia" w:cstheme="minorBidi"/>
          <w:color w:val="212121"/>
          <w:sz w:val="22"/>
          <w:szCs w:val="22"/>
        </w:rPr>
        <w:t> </w:t>
      </w:r>
    </w:p>
    <w:p w:rsidR="59D2F8DC" w:rsidP="08C2D4BE" w:rsidRDefault="59D2F8DC" w14:paraId="6CC6A614" w14:textId="46F83352">
      <w:pPr>
        <w:pStyle w:val="paragraph"/>
        <w:numPr>
          <w:ilvl w:val="0"/>
          <w:numId w:val="30"/>
        </w:numPr>
        <w:spacing w:before="0" w:after="0" w:line="480" w:lineRule="auto"/>
        <w:rPr>
          <w:rFonts w:asciiTheme="minorHAnsi" w:hAnsiTheme="minorHAnsi" w:eastAsiaTheme="minorEastAsia" w:cstheme="minorBidi"/>
          <w:color w:val="212121"/>
          <w:sz w:val="22"/>
          <w:szCs w:val="22"/>
        </w:rPr>
      </w:pPr>
      <w:r w:rsidRPr="007640AE">
        <w:rPr>
          <w:rFonts w:asciiTheme="minorHAnsi" w:hAnsiTheme="minorHAnsi" w:eastAsiaTheme="minorEastAsia" w:cstheme="minorBidi"/>
          <w:color w:val="212121"/>
          <w:sz w:val="22"/>
          <w:szCs w:val="22"/>
          <w:lang w:val="en-US"/>
        </w:rPr>
        <w:t xml:space="preserve">Damaskinos P, Koletsi-Kounari H, Economou C, Eaton KA, Widström E. The healthcare system and provision of oral healthcare in European Union member states. </w:t>
      </w:r>
      <w:r w:rsidRPr="08C2D4BE">
        <w:rPr>
          <w:rFonts w:asciiTheme="minorHAnsi" w:hAnsiTheme="minorHAnsi" w:eastAsiaTheme="minorEastAsia" w:cstheme="minorBidi"/>
          <w:color w:val="212121"/>
          <w:sz w:val="22"/>
          <w:szCs w:val="22"/>
        </w:rPr>
        <w:t>Part 4: Greece. Br Dent J. 2016</w:t>
      </w:r>
      <w:r w:rsidRPr="08C2D4BE" w:rsidR="799ED381">
        <w:rPr>
          <w:rFonts w:asciiTheme="minorHAnsi" w:hAnsiTheme="minorHAnsi" w:eastAsiaTheme="minorEastAsia" w:cstheme="minorBidi"/>
          <w:color w:val="212121"/>
          <w:sz w:val="22"/>
          <w:szCs w:val="22"/>
        </w:rPr>
        <w:t>;</w:t>
      </w:r>
      <w:r w:rsidRPr="08C2D4BE">
        <w:rPr>
          <w:rFonts w:asciiTheme="minorHAnsi" w:hAnsiTheme="minorHAnsi" w:eastAsiaTheme="minorEastAsia" w:cstheme="minorBidi"/>
          <w:color w:val="212121"/>
          <w:sz w:val="22"/>
          <w:szCs w:val="22"/>
        </w:rPr>
        <w:t xml:space="preserve"> doi:10.1038/sj.bdj.2016.180.</w:t>
      </w:r>
    </w:p>
    <w:p w:rsidR="007246DB" w:rsidP="08C2D4BE" w:rsidRDefault="7D2F0A1C" w14:paraId="47BF9822" w14:textId="037CA127">
      <w:pPr>
        <w:pStyle w:val="paragraph"/>
        <w:numPr>
          <w:ilvl w:val="0"/>
          <w:numId w:val="30"/>
        </w:numPr>
        <w:spacing w:before="0" w:after="0" w:line="480" w:lineRule="auto"/>
        <w:textAlignment w:val="baseline"/>
        <w:rPr>
          <w:rFonts w:asciiTheme="minorHAnsi" w:hAnsiTheme="minorHAnsi" w:eastAsiaTheme="minorEastAsia" w:cstheme="minorBidi"/>
          <w:sz w:val="22"/>
          <w:szCs w:val="22"/>
        </w:rPr>
      </w:pPr>
      <w:r w:rsidRPr="08C2D4BE">
        <w:rPr>
          <w:rStyle w:val="normaltextrun"/>
          <w:rFonts w:asciiTheme="minorHAnsi" w:hAnsiTheme="minorHAnsi" w:eastAsiaTheme="minorEastAsia" w:cstheme="minorBidi"/>
          <w:color w:val="000000" w:themeColor="text1"/>
          <w:sz w:val="22"/>
          <w:szCs w:val="22"/>
          <w:lang w:val="en-GB"/>
        </w:rPr>
        <w:lastRenderedPageBreak/>
        <w:t>Hajian S, Yazdani S,</w:t>
      </w:r>
      <w:r w:rsidRPr="08C2D4BE">
        <w:rPr>
          <w:rStyle w:val="apple-converted-space"/>
          <w:rFonts w:asciiTheme="minorHAnsi" w:hAnsiTheme="minorHAnsi" w:eastAsiaTheme="minorEastAsia" w:cstheme="minorBidi"/>
          <w:color w:val="000000" w:themeColor="text1"/>
          <w:sz w:val="22"/>
          <w:szCs w:val="22"/>
          <w:lang w:val="en-GB"/>
        </w:rPr>
        <w:t> </w:t>
      </w:r>
      <w:r w:rsidRPr="08C2D4BE">
        <w:rPr>
          <w:rStyle w:val="normaltextrun"/>
          <w:rFonts w:asciiTheme="minorHAnsi" w:hAnsiTheme="minorHAnsi" w:eastAsiaTheme="minorEastAsia" w:cstheme="minorBidi"/>
          <w:color w:val="000000" w:themeColor="text1"/>
          <w:sz w:val="22"/>
          <w:szCs w:val="22"/>
          <w:lang w:val="en-GB"/>
        </w:rPr>
        <w:t>Jadidfard</w:t>
      </w:r>
      <w:r w:rsidRPr="08C2D4BE">
        <w:rPr>
          <w:rStyle w:val="apple-converted-space"/>
          <w:rFonts w:asciiTheme="minorHAnsi" w:hAnsiTheme="minorHAnsi" w:eastAsiaTheme="minorEastAsia" w:cstheme="minorBidi"/>
          <w:color w:val="000000" w:themeColor="text1"/>
          <w:sz w:val="22"/>
          <w:szCs w:val="22"/>
          <w:lang w:val="en-GB"/>
        </w:rPr>
        <w:t> </w:t>
      </w:r>
      <w:r w:rsidRPr="08C2D4BE">
        <w:rPr>
          <w:rStyle w:val="normaltextrun"/>
          <w:rFonts w:asciiTheme="minorHAnsi" w:hAnsiTheme="minorHAnsi" w:eastAsiaTheme="minorEastAsia" w:cstheme="minorBidi"/>
          <w:color w:val="000000" w:themeColor="text1"/>
          <w:sz w:val="22"/>
          <w:szCs w:val="22"/>
          <w:lang w:val="en-GB"/>
        </w:rPr>
        <w:t>M,</w:t>
      </w:r>
      <w:r w:rsidRPr="08C2D4BE">
        <w:rPr>
          <w:rStyle w:val="apple-converted-space"/>
          <w:rFonts w:asciiTheme="minorHAnsi" w:hAnsiTheme="minorHAnsi" w:eastAsiaTheme="minorEastAsia" w:cstheme="minorBidi"/>
          <w:color w:val="000000" w:themeColor="text1"/>
          <w:sz w:val="22"/>
          <w:szCs w:val="22"/>
          <w:lang w:val="en-GB"/>
        </w:rPr>
        <w:t> </w:t>
      </w:r>
      <w:r w:rsidRPr="08C2D4BE">
        <w:rPr>
          <w:rStyle w:val="normaltextrun"/>
          <w:rFonts w:asciiTheme="minorHAnsi" w:hAnsiTheme="minorHAnsi" w:eastAsiaTheme="minorEastAsia" w:cstheme="minorBidi"/>
          <w:color w:val="000000" w:themeColor="text1"/>
          <w:sz w:val="22"/>
          <w:szCs w:val="22"/>
          <w:lang w:val="en-GB"/>
        </w:rPr>
        <w:t>Khoshenevisan</w:t>
      </w:r>
      <w:r w:rsidRPr="08C2D4BE">
        <w:rPr>
          <w:rStyle w:val="apple-converted-space"/>
          <w:rFonts w:asciiTheme="minorHAnsi" w:hAnsiTheme="minorHAnsi" w:eastAsiaTheme="minorEastAsia" w:cstheme="minorBidi"/>
          <w:color w:val="000000" w:themeColor="text1"/>
          <w:sz w:val="22"/>
          <w:szCs w:val="22"/>
          <w:lang w:val="en-GB"/>
        </w:rPr>
        <w:t> </w:t>
      </w:r>
      <w:r w:rsidRPr="08C2D4BE">
        <w:rPr>
          <w:rStyle w:val="normaltextrun"/>
          <w:rFonts w:asciiTheme="minorHAnsi" w:hAnsiTheme="minorHAnsi" w:eastAsiaTheme="minorEastAsia" w:cstheme="minorBidi"/>
          <w:color w:val="000000" w:themeColor="text1"/>
          <w:sz w:val="22"/>
          <w:szCs w:val="22"/>
          <w:lang w:val="en-GB"/>
        </w:rPr>
        <w:t>MH. Factors influencing the migration intention of health professionals in low- and- middle income countries: Critical review with a theoretical model.</w:t>
      </w:r>
      <w:r w:rsidRPr="08C2D4BE">
        <w:rPr>
          <w:rStyle w:val="apple-converted-space"/>
          <w:rFonts w:asciiTheme="minorHAnsi" w:hAnsiTheme="minorHAnsi" w:eastAsiaTheme="minorEastAsia" w:cstheme="minorBidi"/>
          <w:color w:val="000000" w:themeColor="text1"/>
          <w:sz w:val="22"/>
          <w:szCs w:val="22"/>
          <w:lang w:val="en-GB"/>
        </w:rPr>
        <w:t> </w:t>
      </w:r>
      <w:r w:rsidRPr="08C2D4BE">
        <w:rPr>
          <w:rStyle w:val="normaltextrun"/>
          <w:rFonts w:asciiTheme="minorHAnsi" w:hAnsiTheme="minorHAnsi" w:eastAsiaTheme="minorEastAsia" w:cstheme="minorBidi"/>
          <w:color w:val="000000" w:themeColor="text1"/>
          <w:sz w:val="22"/>
          <w:szCs w:val="22"/>
          <w:lang w:val="en-GB"/>
        </w:rPr>
        <w:t>J</w:t>
      </w:r>
      <w:r w:rsidRPr="08C2D4BE">
        <w:rPr>
          <w:rStyle w:val="apple-converted-space"/>
          <w:rFonts w:asciiTheme="minorHAnsi" w:hAnsiTheme="minorHAnsi" w:eastAsiaTheme="minorEastAsia" w:cstheme="minorBidi"/>
          <w:color w:val="000000" w:themeColor="text1"/>
          <w:sz w:val="22"/>
          <w:szCs w:val="22"/>
          <w:lang w:val="en-GB"/>
        </w:rPr>
        <w:t> </w:t>
      </w:r>
      <w:r w:rsidRPr="08C2D4BE">
        <w:rPr>
          <w:rStyle w:val="normaltextrun"/>
          <w:rFonts w:asciiTheme="minorHAnsi" w:hAnsiTheme="minorHAnsi" w:eastAsiaTheme="minorEastAsia" w:cstheme="minorBidi"/>
          <w:color w:val="000000" w:themeColor="text1"/>
          <w:sz w:val="22"/>
          <w:szCs w:val="22"/>
          <w:lang w:val="en-GB"/>
        </w:rPr>
        <w:t>Contemp</w:t>
      </w:r>
      <w:r w:rsidRPr="08C2D4BE">
        <w:rPr>
          <w:rStyle w:val="apple-converted-space"/>
          <w:rFonts w:asciiTheme="minorHAnsi" w:hAnsiTheme="minorHAnsi" w:eastAsiaTheme="minorEastAsia" w:cstheme="minorBidi"/>
          <w:color w:val="000000" w:themeColor="text1"/>
          <w:sz w:val="22"/>
          <w:szCs w:val="22"/>
          <w:lang w:val="en-GB"/>
        </w:rPr>
        <w:t> </w:t>
      </w:r>
      <w:r w:rsidRPr="08C2D4BE">
        <w:rPr>
          <w:rStyle w:val="normaltextrun"/>
          <w:rFonts w:asciiTheme="minorHAnsi" w:hAnsiTheme="minorHAnsi" w:eastAsiaTheme="minorEastAsia" w:cstheme="minorBidi"/>
          <w:color w:val="000000" w:themeColor="text1"/>
          <w:sz w:val="22"/>
          <w:szCs w:val="22"/>
          <w:lang w:val="en-GB"/>
        </w:rPr>
        <w:t>Med Sci. 2020;</w:t>
      </w:r>
      <w:r w:rsidRPr="08C2D4BE" w:rsidR="19A88ADC">
        <w:rPr>
          <w:rStyle w:val="normaltextrun"/>
          <w:rFonts w:asciiTheme="minorHAnsi" w:hAnsiTheme="minorHAnsi" w:eastAsiaTheme="minorEastAsia" w:cstheme="minorBidi"/>
          <w:color w:val="000000" w:themeColor="text1"/>
          <w:sz w:val="22"/>
          <w:szCs w:val="22"/>
          <w:lang w:val="en-GB"/>
        </w:rPr>
        <w:t xml:space="preserve"> </w:t>
      </w:r>
      <w:r w:rsidRPr="08C2D4BE">
        <w:rPr>
          <w:rStyle w:val="normaltextrun"/>
          <w:rFonts w:asciiTheme="minorHAnsi" w:hAnsiTheme="minorHAnsi" w:eastAsiaTheme="minorEastAsia" w:cstheme="minorBidi"/>
          <w:color w:val="000000" w:themeColor="text1"/>
          <w:sz w:val="22"/>
          <w:szCs w:val="22"/>
          <w:lang w:val="en-GB"/>
        </w:rPr>
        <w:t>doi:10.22317/jcms.v6i6.897.</w:t>
      </w:r>
      <w:r w:rsidRPr="08C2D4BE">
        <w:rPr>
          <w:rStyle w:val="eop"/>
          <w:rFonts w:asciiTheme="minorHAnsi" w:hAnsiTheme="minorHAnsi" w:eastAsiaTheme="minorEastAsia" w:cstheme="minorBidi"/>
          <w:color w:val="000000" w:themeColor="text1"/>
          <w:sz w:val="22"/>
          <w:szCs w:val="22"/>
        </w:rPr>
        <w:t> </w:t>
      </w:r>
    </w:p>
    <w:p w:rsidR="09DB8745" w:rsidP="08C2D4BE" w:rsidRDefault="09DB8745" w14:paraId="0893A072" w14:textId="1B2FA2CF">
      <w:pPr>
        <w:pStyle w:val="paragraph"/>
        <w:numPr>
          <w:ilvl w:val="0"/>
          <w:numId w:val="30"/>
        </w:numPr>
        <w:spacing w:before="0" w:after="0" w:line="480" w:lineRule="auto"/>
        <w:rPr>
          <w:rFonts w:asciiTheme="minorHAnsi" w:hAnsiTheme="minorHAnsi" w:eastAsiaTheme="minorEastAsia" w:cstheme="minorBidi"/>
          <w:color w:val="212121"/>
          <w:sz w:val="22"/>
          <w:szCs w:val="22"/>
        </w:rPr>
      </w:pPr>
      <w:r w:rsidRPr="007640AE">
        <w:rPr>
          <w:rFonts w:asciiTheme="minorHAnsi" w:hAnsiTheme="minorHAnsi" w:eastAsiaTheme="minorEastAsia" w:cstheme="minorBidi"/>
          <w:color w:val="212121"/>
          <w:sz w:val="22"/>
          <w:szCs w:val="22"/>
          <w:lang w:val="en-US"/>
        </w:rPr>
        <w:t xml:space="preserve">Koletsi-Kounari H, Papaioannou W, Stefaniotis T. Greece's high dentist to population ratio: comparisons, causes, and effects. </w:t>
      </w:r>
      <w:r w:rsidRPr="08C2D4BE">
        <w:rPr>
          <w:rFonts w:asciiTheme="minorHAnsi" w:hAnsiTheme="minorHAnsi" w:eastAsiaTheme="minorEastAsia" w:cstheme="minorBidi"/>
          <w:color w:val="212121"/>
          <w:sz w:val="22"/>
          <w:szCs w:val="22"/>
        </w:rPr>
        <w:t>J Dent Educ. 2011 Nov;75(11):1507-15.</w:t>
      </w:r>
    </w:p>
    <w:p w:rsidR="09DB8745" w:rsidP="08C2D4BE" w:rsidRDefault="09DB8745" w14:paraId="298548DA" w14:textId="59B70627">
      <w:pPr>
        <w:pStyle w:val="paragraph"/>
        <w:numPr>
          <w:ilvl w:val="0"/>
          <w:numId w:val="30"/>
        </w:numPr>
        <w:spacing w:before="0" w:after="0" w:line="480" w:lineRule="auto"/>
        <w:rPr>
          <w:rFonts w:asciiTheme="minorHAnsi" w:hAnsiTheme="minorHAnsi" w:eastAsiaTheme="minorEastAsia" w:cstheme="minorBidi"/>
          <w:color w:val="212121"/>
          <w:sz w:val="22"/>
          <w:szCs w:val="22"/>
        </w:rPr>
      </w:pPr>
      <w:r w:rsidRPr="007640AE">
        <w:rPr>
          <w:rFonts w:asciiTheme="minorHAnsi" w:hAnsiTheme="minorHAnsi" w:eastAsiaTheme="minorEastAsia" w:cstheme="minorBidi"/>
          <w:color w:val="212121"/>
          <w:sz w:val="22"/>
          <w:szCs w:val="22"/>
          <w:lang w:val="en-US"/>
        </w:rPr>
        <w:t xml:space="preserve">Oancea R, Amariei C, Eaton KA, Widström E. The healthcare system and the provision of oral healthcare in European Union member states: Part 5: Romania. </w:t>
      </w:r>
      <w:r w:rsidRPr="08C2D4BE">
        <w:rPr>
          <w:rFonts w:asciiTheme="minorHAnsi" w:hAnsiTheme="minorHAnsi" w:eastAsiaTheme="minorEastAsia" w:cstheme="minorBidi"/>
          <w:color w:val="212121"/>
          <w:sz w:val="22"/>
          <w:szCs w:val="22"/>
        </w:rPr>
        <w:t>Br Dent J. 2016</w:t>
      </w:r>
      <w:r w:rsidRPr="08C2D4BE" w:rsidR="5B9CB9DC">
        <w:rPr>
          <w:rFonts w:asciiTheme="minorHAnsi" w:hAnsiTheme="minorHAnsi" w:eastAsiaTheme="minorEastAsia" w:cstheme="minorBidi"/>
          <w:color w:val="212121"/>
          <w:sz w:val="22"/>
          <w:szCs w:val="22"/>
        </w:rPr>
        <w:t>;</w:t>
      </w:r>
      <w:r w:rsidRPr="08C2D4BE">
        <w:rPr>
          <w:rFonts w:asciiTheme="minorHAnsi" w:hAnsiTheme="minorHAnsi" w:eastAsiaTheme="minorEastAsia" w:cstheme="minorBidi"/>
          <w:color w:val="212121"/>
          <w:sz w:val="22"/>
          <w:szCs w:val="22"/>
        </w:rPr>
        <w:t xml:space="preserve"> doi:10.1038/sj.bdj.2016.265.</w:t>
      </w:r>
    </w:p>
    <w:p w:rsidR="09DB8745" w:rsidP="08C2D4BE" w:rsidRDefault="09DB8745" w14:paraId="05B444FA" w14:textId="17AD2517">
      <w:pPr>
        <w:pStyle w:val="paragraph"/>
        <w:numPr>
          <w:ilvl w:val="0"/>
          <w:numId w:val="30"/>
        </w:numPr>
        <w:spacing w:before="0" w:after="0" w:line="480" w:lineRule="auto"/>
        <w:rPr>
          <w:rFonts w:asciiTheme="minorHAnsi" w:hAnsiTheme="minorHAnsi" w:eastAsiaTheme="minorEastAsia" w:cstheme="minorBidi"/>
          <w:color w:val="212121"/>
          <w:sz w:val="22"/>
          <w:szCs w:val="22"/>
        </w:rPr>
      </w:pPr>
      <w:r w:rsidRPr="007640AE">
        <w:rPr>
          <w:rFonts w:asciiTheme="minorHAnsi" w:hAnsiTheme="minorHAnsi" w:eastAsiaTheme="minorEastAsia" w:cstheme="minorBidi"/>
          <w:color w:val="212121"/>
          <w:sz w:val="22"/>
          <w:szCs w:val="22"/>
          <w:lang w:val="en-US"/>
        </w:rPr>
        <w:t xml:space="preserve">Safari K, McKenna L, Davis J. Transition experiences of internationally qualified health care professionals: A narrative scoping review. </w:t>
      </w:r>
      <w:r w:rsidRPr="08C2D4BE">
        <w:rPr>
          <w:rFonts w:asciiTheme="minorHAnsi" w:hAnsiTheme="minorHAnsi" w:eastAsiaTheme="minorEastAsia" w:cstheme="minorBidi"/>
          <w:color w:val="212121"/>
          <w:sz w:val="22"/>
          <w:szCs w:val="22"/>
        </w:rPr>
        <w:t>Int J Nurs Stud. 2022</w:t>
      </w:r>
      <w:r w:rsidRPr="08C2D4BE" w:rsidR="45884AA2">
        <w:rPr>
          <w:rFonts w:asciiTheme="minorHAnsi" w:hAnsiTheme="minorHAnsi" w:eastAsiaTheme="minorEastAsia" w:cstheme="minorBidi"/>
          <w:color w:val="212121"/>
          <w:sz w:val="22"/>
          <w:szCs w:val="22"/>
        </w:rPr>
        <w:t>;</w:t>
      </w:r>
      <w:r w:rsidRPr="08C2D4BE">
        <w:rPr>
          <w:rFonts w:asciiTheme="minorHAnsi" w:hAnsiTheme="minorHAnsi" w:eastAsiaTheme="minorEastAsia" w:cstheme="minorBidi"/>
          <w:color w:val="212121"/>
          <w:sz w:val="22"/>
          <w:szCs w:val="22"/>
        </w:rPr>
        <w:t xml:space="preserve"> doi:10.1016/j.ijnurstu.2022.104221.</w:t>
      </w:r>
    </w:p>
    <w:p w:rsidR="00067B31" w:rsidP="08C2D4BE" w:rsidRDefault="00067B31" w14:paraId="7867533D" w14:textId="77777777">
      <w:pPr>
        <w:spacing w:line="480" w:lineRule="auto"/>
        <w:rPr>
          <w:rFonts w:eastAsiaTheme="minorEastAsia"/>
          <w:sz w:val="22"/>
          <w:szCs w:val="22"/>
        </w:rPr>
      </w:pPr>
    </w:p>
    <w:sectPr w:rsidR="00067B31" w:rsidSect="00321E1B">
      <w:pgSz w:w="11900" w:h="16840"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556A"/>
    <w:multiLevelType w:val="multilevel"/>
    <w:tmpl w:val="065E85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B80834"/>
    <w:multiLevelType w:val="multilevel"/>
    <w:tmpl w:val="DC38C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063C31"/>
    <w:multiLevelType w:val="multilevel"/>
    <w:tmpl w:val="DDCECC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633BF0"/>
    <w:multiLevelType w:val="multilevel"/>
    <w:tmpl w:val="465455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802BA8"/>
    <w:multiLevelType w:val="multilevel"/>
    <w:tmpl w:val="06A67A3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3741DF"/>
    <w:multiLevelType w:val="multilevel"/>
    <w:tmpl w:val="6E02C5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0338D9"/>
    <w:multiLevelType w:val="multilevel"/>
    <w:tmpl w:val="4A8EB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00574D"/>
    <w:multiLevelType w:val="multilevel"/>
    <w:tmpl w:val="BC885D9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3C5750"/>
    <w:multiLevelType w:val="multilevel"/>
    <w:tmpl w:val="9EB61E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F6079F"/>
    <w:multiLevelType w:val="multilevel"/>
    <w:tmpl w:val="121074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026FDC"/>
    <w:multiLevelType w:val="multilevel"/>
    <w:tmpl w:val="383807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C466FB"/>
    <w:multiLevelType w:val="multilevel"/>
    <w:tmpl w:val="0E3C764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191255"/>
    <w:multiLevelType w:val="multilevel"/>
    <w:tmpl w:val="EEF259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EC3250"/>
    <w:multiLevelType w:val="multilevel"/>
    <w:tmpl w:val="ED28A2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924EE8"/>
    <w:multiLevelType w:val="multilevel"/>
    <w:tmpl w:val="A61AC8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E979C8"/>
    <w:multiLevelType w:val="multilevel"/>
    <w:tmpl w:val="84E23C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9C56A0"/>
    <w:multiLevelType w:val="multilevel"/>
    <w:tmpl w:val="F6166D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A708D4"/>
    <w:multiLevelType w:val="multilevel"/>
    <w:tmpl w:val="C52C9E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F34C50"/>
    <w:multiLevelType w:val="multilevel"/>
    <w:tmpl w:val="A6A80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2616DA6"/>
    <w:multiLevelType w:val="multilevel"/>
    <w:tmpl w:val="8196FCA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F626EA"/>
    <w:multiLevelType w:val="multilevel"/>
    <w:tmpl w:val="580883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A819C6"/>
    <w:multiLevelType w:val="multilevel"/>
    <w:tmpl w:val="D9C61A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F442BA"/>
    <w:multiLevelType w:val="multilevel"/>
    <w:tmpl w:val="5590E1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851E2E"/>
    <w:multiLevelType w:val="multilevel"/>
    <w:tmpl w:val="140EA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182753"/>
    <w:multiLevelType w:val="multilevel"/>
    <w:tmpl w:val="AFC23FD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401481"/>
    <w:multiLevelType w:val="multilevel"/>
    <w:tmpl w:val="7EF875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726DCC"/>
    <w:multiLevelType w:val="multilevel"/>
    <w:tmpl w:val="F12CC75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81587B"/>
    <w:multiLevelType w:val="multilevel"/>
    <w:tmpl w:val="3EC6B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A93376"/>
    <w:multiLevelType w:val="multilevel"/>
    <w:tmpl w:val="C59A16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9D20B3"/>
    <w:multiLevelType w:val="multilevel"/>
    <w:tmpl w:val="5900CA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57A507F"/>
    <w:multiLevelType w:val="multilevel"/>
    <w:tmpl w:val="B9801D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C3D205F"/>
    <w:multiLevelType w:val="multilevel"/>
    <w:tmpl w:val="03423BE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0D55DAF"/>
    <w:multiLevelType w:val="multilevel"/>
    <w:tmpl w:val="B372C6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65B5153"/>
    <w:multiLevelType w:val="multilevel"/>
    <w:tmpl w:val="6A40B9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7A00D8E"/>
    <w:multiLevelType w:val="multilevel"/>
    <w:tmpl w:val="614AF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85F1543"/>
    <w:multiLevelType w:val="multilevel"/>
    <w:tmpl w:val="D73C9A4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3104102">
    <w:abstractNumId w:val="6"/>
  </w:num>
  <w:num w:numId="2" w16cid:durableId="1325863329">
    <w:abstractNumId w:val="28"/>
  </w:num>
  <w:num w:numId="3" w16cid:durableId="444157224">
    <w:abstractNumId w:val="5"/>
  </w:num>
  <w:num w:numId="4" w16cid:durableId="504830044">
    <w:abstractNumId w:val="21"/>
  </w:num>
  <w:num w:numId="5" w16cid:durableId="1545360791">
    <w:abstractNumId w:val="12"/>
  </w:num>
  <w:num w:numId="6" w16cid:durableId="1130243208">
    <w:abstractNumId w:val="20"/>
  </w:num>
  <w:num w:numId="7" w16cid:durableId="569507923">
    <w:abstractNumId w:val="19"/>
  </w:num>
  <w:num w:numId="8" w16cid:durableId="1032464987">
    <w:abstractNumId w:val="11"/>
  </w:num>
  <w:num w:numId="9" w16cid:durableId="1279486950">
    <w:abstractNumId w:val="18"/>
  </w:num>
  <w:num w:numId="10" w16cid:durableId="1945383150">
    <w:abstractNumId w:val="10"/>
  </w:num>
  <w:num w:numId="11" w16cid:durableId="1910340070">
    <w:abstractNumId w:val="27"/>
  </w:num>
  <w:num w:numId="12" w16cid:durableId="1834492382">
    <w:abstractNumId w:val="23"/>
  </w:num>
  <w:num w:numId="13" w16cid:durableId="1946575653">
    <w:abstractNumId w:val="32"/>
  </w:num>
  <w:num w:numId="14" w16cid:durableId="1301299237">
    <w:abstractNumId w:val="25"/>
  </w:num>
  <w:num w:numId="15" w16cid:durableId="243299651">
    <w:abstractNumId w:val="8"/>
  </w:num>
  <w:num w:numId="16" w16cid:durableId="1653561989">
    <w:abstractNumId w:val="30"/>
  </w:num>
  <w:num w:numId="17" w16cid:durableId="947129455">
    <w:abstractNumId w:val="33"/>
  </w:num>
  <w:num w:numId="18" w16cid:durableId="1116296317">
    <w:abstractNumId w:val="14"/>
  </w:num>
  <w:num w:numId="19" w16cid:durableId="966930954">
    <w:abstractNumId w:val="35"/>
  </w:num>
  <w:num w:numId="20" w16cid:durableId="1297292493">
    <w:abstractNumId w:val="31"/>
  </w:num>
  <w:num w:numId="21" w16cid:durableId="2091661158">
    <w:abstractNumId w:val="4"/>
  </w:num>
  <w:num w:numId="22" w16cid:durableId="134446553">
    <w:abstractNumId w:val="7"/>
  </w:num>
  <w:num w:numId="23" w16cid:durableId="1816292255">
    <w:abstractNumId w:val="24"/>
  </w:num>
  <w:num w:numId="24" w16cid:durableId="899900513">
    <w:abstractNumId w:val="34"/>
  </w:num>
  <w:num w:numId="25" w16cid:durableId="1739551436">
    <w:abstractNumId w:val="13"/>
  </w:num>
  <w:num w:numId="26" w16cid:durableId="1828016758">
    <w:abstractNumId w:val="22"/>
  </w:num>
  <w:num w:numId="27" w16cid:durableId="1118722190">
    <w:abstractNumId w:val="17"/>
  </w:num>
  <w:num w:numId="28" w16cid:durableId="1688174380">
    <w:abstractNumId w:val="3"/>
  </w:num>
  <w:num w:numId="29" w16cid:durableId="1788305951">
    <w:abstractNumId w:val="0"/>
  </w:num>
  <w:num w:numId="30" w16cid:durableId="978874156">
    <w:abstractNumId w:val="1"/>
  </w:num>
  <w:num w:numId="31" w16cid:durableId="1312756946">
    <w:abstractNumId w:val="16"/>
  </w:num>
  <w:num w:numId="32" w16cid:durableId="200214195">
    <w:abstractNumId w:val="29"/>
  </w:num>
  <w:num w:numId="33" w16cid:durableId="1113600329">
    <w:abstractNumId w:val="15"/>
  </w:num>
  <w:num w:numId="34" w16cid:durableId="1018390491">
    <w:abstractNumId w:val="2"/>
  </w:num>
  <w:num w:numId="35" w16cid:durableId="19555169">
    <w:abstractNumId w:val="9"/>
  </w:num>
  <w:num w:numId="36" w16cid:durableId="19787523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6DB"/>
    <w:rsid w:val="000004E2"/>
    <w:rsid w:val="00001ECD"/>
    <w:rsid w:val="00007558"/>
    <w:rsid w:val="00013F17"/>
    <w:rsid w:val="00022959"/>
    <w:rsid w:val="00032E0A"/>
    <w:rsid w:val="00034263"/>
    <w:rsid w:val="00041398"/>
    <w:rsid w:val="000418AD"/>
    <w:rsid w:val="00043734"/>
    <w:rsid w:val="00046450"/>
    <w:rsid w:val="00051BBD"/>
    <w:rsid w:val="000536B3"/>
    <w:rsid w:val="00067B31"/>
    <w:rsid w:val="00070616"/>
    <w:rsid w:val="00084E81"/>
    <w:rsid w:val="00092A51"/>
    <w:rsid w:val="00097AF5"/>
    <w:rsid w:val="000A4E85"/>
    <w:rsid w:val="000A5470"/>
    <w:rsid w:val="000A78E9"/>
    <w:rsid w:val="000B5D76"/>
    <w:rsid w:val="000C5282"/>
    <w:rsid w:val="000D51F7"/>
    <w:rsid w:val="000F51D9"/>
    <w:rsid w:val="00111B80"/>
    <w:rsid w:val="00112677"/>
    <w:rsid w:val="00116637"/>
    <w:rsid w:val="00151DC3"/>
    <w:rsid w:val="00160ED4"/>
    <w:rsid w:val="001713EC"/>
    <w:rsid w:val="00172E43"/>
    <w:rsid w:val="00175920"/>
    <w:rsid w:val="00182D28"/>
    <w:rsid w:val="00187A0D"/>
    <w:rsid w:val="00196620"/>
    <w:rsid w:val="001A0F2E"/>
    <w:rsid w:val="001B46B5"/>
    <w:rsid w:val="001C54A8"/>
    <w:rsid w:val="001E1545"/>
    <w:rsid w:val="001E40FB"/>
    <w:rsid w:val="001E4D37"/>
    <w:rsid w:val="001E5B57"/>
    <w:rsid w:val="001F0AF2"/>
    <w:rsid w:val="002077D9"/>
    <w:rsid w:val="00213627"/>
    <w:rsid w:val="00213DF2"/>
    <w:rsid w:val="002255EF"/>
    <w:rsid w:val="00230B0E"/>
    <w:rsid w:val="00231000"/>
    <w:rsid w:val="0023285E"/>
    <w:rsid w:val="00232ADB"/>
    <w:rsid w:val="002350B2"/>
    <w:rsid w:val="00241D78"/>
    <w:rsid w:val="00257C99"/>
    <w:rsid w:val="00260AF6"/>
    <w:rsid w:val="00261D1F"/>
    <w:rsid w:val="002652CE"/>
    <w:rsid w:val="002729AA"/>
    <w:rsid w:val="00276588"/>
    <w:rsid w:val="00281615"/>
    <w:rsid w:val="00282964"/>
    <w:rsid w:val="0028384B"/>
    <w:rsid w:val="00284F43"/>
    <w:rsid w:val="0029229C"/>
    <w:rsid w:val="002942D7"/>
    <w:rsid w:val="002A0E44"/>
    <w:rsid w:val="002C065A"/>
    <w:rsid w:val="002C5F66"/>
    <w:rsid w:val="002C7535"/>
    <w:rsid w:val="002D3B81"/>
    <w:rsid w:val="002D4475"/>
    <w:rsid w:val="002D7D6E"/>
    <w:rsid w:val="0030459A"/>
    <w:rsid w:val="00314C0B"/>
    <w:rsid w:val="00321E1B"/>
    <w:rsid w:val="0032780A"/>
    <w:rsid w:val="00335526"/>
    <w:rsid w:val="00335669"/>
    <w:rsid w:val="00347DDA"/>
    <w:rsid w:val="00363F20"/>
    <w:rsid w:val="0037250E"/>
    <w:rsid w:val="00390D14"/>
    <w:rsid w:val="00395834"/>
    <w:rsid w:val="003966F8"/>
    <w:rsid w:val="003A0DFE"/>
    <w:rsid w:val="003A591B"/>
    <w:rsid w:val="003B2D9C"/>
    <w:rsid w:val="003B4673"/>
    <w:rsid w:val="003B56CC"/>
    <w:rsid w:val="003B5C09"/>
    <w:rsid w:val="003B73A0"/>
    <w:rsid w:val="003E20C5"/>
    <w:rsid w:val="003E74BC"/>
    <w:rsid w:val="003F683A"/>
    <w:rsid w:val="003F750E"/>
    <w:rsid w:val="004101F1"/>
    <w:rsid w:val="00414F4B"/>
    <w:rsid w:val="0041723B"/>
    <w:rsid w:val="00433875"/>
    <w:rsid w:val="00433BB3"/>
    <w:rsid w:val="004361C9"/>
    <w:rsid w:val="00437B78"/>
    <w:rsid w:val="00440449"/>
    <w:rsid w:val="004414D4"/>
    <w:rsid w:val="004535A5"/>
    <w:rsid w:val="004635D1"/>
    <w:rsid w:val="00486CCB"/>
    <w:rsid w:val="00491B0C"/>
    <w:rsid w:val="004B0321"/>
    <w:rsid w:val="004B67C6"/>
    <w:rsid w:val="004B7D60"/>
    <w:rsid w:val="004C26AD"/>
    <w:rsid w:val="004E72E4"/>
    <w:rsid w:val="004F0444"/>
    <w:rsid w:val="004F1DC2"/>
    <w:rsid w:val="005032C3"/>
    <w:rsid w:val="00504CB9"/>
    <w:rsid w:val="00505127"/>
    <w:rsid w:val="005112DC"/>
    <w:rsid w:val="005317B0"/>
    <w:rsid w:val="0053695B"/>
    <w:rsid w:val="005535D0"/>
    <w:rsid w:val="00577A86"/>
    <w:rsid w:val="005969AC"/>
    <w:rsid w:val="005A2DD2"/>
    <w:rsid w:val="005A5623"/>
    <w:rsid w:val="005B3251"/>
    <w:rsid w:val="005B3FED"/>
    <w:rsid w:val="005C299A"/>
    <w:rsid w:val="005C2F43"/>
    <w:rsid w:val="005D1337"/>
    <w:rsid w:val="005D406D"/>
    <w:rsid w:val="005E388A"/>
    <w:rsid w:val="005E3CE8"/>
    <w:rsid w:val="005E7771"/>
    <w:rsid w:val="005E7850"/>
    <w:rsid w:val="005F50AA"/>
    <w:rsid w:val="005F51FC"/>
    <w:rsid w:val="0060084A"/>
    <w:rsid w:val="00602CD3"/>
    <w:rsid w:val="0060376D"/>
    <w:rsid w:val="00606FAE"/>
    <w:rsid w:val="00616475"/>
    <w:rsid w:val="00627760"/>
    <w:rsid w:val="00632004"/>
    <w:rsid w:val="0063277C"/>
    <w:rsid w:val="00632F41"/>
    <w:rsid w:val="00642561"/>
    <w:rsid w:val="00651201"/>
    <w:rsid w:val="00662237"/>
    <w:rsid w:val="00677C9C"/>
    <w:rsid w:val="00684E15"/>
    <w:rsid w:val="0069565D"/>
    <w:rsid w:val="006973EA"/>
    <w:rsid w:val="006C580E"/>
    <w:rsid w:val="006C59DD"/>
    <w:rsid w:val="006E5586"/>
    <w:rsid w:val="006E6995"/>
    <w:rsid w:val="006E6996"/>
    <w:rsid w:val="006F6414"/>
    <w:rsid w:val="00702190"/>
    <w:rsid w:val="007224B9"/>
    <w:rsid w:val="007246DB"/>
    <w:rsid w:val="007265C3"/>
    <w:rsid w:val="00726CC1"/>
    <w:rsid w:val="00732C16"/>
    <w:rsid w:val="00744755"/>
    <w:rsid w:val="00750382"/>
    <w:rsid w:val="007512C7"/>
    <w:rsid w:val="007640AE"/>
    <w:rsid w:val="007678B1"/>
    <w:rsid w:val="007726E0"/>
    <w:rsid w:val="007843A4"/>
    <w:rsid w:val="007879BF"/>
    <w:rsid w:val="007B1B7B"/>
    <w:rsid w:val="007B31CE"/>
    <w:rsid w:val="007B69AF"/>
    <w:rsid w:val="007C4CCF"/>
    <w:rsid w:val="007C6DFC"/>
    <w:rsid w:val="007D6BB0"/>
    <w:rsid w:val="007E2926"/>
    <w:rsid w:val="007E7173"/>
    <w:rsid w:val="007F419E"/>
    <w:rsid w:val="008018EC"/>
    <w:rsid w:val="008039F3"/>
    <w:rsid w:val="00807EFD"/>
    <w:rsid w:val="00822F05"/>
    <w:rsid w:val="00823299"/>
    <w:rsid w:val="008345C4"/>
    <w:rsid w:val="00862656"/>
    <w:rsid w:val="00876F79"/>
    <w:rsid w:val="00877D58"/>
    <w:rsid w:val="00892AF2"/>
    <w:rsid w:val="008B19A6"/>
    <w:rsid w:val="008B23BC"/>
    <w:rsid w:val="008B6BED"/>
    <w:rsid w:val="008B764E"/>
    <w:rsid w:val="008C1E3F"/>
    <w:rsid w:val="008C5278"/>
    <w:rsid w:val="008D3726"/>
    <w:rsid w:val="008D4BD0"/>
    <w:rsid w:val="008F1D18"/>
    <w:rsid w:val="008F2D43"/>
    <w:rsid w:val="008F7694"/>
    <w:rsid w:val="00905CDF"/>
    <w:rsid w:val="00914579"/>
    <w:rsid w:val="0092780F"/>
    <w:rsid w:val="00943F3E"/>
    <w:rsid w:val="00947887"/>
    <w:rsid w:val="00950E0C"/>
    <w:rsid w:val="009635E5"/>
    <w:rsid w:val="00965400"/>
    <w:rsid w:val="009A3F82"/>
    <w:rsid w:val="009A7F90"/>
    <w:rsid w:val="009B013C"/>
    <w:rsid w:val="009B0D33"/>
    <w:rsid w:val="009B279A"/>
    <w:rsid w:val="009B306C"/>
    <w:rsid w:val="009C3542"/>
    <w:rsid w:val="009C4A89"/>
    <w:rsid w:val="009D2E7A"/>
    <w:rsid w:val="009D380A"/>
    <w:rsid w:val="009D697B"/>
    <w:rsid w:val="009E1BE4"/>
    <w:rsid w:val="009F0043"/>
    <w:rsid w:val="009F1219"/>
    <w:rsid w:val="009F41F1"/>
    <w:rsid w:val="00A2014F"/>
    <w:rsid w:val="00A2287A"/>
    <w:rsid w:val="00A249AC"/>
    <w:rsid w:val="00A260AB"/>
    <w:rsid w:val="00A316E3"/>
    <w:rsid w:val="00A34600"/>
    <w:rsid w:val="00A353A0"/>
    <w:rsid w:val="00A43D26"/>
    <w:rsid w:val="00A45B75"/>
    <w:rsid w:val="00A70AF6"/>
    <w:rsid w:val="00A8100F"/>
    <w:rsid w:val="00A8680A"/>
    <w:rsid w:val="00A911B0"/>
    <w:rsid w:val="00A91C6F"/>
    <w:rsid w:val="00A93334"/>
    <w:rsid w:val="00A97F1F"/>
    <w:rsid w:val="00AA1270"/>
    <w:rsid w:val="00AA55BE"/>
    <w:rsid w:val="00AAF2F3"/>
    <w:rsid w:val="00AB18B3"/>
    <w:rsid w:val="00AB6F35"/>
    <w:rsid w:val="00AD396F"/>
    <w:rsid w:val="00AD418F"/>
    <w:rsid w:val="00AE10EC"/>
    <w:rsid w:val="00B04185"/>
    <w:rsid w:val="00B04388"/>
    <w:rsid w:val="00B1186E"/>
    <w:rsid w:val="00B203EA"/>
    <w:rsid w:val="00B20CDE"/>
    <w:rsid w:val="00B42395"/>
    <w:rsid w:val="00B45390"/>
    <w:rsid w:val="00B52D4D"/>
    <w:rsid w:val="00B537F1"/>
    <w:rsid w:val="00B56798"/>
    <w:rsid w:val="00B57324"/>
    <w:rsid w:val="00B603AF"/>
    <w:rsid w:val="00B63DC6"/>
    <w:rsid w:val="00B73F4C"/>
    <w:rsid w:val="00B77E67"/>
    <w:rsid w:val="00B87D37"/>
    <w:rsid w:val="00B920B5"/>
    <w:rsid w:val="00B92A4E"/>
    <w:rsid w:val="00BC2CA6"/>
    <w:rsid w:val="00BC4CC1"/>
    <w:rsid w:val="00BD51BC"/>
    <w:rsid w:val="00BD54C4"/>
    <w:rsid w:val="00BD6DE4"/>
    <w:rsid w:val="00BE06CF"/>
    <w:rsid w:val="00BF21D1"/>
    <w:rsid w:val="00BF2E70"/>
    <w:rsid w:val="00BF660C"/>
    <w:rsid w:val="00C01526"/>
    <w:rsid w:val="00C030F0"/>
    <w:rsid w:val="00C150B5"/>
    <w:rsid w:val="00C2432A"/>
    <w:rsid w:val="00C26B1C"/>
    <w:rsid w:val="00C42364"/>
    <w:rsid w:val="00C428ED"/>
    <w:rsid w:val="00C43EF7"/>
    <w:rsid w:val="00C441AC"/>
    <w:rsid w:val="00C50196"/>
    <w:rsid w:val="00C521D1"/>
    <w:rsid w:val="00C60DA3"/>
    <w:rsid w:val="00C62A91"/>
    <w:rsid w:val="00C64FB7"/>
    <w:rsid w:val="00C73191"/>
    <w:rsid w:val="00C73DA9"/>
    <w:rsid w:val="00C947DD"/>
    <w:rsid w:val="00C94CB3"/>
    <w:rsid w:val="00CD1C55"/>
    <w:rsid w:val="00CD6857"/>
    <w:rsid w:val="00CE35DA"/>
    <w:rsid w:val="00CF5653"/>
    <w:rsid w:val="00D017C4"/>
    <w:rsid w:val="00D106A8"/>
    <w:rsid w:val="00D22D8D"/>
    <w:rsid w:val="00D23BC9"/>
    <w:rsid w:val="00D47E49"/>
    <w:rsid w:val="00D568C3"/>
    <w:rsid w:val="00D760E4"/>
    <w:rsid w:val="00D82544"/>
    <w:rsid w:val="00D87669"/>
    <w:rsid w:val="00D87A10"/>
    <w:rsid w:val="00DA326F"/>
    <w:rsid w:val="00DA64D2"/>
    <w:rsid w:val="00DB2F20"/>
    <w:rsid w:val="00DC3BD4"/>
    <w:rsid w:val="00DD1006"/>
    <w:rsid w:val="00DD35B8"/>
    <w:rsid w:val="00DE1FA3"/>
    <w:rsid w:val="00DE2C0D"/>
    <w:rsid w:val="00DE3789"/>
    <w:rsid w:val="00DF40DF"/>
    <w:rsid w:val="00DF74A6"/>
    <w:rsid w:val="00E201CD"/>
    <w:rsid w:val="00E24E18"/>
    <w:rsid w:val="00E33DFD"/>
    <w:rsid w:val="00E35505"/>
    <w:rsid w:val="00E4251D"/>
    <w:rsid w:val="00E47155"/>
    <w:rsid w:val="00E50B25"/>
    <w:rsid w:val="00E55665"/>
    <w:rsid w:val="00E6341C"/>
    <w:rsid w:val="00E67806"/>
    <w:rsid w:val="00E7209A"/>
    <w:rsid w:val="00E808D0"/>
    <w:rsid w:val="00E9316A"/>
    <w:rsid w:val="00EA35EF"/>
    <w:rsid w:val="00EB0395"/>
    <w:rsid w:val="00EB4E69"/>
    <w:rsid w:val="00EB7076"/>
    <w:rsid w:val="00ED6E2E"/>
    <w:rsid w:val="00ED6E96"/>
    <w:rsid w:val="00EE1619"/>
    <w:rsid w:val="00EE5B8D"/>
    <w:rsid w:val="00EF373B"/>
    <w:rsid w:val="00EF5DB2"/>
    <w:rsid w:val="00F06035"/>
    <w:rsid w:val="00F06EED"/>
    <w:rsid w:val="00F07E64"/>
    <w:rsid w:val="00F12AB9"/>
    <w:rsid w:val="00F13EBD"/>
    <w:rsid w:val="00F20645"/>
    <w:rsid w:val="00F22A3C"/>
    <w:rsid w:val="00F25DB8"/>
    <w:rsid w:val="00F30657"/>
    <w:rsid w:val="00F3117E"/>
    <w:rsid w:val="00F34EB7"/>
    <w:rsid w:val="00F35018"/>
    <w:rsid w:val="00F41D9D"/>
    <w:rsid w:val="00F471D8"/>
    <w:rsid w:val="00F53662"/>
    <w:rsid w:val="00F560AF"/>
    <w:rsid w:val="00F61592"/>
    <w:rsid w:val="00F660D1"/>
    <w:rsid w:val="00F77BC4"/>
    <w:rsid w:val="00F85AB7"/>
    <w:rsid w:val="00F933A5"/>
    <w:rsid w:val="00F954E9"/>
    <w:rsid w:val="00FA28B9"/>
    <w:rsid w:val="00FB0E14"/>
    <w:rsid w:val="00FB13F7"/>
    <w:rsid w:val="00FB470C"/>
    <w:rsid w:val="00FC29A2"/>
    <w:rsid w:val="00FC527B"/>
    <w:rsid w:val="00FC5F31"/>
    <w:rsid w:val="00FD3CC4"/>
    <w:rsid w:val="00FD6405"/>
    <w:rsid w:val="00FE6F18"/>
    <w:rsid w:val="00FF1FC3"/>
    <w:rsid w:val="014C0E82"/>
    <w:rsid w:val="0154C0B3"/>
    <w:rsid w:val="023F3009"/>
    <w:rsid w:val="04DC9740"/>
    <w:rsid w:val="058EC3A7"/>
    <w:rsid w:val="08C2D4BE"/>
    <w:rsid w:val="098DCB77"/>
    <w:rsid w:val="09DB8745"/>
    <w:rsid w:val="0ABBA6C5"/>
    <w:rsid w:val="0C3076C6"/>
    <w:rsid w:val="0C318889"/>
    <w:rsid w:val="0DFB12C3"/>
    <w:rsid w:val="0ED6C4D3"/>
    <w:rsid w:val="0F676DC8"/>
    <w:rsid w:val="0FB3A7B7"/>
    <w:rsid w:val="11488F61"/>
    <w:rsid w:val="115877BF"/>
    <w:rsid w:val="11C8FFAC"/>
    <w:rsid w:val="1297C80D"/>
    <w:rsid w:val="12C3B25B"/>
    <w:rsid w:val="138F2DAA"/>
    <w:rsid w:val="15FE12DA"/>
    <w:rsid w:val="1735E0A6"/>
    <w:rsid w:val="1787B73C"/>
    <w:rsid w:val="17B42EB8"/>
    <w:rsid w:val="1869EA84"/>
    <w:rsid w:val="19A88ADC"/>
    <w:rsid w:val="1A087227"/>
    <w:rsid w:val="1C4CD5BA"/>
    <w:rsid w:val="1CA1E8CF"/>
    <w:rsid w:val="21A1933F"/>
    <w:rsid w:val="25D07823"/>
    <w:rsid w:val="260A683A"/>
    <w:rsid w:val="282541C8"/>
    <w:rsid w:val="28E33965"/>
    <w:rsid w:val="2C45B234"/>
    <w:rsid w:val="2C940DC9"/>
    <w:rsid w:val="2FB5D962"/>
    <w:rsid w:val="308A90EA"/>
    <w:rsid w:val="314CEE32"/>
    <w:rsid w:val="3219F724"/>
    <w:rsid w:val="3511F3BE"/>
    <w:rsid w:val="36FF47D1"/>
    <w:rsid w:val="381B9B42"/>
    <w:rsid w:val="384D5B3E"/>
    <w:rsid w:val="3D11BAC6"/>
    <w:rsid w:val="3D25DAD4"/>
    <w:rsid w:val="40570F7B"/>
    <w:rsid w:val="40C1AFF8"/>
    <w:rsid w:val="41582B99"/>
    <w:rsid w:val="41EE526C"/>
    <w:rsid w:val="4258B3B5"/>
    <w:rsid w:val="448E668A"/>
    <w:rsid w:val="45884AA2"/>
    <w:rsid w:val="4734CEDC"/>
    <w:rsid w:val="47EEC948"/>
    <w:rsid w:val="491DF4ED"/>
    <w:rsid w:val="4A9237DC"/>
    <w:rsid w:val="4AA5FE04"/>
    <w:rsid w:val="4AC202E4"/>
    <w:rsid w:val="4CB2278C"/>
    <w:rsid w:val="4F0E28FA"/>
    <w:rsid w:val="4FBB46D8"/>
    <w:rsid w:val="4FBC842B"/>
    <w:rsid w:val="51B53BED"/>
    <w:rsid w:val="51F71CFD"/>
    <w:rsid w:val="5226FB66"/>
    <w:rsid w:val="53CAFC2C"/>
    <w:rsid w:val="53E44877"/>
    <w:rsid w:val="5694DAED"/>
    <w:rsid w:val="56F10BC6"/>
    <w:rsid w:val="59BE9021"/>
    <w:rsid w:val="59D2F8DC"/>
    <w:rsid w:val="5B75B195"/>
    <w:rsid w:val="5B9CB9DC"/>
    <w:rsid w:val="5D00F22F"/>
    <w:rsid w:val="5E669D13"/>
    <w:rsid w:val="5F073928"/>
    <w:rsid w:val="6062ECCF"/>
    <w:rsid w:val="60A94BFE"/>
    <w:rsid w:val="616E0AE2"/>
    <w:rsid w:val="62094EDA"/>
    <w:rsid w:val="627A206A"/>
    <w:rsid w:val="6385F128"/>
    <w:rsid w:val="64B273CA"/>
    <w:rsid w:val="64F4C5B1"/>
    <w:rsid w:val="667054E2"/>
    <w:rsid w:val="670AB3D7"/>
    <w:rsid w:val="69484303"/>
    <w:rsid w:val="69CD2115"/>
    <w:rsid w:val="69EC41B9"/>
    <w:rsid w:val="6A3D3070"/>
    <w:rsid w:val="6CAB445A"/>
    <w:rsid w:val="6CD06E06"/>
    <w:rsid w:val="6E3A9A87"/>
    <w:rsid w:val="6EA9677F"/>
    <w:rsid w:val="70C55548"/>
    <w:rsid w:val="741891F3"/>
    <w:rsid w:val="745FC927"/>
    <w:rsid w:val="75B93CFC"/>
    <w:rsid w:val="75F771BD"/>
    <w:rsid w:val="794DE750"/>
    <w:rsid w:val="799ED381"/>
    <w:rsid w:val="7B6E2547"/>
    <w:rsid w:val="7BD72F5C"/>
    <w:rsid w:val="7C067386"/>
    <w:rsid w:val="7C3EDFB6"/>
    <w:rsid w:val="7CB3D020"/>
    <w:rsid w:val="7D2F0A1C"/>
    <w:rsid w:val="7EA6B9DD"/>
    <w:rsid w:val="7F5777A5"/>
    <w:rsid w:val="7FBAC6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1315E"/>
  <w15:chartTrackingRefBased/>
  <w15:docId w15:val="{B9A6EC12-3570-5142-9424-F18B851E9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246D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46D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46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46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46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46D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46D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46D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46DB"/>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rsid w:val="08C2D4BE"/>
    <w:rPr>
      <w:rFonts w:asciiTheme="majorHAnsi" w:hAnsiTheme="majorHAnsi" w:eastAsiaTheme="majorEastAsia" w:cstheme="majorBidi"/>
      <w:color w:val="0F4761" w:themeColor="accent1" w:themeShade="BF"/>
      <w:sz w:val="40"/>
      <w:szCs w:val="40"/>
    </w:rPr>
  </w:style>
  <w:style w:type="character" w:styleId="Heading2Char" w:customStyle="1">
    <w:name w:val="Heading 2 Char"/>
    <w:link w:val="Heading2"/>
    <w:uiPriority w:val="9"/>
    <w:semiHidden/>
    <w:rsid w:val="08C2D4BE"/>
    <w:rPr>
      <w:rFonts w:asciiTheme="majorHAnsi" w:hAnsiTheme="majorHAnsi" w:eastAsiaTheme="majorEastAsia" w:cstheme="majorBidi"/>
      <w:color w:val="0F4761" w:themeColor="accent1" w:themeShade="BF"/>
      <w:sz w:val="32"/>
      <w:szCs w:val="32"/>
    </w:rPr>
  </w:style>
  <w:style w:type="character" w:styleId="Heading3Char" w:customStyle="1">
    <w:name w:val="Heading 3 Char"/>
    <w:link w:val="Heading3"/>
    <w:uiPriority w:val="9"/>
    <w:semiHidden/>
    <w:rsid w:val="08C2D4BE"/>
    <w:rPr>
      <w:rFonts w:eastAsiaTheme="majorEastAsia" w:cstheme="majorBidi"/>
      <w:color w:val="0F4761" w:themeColor="accent1" w:themeShade="BF"/>
      <w:sz w:val="28"/>
      <w:szCs w:val="28"/>
    </w:rPr>
  </w:style>
  <w:style w:type="character" w:styleId="Heading4Char" w:customStyle="1">
    <w:name w:val="Heading 4 Char"/>
    <w:link w:val="Heading4"/>
    <w:uiPriority w:val="9"/>
    <w:semiHidden/>
    <w:rsid w:val="08C2D4BE"/>
    <w:rPr>
      <w:rFonts w:eastAsiaTheme="majorEastAsia" w:cstheme="majorBidi"/>
      <w:i/>
      <w:iCs/>
      <w:color w:val="0F4761" w:themeColor="accent1" w:themeShade="BF"/>
    </w:rPr>
  </w:style>
  <w:style w:type="character" w:styleId="Heading5Char" w:customStyle="1">
    <w:name w:val="Heading 5 Char"/>
    <w:link w:val="Heading5"/>
    <w:uiPriority w:val="9"/>
    <w:semiHidden/>
    <w:rsid w:val="08C2D4BE"/>
    <w:rPr>
      <w:rFonts w:eastAsiaTheme="majorEastAsia" w:cstheme="majorBidi"/>
      <w:color w:val="0F4761" w:themeColor="accent1" w:themeShade="BF"/>
    </w:rPr>
  </w:style>
  <w:style w:type="character" w:styleId="Heading6Char" w:customStyle="1">
    <w:name w:val="Heading 6 Char"/>
    <w:link w:val="Heading6"/>
    <w:uiPriority w:val="9"/>
    <w:semiHidden/>
    <w:rsid w:val="08C2D4BE"/>
    <w:rPr>
      <w:rFonts w:eastAsiaTheme="majorEastAsia" w:cstheme="majorBidi"/>
      <w:i/>
      <w:iCs/>
      <w:color w:val="595959" w:themeColor="text1" w:themeTint="A6"/>
    </w:rPr>
  </w:style>
  <w:style w:type="character" w:styleId="Heading7Char" w:customStyle="1">
    <w:name w:val="Heading 7 Char"/>
    <w:link w:val="Heading7"/>
    <w:uiPriority w:val="9"/>
    <w:semiHidden/>
    <w:rsid w:val="08C2D4BE"/>
    <w:rPr>
      <w:rFonts w:eastAsiaTheme="majorEastAsia" w:cstheme="majorBidi"/>
      <w:color w:val="595959" w:themeColor="text1" w:themeTint="A6"/>
    </w:rPr>
  </w:style>
  <w:style w:type="character" w:styleId="Heading8Char" w:customStyle="1">
    <w:name w:val="Heading 8 Char"/>
    <w:link w:val="Heading8"/>
    <w:uiPriority w:val="9"/>
    <w:semiHidden/>
    <w:rsid w:val="08C2D4BE"/>
    <w:rPr>
      <w:rFonts w:eastAsiaTheme="majorEastAsia" w:cstheme="majorBidi"/>
      <w:i/>
      <w:iCs/>
      <w:color w:val="272727"/>
    </w:rPr>
  </w:style>
  <w:style w:type="character" w:styleId="Heading9Char" w:customStyle="1">
    <w:name w:val="Heading 9 Char"/>
    <w:link w:val="Heading9"/>
    <w:uiPriority w:val="9"/>
    <w:semiHidden/>
    <w:rsid w:val="08C2D4BE"/>
    <w:rPr>
      <w:rFonts w:eastAsiaTheme="majorEastAsia" w:cstheme="majorBidi"/>
      <w:color w:val="272727"/>
    </w:rPr>
  </w:style>
  <w:style w:type="paragraph" w:styleId="Title">
    <w:name w:val="Title"/>
    <w:basedOn w:val="Normal"/>
    <w:next w:val="Normal"/>
    <w:link w:val="TitleChar"/>
    <w:uiPriority w:val="10"/>
    <w:qFormat/>
    <w:rsid w:val="007246DB"/>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link w:val="Title"/>
    <w:uiPriority w:val="10"/>
    <w:rsid w:val="08C2D4BE"/>
    <w:rPr>
      <w:rFonts w:asciiTheme="majorHAnsi" w:hAnsiTheme="majorHAnsi" w:eastAsiaTheme="majorEastAsia" w:cstheme="majorBidi"/>
      <w:sz w:val="56"/>
      <w:szCs w:val="56"/>
    </w:rPr>
  </w:style>
  <w:style w:type="paragraph" w:styleId="Subtitle">
    <w:name w:val="Subtitle"/>
    <w:basedOn w:val="Normal"/>
    <w:next w:val="Normal"/>
    <w:link w:val="SubtitleChar"/>
    <w:uiPriority w:val="11"/>
    <w:qFormat/>
    <w:rsid w:val="007246DB"/>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link w:val="Subtitle"/>
    <w:uiPriority w:val="11"/>
    <w:rsid w:val="08C2D4BE"/>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7246DB"/>
    <w:pPr>
      <w:spacing w:before="160" w:after="160"/>
      <w:jc w:val="center"/>
    </w:pPr>
    <w:rPr>
      <w:i/>
      <w:iCs/>
      <w:color w:val="404040" w:themeColor="text1" w:themeTint="BF"/>
    </w:rPr>
  </w:style>
  <w:style w:type="character" w:styleId="QuoteChar" w:customStyle="1">
    <w:name w:val="Quote Char"/>
    <w:link w:val="Quote"/>
    <w:uiPriority w:val="29"/>
    <w:rsid w:val="08C2D4BE"/>
    <w:rPr>
      <w:i/>
      <w:iCs/>
      <w:color w:val="404040" w:themeColor="text1" w:themeTint="BF"/>
    </w:rPr>
  </w:style>
  <w:style w:type="paragraph" w:styleId="ListParagraph">
    <w:name w:val="List Paragraph"/>
    <w:basedOn w:val="Normal"/>
    <w:uiPriority w:val="34"/>
    <w:qFormat/>
    <w:rsid w:val="007246DB"/>
    <w:pPr>
      <w:ind w:left="720"/>
      <w:contextualSpacing/>
    </w:pPr>
  </w:style>
  <w:style w:type="character" w:styleId="IntenseEmphasis">
    <w:name w:val="Intense Emphasis"/>
    <w:uiPriority w:val="21"/>
    <w:qFormat/>
    <w:rsid w:val="08C2D4BE"/>
    <w:rPr>
      <w:i/>
      <w:iCs/>
      <w:color w:val="0F4761" w:themeColor="accent1" w:themeShade="BF"/>
    </w:rPr>
  </w:style>
  <w:style w:type="paragraph" w:styleId="IntenseQuote">
    <w:name w:val="Intense Quote"/>
    <w:basedOn w:val="Normal"/>
    <w:next w:val="Normal"/>
    <w:link w:val="IntenseQuoteChar"/>
    <w:uiPriority w:val="30"/>
    <w:qFormat/>
    <w:rsid w:val="007246D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link w:val="IntenseQuote"/>
    <w:uiPriority w:val="30"/>
    <w:rsid w:val="08C2D4BE"/>
    <w:rPr>
      <w:i/>
      <w:iCs/>
      <w:color w:val="0F4761" w:themeColor="accent1" w:themeShade="BF"/>
    </w:rPr>
  </w:style>
  <w:style w:type="character" w:styleId="IntenseReference">
    <w:name w:val="Intense Reference"/>
    <w:uiPriority w:val="32"/>
    <w:qFormat/>
    <w:rsid w:val="08C2D4BE"/>
    <w:rPr>
      <w:b/>
      <w:bCs/>
      <w:smallCaps/>
      <w:color w:val="0F4761" w:themeColor="accent1" w:themeShade="BF"/>
    </w:rPr>
  </w:style>
  <w:style w:type="paragraph" w:styleId="paragraph" w:customStyle="1">
    <w:name w:val="paragraph"/>
    <w:basedOn w:val="Normal"/>
    <w:rsid w:val="007246DB"/>
    <w:pPr>
      <w:spacing w:before="100" w:beforeAutospacing="1" w:after="100" w:afterAutospacing="1"/>
    </w:pPr>
    <w:rPr>
      <w:rFonts w:ascii="Times New Roman" w:hAnsi="Times New Roman" w:eastAsia="Times New Roman" w:cs="Times New Roman"/>
      <w:kern w:val="0"/>
      <w:lang w:eastAsia="nl-NL"/>
      <w14:ligatures w14:val="none"/>
    </w:rPr>
  </w:style>
  <w:style w:type="character" w:styleId="normaltextrun" w:customStyle="1">
    <w:name w:val="normaltextrun"/>
    <w:uiPriority w:val="1"/>
    <w:rsid w:val="08C2D4BE"/>
  </w:style>
  <w:style w:type="character" w:styleId="apple-converted-space" w:customStyle="1">
    <w:name w:val="apple-converted-space"/>
    <w:uiPriority w:val="1"/>
    <w:rsid w:val="08C2D4BE"/>
  </w:style>
  <w:style w:type="character" w:styleId="eop" w:customStyle="1">
    <w:name w:val="eop"/>
    <w:uiPriority w:val="1"/>
    <w:rsid w:val="08C2D4BE"/>
  </w:style>
  <w:style w:type="character" w:styleId="Hyperlink">
    <w:name w:val="Hyperlink"/>
    <w:uiPriority w:val="99"/>
    <w:unhideWhenUsed/>
    <w:rsid w:val="08C2D4B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gdc-uk.org/docs/default-source/research/impact-of-cpd-in-dentistry.pdf?sfvrsn=714085fe_2" TargetMode="External" Id="rId8" /><Relationship Type="http://schemas.openxmlformats.org/officeDocument/2006/relationships/settings" Target="settings.xml" Id="rId3" /><Relationship Type="http://schemas.openxmlformats.org/officeDocument/2006/relationships/hyperlink" Target="https://www.erodental.org/assets/documents/publications/resolutionsstatements/Statement-on-Continuing-Medical-Education-in-Dentistry-Bangkok.pdf"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www.cedentists.eu/wp-content/uploads/2023/08/EU-Manual-2015.pdf" TargetMode="External" Id="rId6" /><Relationship Type="http://schemas.openxmlformats.org/officeDocument/2006/relationships/hyperlink" Target="https://www.cedentists.eu/wp-content/uploads/2023/09/CED-DOC-2021-026-FIN-E.pdf" TargetMode="Externa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Niermeijer, E.H. (Eva)</dc:creator>
  <keywords/>
  <dc:description/>
  <lastModifiedBy>Niermeijer, E.H. (Eva)</lastModifiedBy>
  <revision>5</revision>
  <dcterms:created xsi:type="dcterms:W3CDTF">2026-04-05T09:49:00.0000000Z</dcterms:created>
  <dcterms:modified xsi:type="dcterms:W3CDTF">2026-09-11T10:28:29.6243899Z</dcterms:modified>
</coreProperties>
</file>