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7EC7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Table S1. Detailed description of the t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wo educational programmes </w:t>
      </w:r>
    </w:p>
    <w:tbl>
      <w:tblPr>
        <w:tblStyle w:val="3"/>
        <w:tblW w:w="87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3192"/>
        <w:gridCol w:w="3335"/>
      </w:tblGrid>
      <w:tr w14:paraId="01A36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14DCC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Component</w:t>
            </w:r>
          </w:p>
        </w:tc>
        <w:tc>
          <w:tcPr>
            <w:tcW w:w="3192" w:type="dxa"/>
            <w:vAlign w:val="center"/>
          </w:tcPr>
          <w:p w14:paraId="41833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Experimental Group (BOPPPS-CBL)</w:t>
            </w:r>
          </w:p>
        </w:tc>
        <w:tc>
          <w:tcPr>
            <w:tcW w:w="3335" w:type="dxa"/>
            <w:vAlign w:val="center"/>
          </w:tcPr>
          <w:p w14:paraId="084A9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Control Group (Traditional LBL)</w:t>
            </w:r>
          </w:p>
        </w:tc>
      </w:tr>
      <w:tr w14:paraId="1C37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45264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Teaching approach</w:t>
            </w:r>
          </w:p>
        </w:tc>
        <w:tc>
          <w:tcPr>
            <w:tcW w:w="3192" w:type="dxa"/>
            <w:vAlign w:val="center"/>
          </w:tcPr>
          <w:p w14:paraId="472C8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he multi-component BOPPPS-CBL educational prograrmme</w:t>
            </w:r>
          </w:p>
        </w:tc>
        <w:tc>
          <w:tcPr>
            <w:tcW w:w="3335" w:type="dxa"/>
            <w:vAlign w:val="center"/>
          </w:tcPr>
          <w:p w14:paraId="3B1DC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Traditional lecture-based learning (LBL)</w:t>
            </w:r>
          </w:p>
        </w:tc>
      </w:tr>
      <w:tr w14:paraId="7E54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69930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Instructors</w:t>
            </w:r>
          </w:p>
        </w:tc>
        <w:tc>
          <w:tcPr>
            <w:tcW w:w="3192" w:type="dxa"/>
            <w:vAlign w:val="center"/>
          </w:tcPr>
          <w:p w14:paraId="6B8AE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Instructor A (1 senior OT, &gt;10 years of teaching experience)</w:t>
            </w:r>
          </w:p>
        </w:tc>
        <w:tc>
          <w:tcPr>
            <w:tcW w:w="3335" w:type="dxa"/>
            <w:vAlign w:val="center"/>
          </w:tcPr>
          <w:p w14:paraId="10982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Instructor B (1 senior OT, &gt;10 years of teaching experience)</w:t>
            </w:r>
          </w:p>
        </w:tc>
      </w:tr>
      <w:tr w14:paraId="43719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1FF72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Number of sessions</w:t>
            </w:r>
          </w:p>
        </w:tc>
        <w:tc>
          <w:tcPr>
            <w:tcW w:w="3192" w:type="dxa"/>
            <w:vAlign w:val="center"/>
          </w:tcPr>
          <w:p w14:paraId="1E2A5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sessions (once per week)</w:t>
            </w:r>
          </w:p>
        </w:tc>
        <w:tc>
          <w:tcPr>
            <w:tcW w:w="3335" w:type="dxa"/>
            <w:vAlign w:val="center"/>
          </w:tcPr>
          <w:p w14:paraId="30D3B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sessions (once per week)</w:t>
            </w:r>
          </w:p>
        </w:tc>
      </w:tr>
      <w:tr w14:paraId="4B9A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1F293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Session duration</w:t>
            </w:r>
          </w:p>
        </w:tc>
        <w:tc>
          <w:tcPr>
            <w:tcW w:w="3192" w:type="dxa"/>
            <w:vAlign w:val="center"/>
          </w:tcPr>
          <w:p w14:paraId="13A9A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4–5 hours per session</w:t>
            </w:r>
          </w:p>
        </w:tc>
        <w:tc>
          <w:tcPr>
            <w:tcW w:w="3335" w:type="dxa"/>
            <w:vAlign w:val="center"/>
          </w:tcPr>
          <w:p w14:paraId="1F093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4–5 hours per session</w:t>
            </w:r>
          </w:p>
        </w:tc>
      </w:tr>
      <w:tr w14:paraId="1FA5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5" w:type="dxa"/>
            <w:gridSpan w:val="3"/>
            <w:vAlign w:val="center"/>
          </w:tcPr>
          <w:p w14:paraId="36397F21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Representative case: Stroke</w:t>
            </w:r>
          </w:p>
        </w:tc>
      </w:tr>
      <w:tr w14:paraId="45C8E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02191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Pre-class</w:t>
            </w:r>
          </w:p>
        </w:tc>
        <w:tc>
          <w:tcPr>
            <w:tcW w:w="3192" w:type="dxa"/>
            <w:vAlign w:val="center"/>
          </w:tcPr>
          <w:p w14:paraId="5880D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 intro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duction (including videos and related medical history information); lear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ning objectives; 3-question online pre-assessment</w:t>
            </w:r>
          </w:p>
        </w:tc>
        <w:tc>
          <w:tcPr>
            <w:tcW w:w="3335" w:type="dxa"/>
            <w:vAlign w:val="center"/>
          </w:tcPr>
          <w:p w14:paraId="09868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Reading textbook chapters on OT for stroke</w:t>
            </w:r>
          </w:p>
        </w:tc>
      </w:tr>
      <w:tr w14:paraId="6F22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4B06C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In-class</w:t>
            </w:r>
          </w:p>
        </w:tc>
        <w:tc>
          <w:tcPr>
            <w:tcW w:w="3192" w:type="dxa"/>
            <w:vAlign w:val="center"/>
          </w:tcPr>
          <w:p w14:paraId="6504E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Case-based group discussion; role-play (therapist and patient); case analysis and treatment plan presentation; 3-question post-assessment; teacher summary</w:t>
            </w:r>
          </w:p>
        </w:tc>
        <w:tc>
          <w:tcPr>
            <w:tcW w:w="3335" w:type="dxa"/>
            <w:vAlign w:val="center"/>
          </w:tcPr>
          <w:p w14:paraId="34215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PowerPoint and video lecture covering assessment, treatment strategies, and environmental modification; Q&amp;A session at the end</w:t>
            </w:r>
          </w:p>
        </w:tc>
      </w:tr>
      <w:tr w14:paraId="451B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773AE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Post-class</w:t>
            </w:r>
          </w:p>
        </w:tc>
        <w:tc>
          <w:tcPr>
            <w:tcW w:w="3192" w:type="dxa"/>
            <w:vAlign w:val="center"/>
          </w:tcPr>
          <w:p w14:paraId="55ACE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Clinical practice in real settings; online learning of stroke rehabilitation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aterials</w:t>
            </w:r>
          </w:p>
        </w:tc>
        <w:tc>
          <w:tcPr>
            <w:tcW w:w="3335" w:type="dxa"/>
            <w:vAlign w:val="center"/>
          </w:tcPr>
          <w:p w14:paraId="5E5D5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Clinical practice in real settings; self-directed summary of key points</w:t>
            </w:r>
          </w:p>
        </w:tc>
      </w:tr>
      <w:tr w14:paraId="20088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164A8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Feedback</w:t>
            </w:r>
          </w:p>
        </w:tc>
        <w:tc>
          <w:tcPr>
            <w:tcW w:w="3192" w:type="dxa"/>
            <w:vAlign w:val="center"/>
          </w:tcPr>
          <w:p w14:paraId="42B0D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Embedded in pre-assessment (quiz results), post-assessment (case analysis), and summary (review of common mistakes)</w:t>
            </w:r>
          </w:p>
        </w:tc>
        <w:tc>
          <w:tcPr>
            <w:tcW w:w="3335" w:type="dxa"/>
            <w:vAlign w:val="center"/>
          </w:tcPr>
          <w:p w14:paraId="62560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Provided during the Q&amp;A session</w:t>
            </w:r>
          </w:p>
        </w:tc>
      </w:tr>
      <w:tr w14:paraId="795D5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727B1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Assessment</w:t>
            </w:r>
          </w:p>
        </w:tc>
        <w:tc>
          <w:tcPr>
            <w:tcW w:w="3192" w:type="dxa"/>
            <w:vAlign w:val="center"/>
          </w:tcPr>
          <w:p w14:paraId="5E6CC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3-question online pre-test and 3-question case analysis post-test</w:t>
            </w:r>
          </w:p>
        </w:tc>
        <w:tc>
          <w:tcPr>
            <w:tcW w:w="3335" w:type="dxa"/>
            <w:vAlign w:val="center"/>
          </w:tcPr>
          <w:p w14:paraId="6FC90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 structured quizzes; informal Q&amp;A only</w:t>
            </w:r>
          </w:p>
        </w:tc>
      </w:tr>
      <w:tr w14:paraId="2100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4DCD2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Learning resources</w:t>
            </w:r>
          </w:p>
        </w:tc>
        <w:tc>
          <w:tcPr>
            <w:tcW w:w="3192" w:type="dxa"/>
            <w:vAlign w:val="center"/>
          </w:tcPr>
          <w:p w14:paraId="0E567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Video cases, online learning platform, authentic clinical cases</w:t>
            </w:r>
          </w:p>
        </w:tc>
        <w:tc>
          <w:tcPr>
            <w:tcW w:w="3335" w:type="dxa"/>
            <w:vAlign w:val="center"/>
          </w:tcPr>
          <w:p w14:paraId="64D9E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Textbook, PowerPoint slides, videos</w:t>
            </w:r>
          </w:p>
        </w:tc>
      </w:tr>
      <w:tr w14:paraId="19BF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46371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Clinical practice</w:t>
            </w:r>
          </w:p>
        </w:tc>
        <w:tc>
          <w:tcPr>
            <w:tcW w:w="3192" w:type="dxa"/>
            <w:vAlign w:val="center"/>
          </w:tcPr>
          <w:p w14:paraId="6972F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Identical for both groups</w:t>
            </w:r>
          </w:p>
        </w:tc>
        <w:tc>
          <w:tcPr>
            <w:tcW w:w="3335" w:type="dxa"/>
            <w:vAlign w:val="center"/>
          </w:tcPr>
          <w:p w14:paraId="1F4E3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Identical for both groups</w:t>
            </w:r>
          </w:p>
        </w:tc>
      </w:tr>
      <w:tr w14:paraId="748A7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69D92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Fidelity monitoring</w:t>
            </w:r>
          </w:p>
        </w:tc>
        <w:tc>
          <w:tcPr>
            <w:tcW w:w="3192" w:type="dxa"/>
            <w:vAlign w:val="center"/>
          </w:tcPr>
          <w:p w14:paraId="7670C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Weekly teaching observation and review of teaching records by the principal investigator</w:t>
            </w:r>
          </w:p>
        </w:tc>
        <w:tc>
          <w:tcPr>
            <w:tcW w:w="3335" w:type="dxa"/>
            <w:vAlign w:val="center"/>
          </w:tcPr>
          <w:p w14:paraId="251B3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Weekly teaching observation and review of teaching records by the principal investigator</w:t>
            </w:r>
          </w:p>
        </w:tc>
      </w:tr>
      <w:tr w14:paraId="5DB1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  <w:vAlign w:val="center"/>
          </w:tcPr>
          <w:p w14:paraId="273BE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Out-of-class learning time</w:t>
            </w:r>
          </w:p>
        </w:tc>
        <w:tc>
          <w:tcPr>
            <w:tcW w:w="3192" w:type="dxa"/>
            <w:vAlign w:val="center"/>
          </w:tcPr>
          <w:p w14:paraId="5A38D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Not quantified</w:t>
            </w:r>
          </w:p>
        </w:tc>
        <w:tc>
          <w:tcPr>
            <w:tcW w:w="3335" w:type="dxa"/>
            <w:vAlign w:val="center"/>
          </w:tcPr>
          <w:p w14:paraId="76199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Not quantified</w:t>
            </w:r>
          </w:p>
        </w:tc>
      </w:tr>
    </w:tbl>
    <w:p w14:paraId="66D43B20">
      <w:pPr>
        <w:rPr>
          <w:rFonts w:hint="default" w:ascii="Times New Roman" w:hAnsi="Times New Roman" w:cs="Times New Roman"/>
        </w:rPr>
      </w:pPr>
    </w:p>
    <w:p w14:paraId="111F5AFE">
      <w:pPr>
        <w:rPr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Note: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Both groups received identical clinical exposure, supervision, and access to learning resources. T</w:t>
      </w:r>
      <w:r>
        <w:rPr>
          <w:rFonts w:hint="default" w:ascii="Times New Roman" w:hAnsi="Times New Roman" w:cs="Times New Roman"/>
          <w:sz w:val="24"/>
          <w:szCs w:val="24"/>
        </w:rPr>
        <w:t>he total in-class teaching time was comparable (4 sessions, ~4–5 hours per session). However, the experimental group received additional structured pedagogical components (case discussions, role-play, structured quizzes, and embedded feedback) that were not provided to the control group. Instructor identity was completely confounded with group allocation (Instructor A for the experimental group and Instructor B for the control group). Out-of-class learning time was not quantified in either group.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9C5692"/>
    <w:rsid w:val="60D7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2206</Characters>
  <Lines>0</Lines>
  <Paragraphs>0</Paragraphs>
  <TotalTime>3</TotalTime>
  <ScaleCrop>false</ScaleCrop>
  <LinksUpToDate>false</LinksUpToDate>
  <CharactersWithSpaces>2491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2026-09-17T14:44:00Z</dcterms:created>
  <dc:creator>dammy.wang</dc:creator>
  <cp:lastModifiedBy>王O(∩_∩)O丹</cp:lastModifiedBy>
  <dcterms:modified xsi:type="dcterms:W3CDTF">2026-09-20T13:08:57Z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eyJoZGlkIjoiMjk5ODE3Njc5MjJlZjhkN2I3NTM0ODc2OTZjMjA5ZDMiLCJ1c2VySWQiOiIzMjAxMjgxNjgifQ==</vt:lpwstr>
  </property>
  <property fmtid="{D5CDD505-2E9C-101B-9397-08002B2CF9AE}" pid="4" name="ICV">
    <vt:lpwstr>E0420C215C8748D5ABA11394A11C1493_12</vt:lpwstr>
  </property>
</Properties>
</file>