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3E98E">
      <w:pPr>
        <w:rPr>
          <w:rFonts w:ascii="Times New Roman" w:hAnsi="Times New Roman" w:cs="Times New Roman"/>
          <w:sz w:val="30"/>
          <w:szCs w:val="30"/>
        </w:rPr>
      </w:pPr>
      <w:r>
        <w:rPr>
          <w:rFonts w:ascii="Times New Roman" w:hAnsi="Times New Roman" w:cs="Times New Roman"/>
          <w:sz w:val="30"/>
          <w:szCs w:val="30"/>
        </w:rPr>
        <w:t xml:space="preserve">Supplementary File </w:t>
      </w:r>
      <w:r>
        <w:rPr>
          <w:rFonts w:hint="eastAsia" w:ascii="Times New Roman" w:hAnsi="Times New Roman" w:cs="Times New Roman"/>
          <w:sz w:val="30"/>
          <w:szCs w:val="30"/>
          <w:lang w:val="en-US" w:eastAsia="zh-CN"/>
        </w:rPr>
        <w:t>3</w:t>
      </w:r>
      <w:r>
        <w:rPr>
          <w:rFonts w:ascii="Times New Roman" w:hAnsi="Times New Roman" w:cs="Times New Roman"/>
          <w:sz w:val="30"/>
          <w:szCs w:val="30"/>
        </w:rPr>
        <w:t xml:space="preserve">. </w:t>
      </w:r>
    </w:p>
    <w:p w14:paraId="56E0CC58">
      <w:pPr>
        <w:jc w:val="center"/>
        <w:rPr>
          <w:rFonts w:ascii="Times New Roman" w:hAnsi="Times New Roman" w:cs="Times New Roman"/>
          <w:sz w:val="30"/>
          <w:szCs w:val="30"/>
        </w:rPr>
      </w:pPr>
      <w:r>
        <w:rPr>
          <w:rFonts w:ascii="Times New Roman" w:hAnsi="Times New Roman" w:cs="Times New Roman"/>
          <w:sz w:val="30"/>
          <w:szCs w:val="30"/>
        </w:rPr>
        <w:t>SETQ-adapted Teaching Satisfaction Questionnaire</w:t>
      </w:r>
    </w:p>
    <w:p w14:paraId="1751152A">
      <w:pPr>
        <w:rPr>
          <w:rFonts w:hint="eastAsia" w:ascii="Times New Roman" w:hAnsi="Times New Roman" w:cs="Times New Roman"/>
          <w:sz w:val="24"/>
        </w:rPr>
      </w:pPr>
      <w:r>
        <w:rPr>
          <w:rFonts w:hint="eastAsia" w:ascii="Times New Roman" w:hAnsi="Times New Roman" w:cs="Times New Roman"/>
          <w:sz w:val="24"/>
        </w:rPr>
        <w:t>Development and Content Review:</w:t>
      </w:r>
    </w:p>
    <w:p w14:paraId="7E94FF5E">
      <w:pPr>
        <w:rPr>
          <w:rFonts w:ascii="Times New Roman" w:hAnsi="Times New Roman" w:cs="Times New Roman"/>
          <w:sz w:val="24"/>
        </w:rPr>
      </w:pPr>
      <w:r>
        <w:rPr>
          <w:rFonts w:hint="eastAsia" w:ascii="Times New Roman" w:hAnsi="Times New Roman" w:cs="Times New Roman"/>
          <w:sz w:val="24"/>
        </w:rPr>
        <w:t>The original SETQ framework was adapted for occupational therapy clinical education. Content validity was reviewed by five occupational therapy educators. Items were rated on a 5-point Likert scale (1 = strongly disagree to 5 = strongly agree), with total scores ranging from 20 to 100.</w:t>
      </w:r>
    </w:p>
    <w:p w14:paraId="7D96CD65">
      <w:pPr>
        <w:rPr>
          <w:rFonts w:ascii="Times New Roman" w:hAnsi="Times New Roman" w:cs="Times New Roman"/>
          <w:sz w:val="24"/>
        </w:rPr>
      </w:pPr>
    </w:p>
    <w:p w14:paraId="0261CCFA">
      <w:pPr>
        <w:rPr>
          <w:rFonts w:ascii="Times New Roman" w:hAnsi="Times New Roman" w:cs="Times New Roman"/>
          <w:sz w:val="24"/>
        </w:rPr>
      </w:pPr>
      <w:r>
        <w:rPr>
          <w:rFonts w:ascii="Times New Roman" w:hAnsi="Times New Roman" w:cs="Times New Roman"/>
          <w:sz w:val="24"/>
        </w:rPr>
        <w:t>Instructions: Based on your actual experience in this occupational therapy clinical teaching session, please rate the following statements. Circle the appropriate number (1 = Strongly Disagree, 5 = Strongly Agree).</w:t>
      </w:r>
    </w:p>
    <w:p w14:paraId="16FE0472">
      <w:pPr>
        <w:rPr>
          <w:rFonts w:ascii="Times New Roman" w:hAnsi="Times New Roman" w:cs="Times New Roman"/>
          <w:sz w:val="24"/>
        </w:rPr>
      </w:pPr>
    </w:p>
    <w:p w14:paraId="53C60DD1">
      <w:pPr>
        <w:rPr>
          <w:rFonts w:ascii="Times New Roman" w:hAnsi="Times New Roman" w:cs="Times New Roman"/>
          <w:sz w:val="24"/>
        </w:rPr>
      </w:pPr>
      <w:r>
        <w:rPr>
          <w:rFonts w:ascii="Times New Roman" w:hAnsi="Times New Roman" w:cs="Times New Roman"/>
          <w:sz w:val="24"/>
        </w:rPr>
        <w:t>A. Learning Climate (5 items)</w:t>
      </w:r>
    </w:p>
    <w:p w14:paraId="6FD54275">
      <w:pPr>
        <w:rPr>
          <w:rFonts w:ascii="Times New Roman" w:hAnsi="Times New Roman" w:cs="Times New Roman"/>
          <w:sz w:val="24"/>
        </w:rPr>
      </w:pPr>
    </w:p>
    <w:p w14:paraId="765417AB">
      <w:pPr>
        <w:rPr>
          <w:rFonts w:ascii="Times New Roman" w:hAnsi="Times New Roman" w:cs="Times New Roman"/>
          <w:sz w:val="24"/>
        </w:rPr>
      </w:pPr>
      <w:r>
        <w:rPr>
          <w:rFonts w:ascii="Times New Roman" w:hAnsi="Times New Roman" w:cs="Times New Roman"/>
          <w:sz w:val="24"/>
        </w:rPr>
        <w:t>Assesses the supportive, safe, and inclusive nature of the learning environment</w:t>
      </w:r>
    </w:p>
    <w:tbl>
      <w:tblPr>
        <w:tblStyle w:val="3"/>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6"/>
        <w:gridCol w:w="1464"/>
      </w:tblGrid>
      <w:tr w14:paraId="36BD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6" w:type="dxa"/>
          </w:tcPr>
          <w:p w14:paraId="2BEA59B4">
            <w:pPr>
              <w:rPr>
                <w:rFonts w:ascii="Times New Roman" w:hAnsi="Times New Roman" w:cs="Times New Roman"/>
                <w:sz w:val="24"/>
              </w:rPr>
            </w:pPr>
            <w:r>
              <w:rPr>
                <w:rFonts w:ascii="Times New Roman" w:hAnsi="Times New Roman" w:cs="Times New Roman"/>
                <w:sz w:val="24"/>
              </w:rPr>
              <w:t>A1 The instructor created a safe and supportive learning environment where I felt comfortable asking questions</w:t>
            </w:r>
          </w:p>
        </w:tc>
        <w:tc>
          <w:tcPr>
            <w:tcW w:w="1464" w:type="dxa"/>
          </w:tcPr>
          <w:p w14:paraId="0CDEA4AC">
            <w:pPr>
              <w:rPr>
                <w:rFonts w:ascii="Times New Roman" w:hAnsi="Times New Roman" w:cs="Times New Roman"/>
                <w:sz w:val="24"/>
              </w:rPr>
            </w:pPr>
            <w:r>
              <w:rPr>
                <w:rFonts w:ascii="Times New Roman" w:hAnsi="Times New Roman" w:cs="Times New Roman"/>
                <w:sz w:val="24"/>
              </w:rPr>
              <w:t>1 2 3 4 5</w:t>
            </w:r>
          </w:p>
        </w:tc>
      </w:tr>
      <w:tr w14:paraId="425E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6" w:type="dxa"/>
          </w:tcPr>
          <w:p w14:paraId="1C5DC05C">
            <w:pPr>
              <w:rPr>
                <w:rFonts w:ascii="Times New Roman" w:hAnsi="Times New Roman" w:cs="Times New Roman"/>
                <w:sz w:val="24"/>
              </w:rPr>
            </w:pPr>
            <w:r>
              <w:rPr>
                <w:rFonts w:ascii="Times New Roman" w:hAnsi="Times New Roman" w:cs="Times New Roman"/>
                <w:sz w:val="24"/>
              </w:rPr>
              <w:t xml:space="preserve">A2 The instructor respected and valued each student's opinions and contributions </w:t>
            </w:r>
          </w:p>
        </w:tc>
        <w:tc>
          <w:tcPr>
            <w:tcW w:w="1464" w:type="dxa"/>
          </w:tcPr>
          <w:p w14:paraId="63E1DB22">
            <w:pPr>
              <w:rPr>
                <w:rFonts w:ascii="Times New Roman" w:hAnsi="Times New Roman" w:cs="Times New Roman"/>
                <w:sz w:val="24"/>
              </w:rPr>
            </w:pPr>
            <w:r>
              <w:rPr>
                <w:rFonts w:ascii="Times New Roman" w:hAnsi="Times New Roman" w:cs="Times New Roman"/>
                <w:sz w:val="24"/>
              </w:rPr>
              <w:t>1 2 3 4 5</w:t>
            </w:r>
          </w:p>
        </w:tc>
      </w:tr>
      <w:tr w14:paraId="1086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6" w:type="dxa"/>
          </w:tcPr>
          <w:p w14:paraId="218A3643">
            <w:pPr>
              <w:rPr>
                <w:rFonts w:ascii="Times New Roman" w:hAnsi="Times New Roman" w:cs="Times New Roman"/>
                <w:sz w:val="24"/>
              </w:rPr>
            </w:pPr>
            <w:r>
              <w:rPr>
                <w:rFonts w:ascii="Times New Roman" w:hAnsi="Times New Roman" w:cs="Times New Roman"/>
                <w:sz w:val="24"/>
              </w:rPr>
              <w:t>A3 The instructor encouraged active student participation in discussions and activities</w:t>
            </w:r>
          </w:p>
        </w:tc>
        <w:tc>
          <w:tcPr>
            <w:tcW w:w="1464" w:type="dxa"/>
          </w:tcPr>
          <w:p w14:paraId="6B520E29">
            <w:pPr>
              <w:rPr>
                <w:rFonts w:ascii="Times New Roman" w:hAnsi="Times New Roman" w:cs="Times New Roman"/>
                <w:sz w:val="24"/>
              </w:rPr>
            </w:pPr>
            <w:r>
              <w:rPr>
                <w:rFonts w:ascii="Times New Roman" w:hAnsi="Times New Roman" w:cs="Times New Roman"/>
                <w:sz w:val="24"/>
              </w:rPr>
              <w:t>1 2 3 4 5</w:t>
            </w:r>
          </w:p>
        </w:tc>
      </w:tr>
      <w:tr w14:paraId="4A4F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146" w:type="dxa"/>
          </w:tcPr>
          <w:p w14:paraId="7D06B28D">
            <w:pPr>
              <w:rPr>
                <w:rFonts w:ascii="Times New Roman" w:hAnsi="Times New Roman" w:cs="Times New Roman"/>
                <w:sz w:val="24"/>
              </w:rPr>
            </w:pPr>
            <w:r>
              <w:rPr>
                <w:rFonts w:ascii="Times New Roman" w:hAnsi="Times New Roman" w:cs="Times New Roman"/>
                <w:sz w:val="24"/>
              </w:rPr>
              <w:t>A4 The instructor was able to identify and respond to students' learning needs</w:t>
            </w:r>
          </w:p>
        </w:tc>
        <w:tc>
          <w:tcPr>
            <w:tcW w:w="1464" w:type="dxa"/>
          </w:tcPr>
          <w:p w14:paraId="31B25B46">
            <w:pPr>
              <w:rPr>
                <w:rFonts w:ascii="Times New Roman" w:hAnsi="Times New Roman" w:cs="Times New Roman"/>
                <w:sz w:val="24"/>
              </w:rPr>
            </w:pPr>
            <w:r>
              <w:rPr>
                <w:rFonts w:ascii="Times New Roman" w:hAnsi="Times New Roman" w:cs="Times New Roman"/>
                <w:sz w:val="24"/>
              </w:rPr>
              <w:t>1 2 3 4 5</w:t>
            </w:r>
          </w:p>
        </w:tc>
      </w:tr>
      <w:tr w14:paraId="5E70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6" w:type="dxa"/>
          </w:tcPr>
          <w:p w14:paraId="0D89C83D">
            <w:pPr>
              <w:rPr>
                <w:rFonts w:ascii="Times New Roman" w:hAnsi="Times New Roman" w:cs="Times New Roman"/>
                <w:sz w:val="24"/>
              </w:rPr>
            </w:pPr>
            <w:r>
              <w:rPr>
                <w:rFonts w:ascii="Times New Roman" w:hAnsi="Times New Roman" w:cs="Times New Roman"/>
                <w:sz w:val="24"/>
              </w:rPr>
              <w:t>A5 The instructor promoted mutual respect and cooperation among students</w:t>
            </w:r>
          </w:p>
        </w:tc>
        <w:tc>
          <w:tcPr>
            <w:tcW w:w="1464" w:type="dxa"/>
          </w:tcPr>
          <w:p w14:paraId="5D5371E5">
            <w:pPr>
              <w:rPr>
                <w:rFonts w:ascii="Times New Roman" w:hAnsi="Times New Roman" w:cs="Times New Roman"/>
                <w:sz w:val="24"/>
              </w:rPr>
            </w:pPr>
            <w:r>
              <w:rPr>
                <w:rFonts w:ascii="Times New Roman" w:hAnsi="Times New Roman" w:cs="Times New Roman"/>
                <w:sz w:val="24"/>
              </w:rPr>
              <w:t>1 2 3 4 5</w:t>
            </w:r>
          </w:p>
        </w:tc>
      </w:tr>
    </w:tbl>
    <w:p w14:paraId="746807ED">
      <w:pPr>
        <w:rPr>
          <w:rFonts w:ascii="Times New Roman" w:hAnsi="Times New Roman" w:cs="Times New Roman"/>
          <w:sz w:val="24"/>
        </w:rPr>
      </w:pPr>
    </w:p>
    <w:p w14:paraId="29BF61E3">
      <w:pPr>
        <w:rPr>
          <w:rFonts w:ascii="Times New Roman" w:hAnsi="Times New Roman" w:cs="Times New Roman"/>
          <w:sz w:val="24"/>
        </w:rPr>
      </w:pPr>
    </w:p>
    <w:p w14:paraId="44A90F43">
      <w:pPr>
        <w:rPr>
          <w:rFonts w:ascii="Times New Roman" w:hAnsi="Times New Roman" w:cs="Times New Roman"/>
          <w:sz w:val="24"/>
        </w:rPr>
      </w:pPr>
      <w:r>
        <w:rPr>
          <w:rFonts w:ascii="Times New Roman" w:hAnsi="Times New Roman" w:cs="Times New Roman"/>
          <w:sz w:val="24"/>
        </w:rPr>
        <w:t>B. Professional Development Support (4 items)</w:t>
      </w:r>
    </w:p>
    <w:p w14:paraId="06E8658A">
      <w:pPr>
        <w:rPr>
          <w:rFonts w:ascii="Times New Roman" w:hAnsi="Times New Roman" w:cs="Times New Roman"/>
          <w:sz w:val="24"/>
        </w:rPr>
      </w:pPr>
    </w:p>
    <w:p w14:paraId="42575440">
      <w:pPr>
        <w:rPr>
          <w:rFonts w:ascii="Times New Roman" w:hAnsi="Times New Roman" w:cs="Times New Roman"/>
          <w:sz w:val="24"/>
        </w:rPr>
      </w:pPr>
      <w:r>
        <w:rPr>
          <w:rFonts w:ascii="Times New Roman" w:hAnsi="Times New Roman" w:cs="Times New Roman"/>
          <w:sz w:val="24"/>
        </w:rPr>
        <w:t>Assesses the promotion of students' professional competence and clinical thinking development</w:t>
      </w:r>
    </w:p>
    <w:tbl>
      <w:tblPr>
        <w:tblStyle w:val="3"/>
        <w:tblW w:w="8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5"/>
        <w:gridCol w:w="1472"/>
      </w:tblGrid>
      <w:tr w14:paraId="5A8E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5" w:type="dxa"/>
          </w:tcPr>
          <w:p w14:paraId="43E4F95B">
            <w:pPr>
              <w:rPr>
                <w:rFonts w:ascii="Times New Roman" w:hAnsi="Times New Roman" w:cs="Times New Roman"/>
                <w:sz w:val="24"/>
              </w:rPr>
            </w:pPr>
            <w:r>
              <w:rPr>
                <w:rFonts w:ascii="Times New Roman" w:hAnsi="Times New Roman" w:cs="Times New Roman"/>
                <w:sz w:val="24"/>
              </w:rPr>
              <w:t>B1 This teaching session enhanced my understanding of occupational therapy theory</w:t>
            </w:r>
          </w:p>
        </w:tc>
        <w:tc>
          <w:tcPr>
            <w:tcW w:w="1472" w:type="dxa"/>
          </w:tcPr>
          <w:p w14:paraId="1CFE9FF0">
            <w:pPr>
              <w:rPr>
                <w:rFonts w:ascii="Times New Roman" w:hAnsi="Times New Roman" w:cs="Times New Roman"/>
                <w:sz w:val="24"/>
              </w:rPr>
            </w:pPr>
            <w:r>
              <w:rPr>
                <w:rFonts w:ascii="Times New Roman" w:hAnsi="Times New Roman" w:cs="Times New Roman"/>
                <w:sz w:val="24"/>
              </w:rPr>
              <w:t>1 2 3 4 5</w:t>
            </w:r>
          </w:p>
          <w:p w14:paraId="1B2FD7CB">
            <w:pPr>
              <w:rPr>
                <w:rFonts w:ascii="Times New Roman" w:hAnsi="Times New Roman" w:cs="Times New Roman"/>
                <w:sz w:val="24"/>
              </w:rPr>
            </w:pPr>
          </w:p>
        </w:tc>
      </w:tr>
      <w:tr w14:paraId="2ECE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5" w:type="dxa"/>
          </w:tcPr>
          <w:p w14:paraId="5FC3DCE7">
            <w:pPr>
              <w:rPr>
                <w:rFonts w:ascii="Times New Roman" w:hAnsi="Times New Roman" w:cs="Times New Roman"/>
                <w:sz w:val="24"/>
              </w:rPr>
            </w:pPr>
            <w:r>
              <w:rPr>
                <w:rFonts w:ascii="Times New Roman" w:hAnsi="Times New Roman" w:cs="Times New Roman"/>
                <w:sz w:val="24"/>
              </w:rPr>
              <w:t>B2 The teaching activities facilitated the development of my clinical reasoning skills</w:t>
            </w:r>
          </w:p>
        </w:tc>
        <w:tc>
          <w:tcPr>
            <w:tcW w:w="1472" w:type="dxa"/>
          </w:tcPr>
          <w:p w14:paraId="30C920C0">
            <w:pPr>
              <w:rPr>
                <w:rFonts w:ascii="Times New Roman" w:hAnsi="Times New Roman" w:cs="Times New Roman"/>
                <w:sz w:val="24"/>
              </w:rPr>
            </w:pPr>
            <w:r>
              <w:rPr>
                <w:rFonts w:ascii="Times New Roman" w:hAnsi="Times New Roman" w:cs="Times New Roman"/>
                <w:sz w:val="24"/>
              </w:rPr>
              <w:t>1 2 3 4 5</w:t>
            </w:r>
          </w:p>
          <w:p w14:paraId="757AEBD9">
            <w:pPr>
              <w:rPr>
                <w:rFonts w:ascii="Times New Roman" w:hAnsi="Times New Roman" w:cs="Times New Roman"/>
                <w:sz w:val="24"/>
              </w:rPr>
            </w:pPr>
          </w:p>
        </w:tc>
      </w:tr>
      <w:tr w14:paraId="557A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5" w:type="dxa"/>
          </w:tcPr>
          <w:p w14:paraId="61AEDD0B">
            <w:pPr>
              <w:rPr>
                <w:rFonts w:ascii="Times New Roman" w:hAnsi="Times New Roman" w:cs="Times New Roman"/>
                <w:sz w:val="24"/>
              </w:rPr>
            </w:pPr>
            <w:r>
              <w:rPr>
                <w:rFonts w:ascii="Times New Roman" w:hAnsi="Times New Roman" w:cs="Times New Roman"/>
                <w:sz w:val="24"/>
              </w:rPr>
              <w:t xml:space="preserve">B3 The instructor supported and encouraged the development of my self-directed learning ability </w:t>
            </w:r>
          </w:p>
        </w:tc>
        <w:tc>
          <w:tcPr>
            <w:tcW w:w="1472" w:type="dxa"/>
          </w:tcPr>
          <w:p w14:paraId="40B12738">
            <w:pPr>
              <w:rPr>
                <w:rFonts w:ascii="Times New Roman" w:hAnsi="Times New Roman" w:cs="Times New Roman"/>
                <w:sz w:val="24"/>
              </w:rPr>
            </w:pPr>
            <w:r>
              <w:rPr>
                <w:rFonts w:ascii="Times New Roman" w:hAnsi="Times New Roman" w:cs="Times New Roman"/>
                <w:sz w:val="24"/>
              </w:rPr>
              <w:t>1 2 3 4 5</w:t>
            </w:r>
          </w:p>
          <w:p w14:paraId="1823BBC3">
            <w:pPr>
              <w:rPr>
                <w:rFonts w:ascii="Times New Roman" w:hAnsi="Times New Roman" w:cs="Times New Roman"/>
                <w:sz w:val="24"/>
              </w:rPr>
            </w:pPr>
          </w:p>
        </w:tc>
      </w:tr>
      <w:tr w14:paraId="5AD6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5" w:type="dxa"/>
          </w:tcPr>
          <w:p w14:paraId="1CCC336A">
            <w:pPr>
              <w:rPr>
                <w:rFonts w:ascii="Times New Roman" w:hAnsi="Times New Roman" w:cs="Times New Roman"/>
                <w:sz w:val="24"/>
              </w:rPr>
            </w:pPr>
            <w:r>
              <w:rPr>
                <w:rFonts w:ascii="Times New Roman" w:hAnsi="Times New Roman" w:cs="Times New Roman"/>
                <w:sz w:val="24"/>
              </w:rPr>
              <w:t>B4 The teaching promoted my reflective practice capability</w:t>
            </w:r>
          </w:p>
        </w:tc>
        <w:tc>
          <w:tcPr>
            <w:tcW w:w="1472" w:type="dxa"/>
          </w:tcPr>
          <w:p w14:paraId="7E2C992E">
            <w:pPr>
              <w:rPr>
                <w:rFonts w:ascii="Times New Roman" w:hAnsi="Times New Roman" w:cs="Times New Roman"/>
                <w:sz w:val="24"/>
              </w:rPr>
            </w:pPr>
            <w:r>
              <w:rPr>
                <w:rFonts w:ascii="Times New Roman" w:hAnsi="Times New Roman" w:cs="Times New Roman"/>
                <w:sz w:val="24"/>
              </w:rPr>
              <w:t>1 2 3 4 5</w:t>
            </w:r>
          </w:p>
          <w:p w14:paraId="1D19EA1C">
            <w:pPr>
              <w:rPr>
                <w:rFonts w:ascii="Times New Roman" w:hAnsi="Times New Roman" w:cs="Times New Roman"/>
                <w:sz w:val="24"/>
              </w:rPr>
            </w:pPr>
          </w:p>
        </w:tc>
      </w:tr>
    </w:tbl>
    <w:p w14:paraId="7523702B">
      <w:pPr>
        <w:rPr>
          <w:rFonts w:ascii="Times New Roman" w:hAnsi="Times New Roman" w:cs="Times New Roman"/>
          <w:sz w:val="24"/>
        </w:rPr>
      </w:pPr>
    </w:p>
    <w:p w14:paraId="116C0918">
      <w:pPr>
        <w:rPr>
          <w:rFonts w:ascii="Times New Roman" w:hAnsi="Times New Roman" w:cs="Times New Roman"/>
          <w:sz w:val="24"/>
        </w:rPr>
      </w:pPr>
      <w:r>
        <w:rPr>
          <w:rFonts w:ascii="Times New Roman" w:hAnsi="Times New Roman" w:cs="Times New Roman"/>
          <w:sz w:val="24"/>
        </w:rPr>
        <w:t>C. Evaluation &amp; Feedback (4 items)</w:t>
      </w:r>
    </w:p>
    <w:p w14:paraId="2299E380">
      <w:pPr>
        <w:rPr>
          <w:rFonts w:ascii="Times New Roman" w:hAnsi="Times New Roman" w:cs="Times New Roman"/>
          <w:sz w:val="24"/>
        </w:rPr>
      </w:pPr>
      <w:r>
        <w:rPr>
          <w:rFonts w:ascii="Times New Roman" w:hAnsi="Times New Roman" w:cs="Times New Roman"/>
          <w:sz w:val="24"/>
        </w:rPr>
        <w:t>Assesses the timeliness, constructiveness, and fairness of teaching feedback</w:t>
      </w:r>
    </w:p>
    <w:tbl>
      <w:tblPr>
        <w:tblStyle w:val="3"/>
        <w:tblW w:w="8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1"/>
        <w:gridCol w:w="1454"/>
      </w:tblGrid>
      <w:tr w14:paraId="6410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1" w:type="dxa"/>
          </w:tcPr>
          <w:p w14:paraId="44F11309">
            <w:pPr>
              <w:rPr>
                <w:rFonts w:ascii="Times New Roman" w:hAnsi="Times New Roman" w:cs="Times New Roman"/>
                <w:sz w:val="24"/>
              </w:rPr>
            </w:pPr>
            <w:r>
              <w:rPr>
                <w:rFonts w:ascii="Times New Roman" w:hAnsi="Times New Roman" w:cs="Times New Roman"/>
                <w:sz w:val="24"/>
              </w:rPr>
              <w:t>C1 The instructor provided timely feedback on my learning performance</w:t>
            </w:r>
          </w:p>
        </w:tc>
        <w:tc>
          <w:tcPr>
            <w:tcW w:w="1454" w:type="dxa"/>
          </w:tcPr>
          <w:p w14:paraId="25C636FF">
            <w:pPr>
              <w:rPr>
                <w:rFonts w:ascii="Times New Roman" w:hAnsi="Times New Roman" w:cs="Times New Roman"/>
                <w:sz w:val="24"/>
              </w:rPr>
            </w:pPr>
            <w:r>
              <w:rPr>
                <w:rFonts w:ascii="Times New Roman" w:hAnsi="Times New Roman" w:cs="Times New Roman"/>
                <w:sz w:val="24"/>
              </w:rPr>
              <w:t>1 2 3 4 5</w:t>
            </w:r>
          </w:p>
        </w:tc>
      </w:tr>
      <w:tr w14:paraId="2D02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1" w:type="dxa"/>
          </w:tcPr>
          <w:p w14:paraId="1DFF6418">
            <w:pPr>
              <w:rPr>
                <w:rFonts w:ascii="Times New Roman" w:hAnsi="Times New Roman" w:cs="Times New Roman"/>
                <w:sz w:val="24"/>
              </w:rPr>
            </w:pPr>
            <w:r>
              <w:rPr>
                <w:rFonts w:ascii="Times New Roman" w:hAnsi="Times New Roman" w:cs="Times New Roman"/>
                <w:sz w:val="24"/>
              </w:rPr>
              <w:t>C2 The instructor's feedback was specific, constructive, and helpful for my improvement</w:t>
            </w:r>
          </w:p>
        </w:tc>
        <w:tc>
          <w:tcPr>
            <w:tcW w:w="1454" w:type="dxa"/>
          </w:tcPr>
          <w:p w14:paraId="0B4A775D">
            <w:pPr>
              <w:rPr>
                <w:rFonts w:ascii="Times New Roman" w:hAnsi="Times New Roman" w:cs="Times New Roman"/>
                <w:sz w:val="24"/>
              </w:rPr>
            </w:pPr>
            <w:r>
              <w:rPr>
                <w:rFonts w:ascii="Times New Roman" w:hAnsi="Times New Roman" w:cs="Times New Roman"/>
                <w:sz w:val="24"/>
              </w:rPr>
              <w:t>1 2 3 4 5</w:t>
            </w:r>
          </w:p>
          <w:p w14:paraId="0F19DCF3">
            <w:pPr>
              <w:rPr>
                <w:rFonts w:ascii="Times New Roman" w:hAnsi="Times New Roman" w:cs="Times New Roman"/>
                <w:sz w:val="24"/>
              </w:rPr>
            </w:pPr>
          </w:p>
        </w:tc>
      </w:tr>
      <w:tr w14:paraId="633E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1" w:type="dxa"/>
          </w:tcPr>
          <w:p w14:paraId="2594B4AE">
            <w:pPr>
              <w:rPr>
                <w:rFonts w:ascii="Times New Roman" w:hAnsi="Times New Roman" w:cs="Times New Roman"/>
                <w:sz w:val="24"/>
              </w:rPr>
            </w:pPr>
            <w:r>
              <w:rPr>
                <w:rFonts w:ascii="Times New Roman" w:hAnsi="Times New Roman" w:cs="Times New Roman"/>
                <w:sz w:val="24"/>
              </w:rPr>
              <w:t>C3 The instructor regularly assessed and provided feedback on my learning progress</w:t>
            </w:r>
          </w:p>
        </w:tc>
        <w:tc>
          <w:tcPr>
            <w:tcW w:w="1454" w:type="dxa"/>
          </w:tcPr>
          <w:p w14:paraId="6931214B">
            <w:pPr>
              <w:rPr>
                <w:rFonts w:ascii="Times New Roman" w:hAnsi="Times New Roman" w:cs="Times New Roman"/>
                <w:sz w:val="24"/>
              </w:rPr>
            </w:pPr>
            <w:r>
              <w:rPr>
                <w:rFonts w:ascii="Times New Roman" w:hAnsi="Times New Roman" w:cs="Times New Roman"/>
                <w:sz w:val="24"/>
              </w:rPr>
              <w:t>1 2 3 4 5</w:t>
            </w:r>
          </w:p>
          <w:p w14:paraId="4A16F7A5">
            <w:pPr>
              <w:rPr>
                <w:rFonts w:ascii="Times New Roman" w:hAnsi="Times New Roman" w:cs="Times New Roman"/>
                <w:sz w:val="24"/>
              </w:rPr>
            </w:pPr>
          </w:p>
        </w:tc>
      </w:tr>
      <w:tr w14:paraId="0CD1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1" w:type="dxa"/>
          </w:tcPr>
          <w:p w14:paraId="40D2BC79">
            <w:pPr>
              <w:rPr>
                <w:rFonts w:ascii="Times New Roman" w:hAnsi="Times New Roman" w:cs="Times New Roman"/>
                <w:sz w:val="24"/>
              </w:rPr>
            </w:pPr>
            <w:r>
              <w:rPr>
                <w:rFonts w:ascii="Times New Roman" w:hAnsi="Times New Roman" w:cs="Times New Roman"/>
                <w:sz w:val="24"/>
              </w:rPr>
              <w:t>C4 The teaching evaluation methods were fair and accurately reflected my learning outcomes</w:t>
            </w:r>
          </w:p>
        </w:tc>
        <w:tc>
          <w:tcPr>
            <w:tcW w:w="1454" w:type="dxa"/>
          </w:tcPr>
          <w:p w14:paraId="7C58FF95">
            <w:pPr>
              <w:rPr>
                <w:rFonts w:ascii="Times New Roman" w:hAnsi="Times New Roman" w:cs="Times New Roman"/>
                <w:sz w:val="24"/>
              </w:rPr>
            </w:pPr>
            <w:r>
              <w:rPr>
                <w:rFonts w:ascii="Times New Roman" w:hAnsi="Times New Roman" w:cs="Times New Roman"/>
                <w:sz w:val="24"/>
              </w:rPr>
              <w:t>1 2 3 4 5</w:t>
            </w:r>
          </w:p>
          <w:p w14:paraId="683667A4">
            <w:pPr>
              <w:rPr>
                <w:rFonts w:ascii="Times New Roman" w:hAnsi="Times New Roman" w:cs="Times New Roman"/>
                <w:sz w:val="24"/>
              </w:rPr>
            </w:pPr>
          </w:p>
        </w:tc>
      </w:tr>
    </w:tbl>
    <w:p w14:paraId="12590883">
      <w:pPr>
        <w:rPr>
          <w:rFonts w:ascii="Times New Roman" w:hAnsi="Times New Roman" w:cs="Times New Roman"/>
          <w:sz w:val="24"/>
        </w:rPr>
      </w:pPr>
    </w:p>
    <w:p w14:paraId="32C4CFD5">
      <w:pPr>
        <w:rPr>
          <w:rFonts w:ascii="Times New Roman" w:hAnsi="Times New Roman" w:cs="Times New Roman"/>
          <w:sz w:val="24"/>
        </w:rPr>
      </w:pPr>
    </w:p>
    <w:p w14:paraId="371D8FA1">
      <w:pPr>
        <w:rPr>
          <w:rFonts w:ascii="Times New Roman" w:hAnsi="Times New Roman" w:cs="Times New Roman"/>
          <w:sz w:val="24"/>
        </w:rPr>
      </w:pPr>
      <w:r>
        <w:rPr>
          <w:rFonts w:ascii="Times New Roman" w:hAnsi="Times New Roman" w:cs="Times New Roman"/>
          <w:sz w:val="24"/>
        </w:rPr>
        <w:t>D. Communication Skills (3 items)</w:t>
      </w:r>
    </w:p>
    <w:p w14:paraId="4CB3F437">
      <w:pPr>
        <w:rPr>
          <w:rFonts w:ascii="Times New Roman" w:hAnsi="Times New Roman" w:cs="Times New Roman"/>
          <w:sz w:val="24"/>
        </w:rPr>
      </w:pPr>
      <w:r>
        <w:rPr>
          <w:rFonts w:ascii="Times New Roman" w:hAnsi="Times New Roman" w:cs="Times New Roman"/>
          <w:sz w:val="24"/>
        </w:rPr>
        <w:t>Assesses the clarity and effectiveness of the instructor's communication</w:t>
      </w:r>
    </w:p>
    <w:tbl>
      <w:tblPr>
        <w:tblStyle w:val="3"/>
        <w:tblW w:w="8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0"/>
        <w:gridCol w:w="1445"/>
      </w:tblGrid>
      <w:tr w14:paraId="02B5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0" w:type="dxa"/>
          </w:tcPr>
          <w:p w14:paraId="74A9E19D">
            <w:pPr>
              <w:rPr>
                <w:rFonts w:ascii="Times New Roman" w:hAnsi="Times New Roman" w:cs="Times New Roman"/>
                <w:sz w:val="24"/>
              </w:rPr>
            </w:pPr>
            <w:r>
              <w:rPr>
                <w:rFonts w:ascii="Times New Roman" w:hAnsi="Times New Roman" w:cs="Times New Roman"/>
                <w:sz w:val="24"/>
              </w:rPr>
              <w:t>D1 The instructor could clearly explain complex clinical concepts and principles</w:t>
            </w:r>
          </w:p>
        </w:tc>
        <w:tc>
          <w:tcPr>
            <w:tcW w:w="1445" w:type="dxa"/>
          </w:tcPr>
          <w:p w14:paraId="024FBB8E">
            <w:pPr>
              <w:rPr>
                <w:rFonts w:ascii="Times New Roman" w:hAnsi="Times New Roman" w:cs="Times New Roman"/>
                <w:sz w:val="24"/>
              </w:rPr>
            </w:pPr>
            <w:r>
              <w:rPr>
                <w:rFonts w:ascii="Times New Roman" w:hAnsi="Times New Roman" w:cs="Times New Roman"/>
                <w:sz w:val="24"/>
              </w:rPr>
              <w:t>1 2 3 4 5</w:t>
            </w:r>
          </w:p>
          <w:p w14:paraId="59C6087E">
            <w:pPr>
              <w:rPr>
                <w:rFonts w:ascii="Times New Roman" w:hAnsi="Times New Roman" w:cs="Times New Roman"/>
                <w:sz w:val="24"/>
              </w:rPr>
            </w:pPr>
          </w:p>
        </w:tc>
      </w:tr>
      <w:tr w14:paraId="1656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0" w:type="dxa"/>
          </w:tcPr>
          <w:p w14:paraId="689CB514">
            <w:pPr>
              <w:rPr>
                <w:rFonts w:ascii="Times New Roman" w:hAnsi="Times New Roman" w:cs="Times New Roman"/>
                <w:sz w:val="24"/>
              </w:rPr>
            </w:pPr>
            <w:r>
              <w:rPr>
                <w:rFonts w:ascii="Times New Roman" w:hAnsi="Times New Roman" w:cs="Times New Roman"/>
                <w:sz w:val="24"/>
              </w:rPr>
              <w:t>D2 The instructor's teaching delivery was well-organized and easy to understand</w:t>
            </w:r>
          </w:p>
        </w:tc>
        <w:tc>
          <w:tcPr>
            <w:tcW w:w="1445" w:type="dxa"/>
          </w:tcPr>
          <w:p w14:paraId="1B41F6B5">
            <w:pPr>
              <w:rPr>
                <w:rFonts w:ascii="Times New Roman" w:hAnsi="Times New Roman" w:cs="Times New Roman"/>
                <w:sz w:val="24"/>
              </w:rPr>
            </w:pPr>
            <w:r>
              <w:rPr>
                <w:rFonts w:ascii="Times New Roman" w:hAnsi="Times New Roman" w:cs="Times New Roman"/>
                <w:sz w:val="24"/>
              </w:rPr>
              <w:t>1 2 3 4 5</w:t>
            </w:r>
          </w:p>
          <w:p w14:paraId="687C3E4D">
            <w:pPr>
              <w:rPr>
                <w:rFonts w:ascii="Times New Roman" w:hAnsi="Times New Roman" w:cs="Times New Roman"/>
                <w:sz w:val="24"/>
              </w:rPr>
            </w:pPr>
          </w:p>
        </w:tc>
      </w:tr>
      <w:tr w14:paraId="7C99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0" w:type="dxa"/>
          </w:tcPr>
          <w:p w14:paraId="304C54D7">
            <w:pPr>
              <w:rPr>
                <w:rFonts w:ascii="Times New Roman" w:hAnsi="Times New Roman" w:cs="Times New Roman"/>
                <w:sz w:val="24"/>
              </w:rPr>
            </w:pPr>
            <w:r>
              <w:rPr>
                <w:rFonts w:ascii="Times New Roman" w:hAnsi="Times New Roman" w:cs="Times New Roman"/>
                <w:sz w:val="24"/>
              </w:rPr>
              <w:t>D3 The instructor used language and methods that I could understand</w:t>
            </w:r>
          </w:p>
        </w:tc>
        <w:tc>
          <w:tcPr>
            <w:tcW w:w="1445" w:type="dxa"/>
          </w:tcPr>
          <w:p w14:paraId="46A1BB0D">
            <w:pPr>
              <w:rPr>
                <w:rFonts w:ascii="Times New Roman" w:hAnsi="Times New Roman" w:cs="Times New Roman"/>
                <w:sz w:val="24"/>
              </w:rPr>
            </w:pPr>
            <w:r>
              <w:rPr>
                <w:rFonts w:ascii="Times New Roman" w:hAnsi="Times New Roman" w:cs="Times New Roman"/>
                <w:sz w:val="24"/>
              </w:rPr>
              <w:t>1 2 3 4 5</w:t>
            </w:r>
          </w:p>
          <w:p w14:paraId="3EB497D4">
            <w:pPr>
              <w:rPr>
                <w:rFonts w:ascii="Times New Roman" w:hAnsi="Times New Roman" w:cs="Times New Roman"/>
                <w:sz w:val="24"/>
              </w:rPr>
            </w:pPr>
          </w:p>
        </w:tc>
      </w:tr>
    </w:tbl>
    <w:p w14:paraId="0F895A78">
      <w:pPr>
        <w:rPr>
          <w:rFonts w:ascii="Times New Roman" w:hAnsi="Times New Roman" w:cs="Times New Roman"/>
          <w:sz w:val="24"/>
        </w:rPr>
      </w:pPr>
    </w:p>
    <w:p w14:paraId="7457206F">
      <w:pPr>
        <w:rPr>
          <w:rFonts w:ascii="Times New Roman" w:hAnsi="Times New Roman" w:cs="Times New Roman"/>
          <w:sz w:val="24"/>
        </w:rPr>
      </w:pPr>
    </w:p>
    <w:p w14:paraId="3865D356">
      <w:pPr>
        <w:rPr>
          <w:rFonts w:ascii="Times New Roman" w:hAnsi="Times New Roman" w:cs="Times New Roman"/>
          <w:sz w:val="24"/>
        </w:rPr>
      </w:pPr>
      <w:r>
        <w:rPr>
          <w:rFonts w:ascii="Times New Roman" w:hAnsi="Times New Roman" w:cs="Times New Roman"/>
          <w:sz w:val="24"/>
        </w:rPr>
        <w:t>E. Enthusiasm for Teaching (4 items)</w:t>
      </w:r>
    </w:p>
    <w:p w14:paraId="387F0315">
      <w:pPr>
        <w:rPr>
          <w:rFonts w:ascii="Times New Roman" w:hAnsi="Times New Roman" w:cs="Times New Roman"/>
          <w:sz w:val="24"/>
        </w:rPr>
      </w:pPr>
    </w:p>
    <w:p w14:paraId="3180C175">
      <w:pPr>
        <w:rPr>
          <w:rFonts w:ascii="Times New Roman" w:hAnsi="Times New Roman" w:cs="Times New Roman"/>
          <w:sz w:val="24"/>
        </w:rPr>
      </w:pPr>
      <w:r>
        <w:rPr>
          <w:rFonts w:ascii="Times New Roman" w:hAnsi="Times New Roman" w:cs="Times New Roman"/>
          <w:sz w:val="24"/>
        </w:rPr>
        <w:t>Assesses the instructor's teaching engagement and passion</w:t>
      </w:r>
    </w:p>
    <w:p w14:paraId="57D1A762">
      <w:pPr>
        <w:rPr>
          <w:rFonts w:ascii="Times New Roman" w:hAnsi="Times New Roman" w:cs="Times New Roman"/>
          <w:sz w:val="24"/>
        </w:rPr>
      </w:pPr>
    </w:p>
    <w:tbl>
      <w:tblPr>
        <w:tblStyle w:val="3"/>
        <w:tblW w:w="8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0"/>
        <w:gridCol w:w="1435"/>
      </w:tblGrid>
      <w:tr w14:paraId="3DC7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20" w:type="dxa"/>
          </w:tcPr>
          <w:p w14:paraId="29695A92">
            <w:pPr>
              <w:rPr>
                <w:rFonts w:ascii="Times New Roman" w:hAnsi="Times New Roman" w:cs="Times New Roman"/>
                <w:sz w:val="24"/>
              </w:rPr>
            </w:pPr>
            <w:r>
              <w:rPr>
                <w:rFonts w:ascii="Times New Roman" w:hAnsi="Times New Roman" w:cs="Times New Roman"/>
                <w:sz w:val="24"/>
              </w:rPr>
              <w:t xml:space="preserve">E1 The instructor demonstrated obvious enthusiasm and engagement in teaching </w:t>
            </w:r>
          </w:p>
        </w:tc>
        <w:tc>
          <w:tcPr>
            <w:tcW w:w="1435" w:type="dxa"/>
          </w:tcPr>
          <w:p w14:paraId="29DD3BB2">
            <w:pPr>
              <w:rPr>
                <w:rFonts w:ascii="Times New Roman" w:hAnsi="Times New Roman" w:cs="Times New Roman"/>
                <w:sz w:val="24"/>
              </w:rPr>
            </w:pPr>
            <w:r>
              <w:rPr>
                <w:rFonts w:ascii="Times New Roman" w:hAnsi="Times New Roman" w:cs="Times New Roman"/>
                <w:sz w:val="24"/>
              </w:rPr>
              <w:t>1 2 3 4 5</w:t>
            </w:r>
          </w:p>
        </w:tc>
      </w:tr>
      <w:tr w14:paraId="11B9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0" w:type="dxa"/>
          </w:tcPr>
          <w:p w14:paraId="48A92AC2">
            <w:pPr>
              <w:rPr>
                <w:rFonts w:ascii="Times New Roman" w:hAnsi="Times New Roman" w:cs="Times New Roman"/>
                <w:sz w:val="24"/>
              </w:rPr>
            </w:pPr>
            <w:r>
              <w:rPr>
                <w:rFonts w:ascii="Times New Roman" w:hAnsi="Times New Roman" w:cs="Times New Roman"/>
                <w:sz w:val="24"/>
              </w:rPr>
              <w:t>E2 The instructor showed genuine interest in occupational therapy teaching content</w:t>
            </w:r>
          </w:p>
        </w:tc>
        <w:tc>
          <w:tcPr>
            <w:tcW w:w="1435" w:type="dxa"/>
          </w:tcPr>
          <w:p w14:paraId="2D87EC4E">
            <w:pPr>
              <w:rPr>
                <w:rFonts w:ascii="Times New Roman" w:hAnsi="Times New Roman" w:cs="Times New Roman"/>
                <w:sz w:val="24"/>
              </w:rPr>
            </w:pPr>
            <w:r>
              <w:rPr>
                <w:rFonts w:ascii="Times New Roman" w:hAnsi="Times New Roman" w:cs="Times New Roman"/>
                <w:sz w:val="24"/>
              </w:rPr>
              <w:t>1 2 3 4 5</w:t>
            </w:r>
          </w:p>
        </w:tc>
      </w:tr>
      <w:tr w14:paraId="5A89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0" w:type="dxa"/>
          </w:tcPr>
          <w:p w14:paraId="713C1968">
            <w:pPr>
              <w:rPr>
                <w:rFonts w:ascii="Times New Roman" w:hAnsi="Times New Roman" w:cs="Times New Roman"/>
                <w:sz w:val="24"/>
              </w:rPr>
            </w:pPr>
            <w:r>
              <w:rPr>
                <w:rFonts w:ascii="Times New Roman" w:hAnsi="Times New Roman" w:cs="Times New Roman"/>
                <w:sz w:val="24"/>
              </w:rPr>
              <w:t xml:space="preserve">E3 The instructor's teaching enthusiasm stimulated my learning interest </w:t>
            </w:r>
          </w:p>
        </w:tc>
        <w:tc>
          <w:tcPr>
            <w:tcW w:w="1435" w:type="dxa"/>
          </w:tcPr>
          <w:p w14:paraId="6BF231EC">
            <w:pPr>
              <w:rPr>
                <w:rFonts w:ascii="Times New Roman" w:hAnsi="Times New Roman" w:cs="Times New Roman"/>
                <w:sz w:val="24"/>
              </w:rPr>
            </w:pPr>
            <w:r>
              <w:rPr>
                <w:rFonts w:ascii="Times New Roman" w:hAnsi="Times New Roman" w:cs="Times New Roman"/>
                <w:sz w:val="24"/>
              </w:rPr>
              <w:t>1 2 3 4 5</w:t>
            </w:r>
          </w:p>
        </w:tc>
      </w:tr>
      <w:tr w14:paraId="775E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0" w:type="dxa"/>
          </w:tcPr>
          <w:p w14:paraId="50D1084D">
            <w:pPr>
              <w:rPr>
                <w:rFonts w:ascii="Times New Roman" w:hAnsi="Times New Roman" w:cs="Times New Roman"/>
                <w:sz w:val="24"/>
              </w:rPr>
            </w:pPr>
            <w:r>
              <w:rPr>
                <w:rFonts w:ascii="Times New Roman" w:hAnsi="Times New Roman" w:cs="Times New Roman"/>
                <w:sz w:val="24"/>
              </w:rPr>
              <w:t>E4 The instructor demonstrated sincere concern for students' learning</w:t>
            </w:r>
          </w:p>
        </w:tc>
        <w:tc>
          <w:tcPr>
            <w:tcW w:w="1435" w:type="dxa"/>
          </w:tcPr>
          <w:p w14:paraId="4A676E14">
            <w:pPr>
              <w:rPr>
                <w:rFonts w:ascii="Times New Roman" w:hAnsi="Times New Roman" w:cs="Times New Roman"/>
                <w:sz w:val="24"/>
              </w:rPr>
            </w:pPr>
            <w:r>
              <w:rPr>
                <w:rFonts w:ascii="Times New Roman" w:hAnsi="Times New Roman" w:cs="Times New Roman"/>
                <w:sz w:val="24"/>
              </w:rPr>
              <w:t>1 2 3 4 5</w:t>
            </w:r>
          </w:p>
        </w:tc>
      </w:tr>
    </w:tbl>
    <w:p w14:paraId="4FFB80CC">
      <w:pPr>
        <w:rPr>
          <w:rFonts w:ascii="Times New Roman" w:hAnsi="Times New Roman" w:cs="Times New Roman"/>
          <w:sz w:val="24"/>
        </w:rPr>
      </w:pPr>
    </w:p>
    <w:p w14:paraId="0945B4A9">
      <w:pPr>
        <w:rPr>
          <w:rFonts w:ascii="Times New Roman" w:hAnsi="Times New Roman" w:cs="Times New Roman"/>
          <w:sz w:val="24"/>
        </w:rPr>
      </w:pPr>
    </w:p>
    <w:p w14:paraId="2E149F80">
      <w:pPr>
        <w:rPr>
          <w:rFonts w:ascii="Times New Roman" w:hAnsi="Times New Roman" w:cs="Times New Roman"/>
          <w:b/>
          <w:bCs/>
          <w:sz w:val="24"/>
        </w:rPr>
      </w:pPr>
      <w:r>
        <w:rPr>
          <w:rFonts w:ascii="Times New Roman" w:hAnsi="Times New Roman" w:cs="Times New Roman"/>
          <w:b/>
          <w:bCs/>
          <w:sz w:val="24"/>
        </w:rPr>
        <w:t>Scoring and Interpretation</w:t>
      </w:r>
    </w:p>
    <w:p w14:paraId="6D7F108E">
      <w:pPr>
        <w:rPr>
          <w:rFonts w:ascii="Times New Roman" w:hAnsi="Times New Roman" w:cs="Times New Roman"/>
          <w:sz w:val="24"/>
        </w:rPr>
      </w:pPr>
      <w:r>
        <w:rPr>
          <w:rFonts w:ascii="Times New Roman" w:hAnsi="Times New Roman" w:cs="Times New Roman"/>
          <w:sz w:val="24"/>
        </w:rPr>
        <w:t>Raw Score Calculation</w:t>
      </w:r>
    </w:p>
    <w:p w14:paraId="0607403E">
      <w:pPr>
        <w:rPr>
          <w:rFonts w:ascii="Times New Roman" w:hAnsi="Times New Roman" w:cs="Times New Roman"/>
          <w:sz w:val="24"/>
        </w:rPr>
      </w:pPr>
    </w:p>
    <w:p w14:paraId="56F044AD">
      <w:pPr>
        <w:rPr>
          <w:rFonts w:ascii="Times New Roman" w:hAnsi="Times New Roman" w:cs="Times New Roman"/>
          <w:sz w:val="24"/>
        </w:rPr>
      </w:pPr>
      <w:r>
        <w:rPr>
          <w:rFonts w:ascii="Times New Roman" w:hAnsi="Times New Roman" w:cs="Times New Roman"/>
          <w:sz w:val="24"/>
        </w:rPr>
        <w:t xml:space="preserve">Each item: 1-5 points </w:t>
      </w:r>
    </w:p>
    <w:p w14:paraId="779F1024">
      <w:pPr>
        <w:rPr>
          <w:rFonts w:ascii="Times New Roman" w:hAnsi="Times New Roman" w:cs="Times New Roman"/>
          <w:sz w:val="24"/>
        </w:rPr>
      </w:pPr>
      <w:r>
        <w:rPr>
          <w:rFonts w:ascii="Times New Roman" w:hAnsi="Times New Roman" w:cs="Times New Roman"/>
          <w:sz w:val="24"/>
        </w:rPr>
        <w:t>Total raw score range: 20-100 points (20 items × 5 points maximum)</w:t>
      </w:r>
    </w:p>
    <w:p w14:paraId="1283B067">
      <w:pPr>
        <w:rPr>
          <w:rFonts w:ascii="Times New Roman" w:hAnsi="Times New Roman" w:cs="Times New Roman"/>
          <w:sz w:val="24"/>
        </w:rPr>
      </w:pPr>
      <w:r>
        <w:rPr>
          <w:rFonts w:ascii="Times New Roman" w:hAnsi="Times New Roman" w:cs="Times New Roman"/>
          <w:sz w:val="24"/>
        </w:rPr>
        <w:t>Raw total score = Sum of all 20 item scores</w:t>
      </w:r>
    </w:p>
    <w:p w14:paraId="55043763">
      <w:pPr>
        <w:rPr>
          <w:rFonts w:ascii="Times New Roman" w:hAnsi="Times New Roman" w:cs="Times New Roman"/>
          <w:sz w:val="24"/>
        </w:rPr>
      </w:pPr>
    </w:p>
    <w:p w14:paraId="7A911CFF">
      <w:pPr>
        <w:rPr>
          <w:rFonts w:ascii="Times New Roman" w:hAnsi="Times New Roman" w:cs="Times New Roman"/>
          <w:b/>
          <w:bCs/>
          <w:sz w:val="24"/>
        </w:rPr>
      </w:pPr>
      <w:r>
        <w:rPr>
          <w:rFonts w:ascii="Times New Roman" w:hAnsi="Times New Roman" w:cs="Times New Roman"/>
          <w:b/>
          <w:bCs/>
          <w:sz w:val="24"/>
        </w:rPr>
        <w:t>Satisfaction Level Classification</w:t>
      </w:r>
    </w:p>
    <w:p w14:paraId="21CA4084">
      <w:pPr>
        <w:rPr>
          <w:rFonts w:ascii="Times New Roman" w:hAnsi="Times New Roman" w:cs="Times New Roman"/>
          <w:sz w:val="24"/>
        </w:rPr>
      </w:pPr>
      <w:r>
        <w:rPr>
          <w:rFonts w:ascii="Times New Roman" w:hAnsi="Times New Roman" w:cs="Times New Roman"/>
          <w:sz w:val="24"/>
        </w:rPr>
        <w:t>Score Range Satisfaction Level Teaching Quality Assessment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2790"/>
        <w:gridCol w:w="4412"/>
      </w:tblGrid>
      <w:tr w14:paraId="69FA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dxa"/>
          </w:tcPr>
          <w:p w14:paraId="1D7F06D5">
            <w:pPr>
              <w:rPr>
                <w:rFonts w:ascii="Times New Roman" w:hAnsi="Times New Roman" w:cs="Times New Roman"/>
                <w:sz w:val="24"/>
              </w:rPr>
            </w:pPr>
            <w:r>
              <w:rPr>
                <w:rFonts w:ascii="Times New Roman" w:hAnsi="Times New Roman" w:cs="Times New Roman"/>
                <w:sz w:val="24"/>
              </w:rPr>
              <w:t>90-100</w:t>
            </w:r>
          </w:p>
        </w:tc>
        <w:tc>
          <w:tcPr>
            <w:tcW w:w="2790" w:type="dxa"/>
          </w:tcPr>
          <w:p w14:paraId="2ABECE99">
            <w:pPr>
              <w:rPr>
                <w:rFonts w:ascii="Times New Roman" w:hAnsi="Times New Roman" w:cs="Times New Roman"/>
                <w:sz w:val="24"/>
              </w:rPr>
            </w:pPr>
            <w:r>
              <w:rPr>
                <w:rFonts w:ascii="Times New Roman" w:hAnsi="Times New Roman" w:cs="Times New Roman"/>
                <w:sz w:val="24"/>
              </w:rPr>
              <w:t xml:space="preserve">Very Satisfied </w:t>
            </w:r>
          </w:p>
        </w:tc>
        <w:tc>
          <w:tcPr>
            <w:tcW w:w="4412" w:type="dxa"/>
          </w:tcPr>
          <w:p w14:paraId="57535E3C">
            <w:pPr>
              <w:rPr>
                <w:rFonts w:ascii="Times New Roman" w:hAnsi="Times New Roman" w:cs="Times New Roman"/>
                <w:sz w:val="24"/>
              </w:rPr>
            </w:pPr>
            <w:r>
              <w:rPr>
                <w:rFonts w:ascii="Times New Roman" w:hAnsi="Times New Roman" w:cs="Times New Roman"/>
                <w:sz w:val="24"/>
              </w:rPr>
              <w:t>Teaching quality is excellent</w:t>
            </w:r>
          </w:p>
        </w:tc>
      </w:tr>
      <w:tr w14:paraId="24A7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dxa"/>
          </w:tcPr>
          <w:p w14:paraId="6BAEAE56">
            <w:pPr>
              <w:rPr>
                <w:rFonts w:ascii="Times New Roman" w:hAnsi="Times New Roman" w:cs="Times New Roman"/>
                <w:sz w:val="24"/>
              </w:rPr>
            </w:pPr>
            <w:r>
              <w:rPr>
                <w:rFonts w:ascii="Times New Roman" w:hAnsi="Times New Roman" w:cs="Times New Roman"/>
                <w:sz w:val="24"/>
              </w:rPr>
              <w:t xml:space="preserve">80-89 </w:t>
            </w:r>
          </w:p>
        </w:tc>
        <w:tc>
          <w:tcPr>
            <w:tcW w:w="2790" w:type="dxa"/>
          </w:tcPr>
          <w:p w14:paraId="440A74AB">
            <w:pPr>
              <w:rPr>
                <w:rFonts w:ascii="Times New Roman" w:hAnsi="Times New Roman" w:cs="Times New Roman"/>
                <w:sz w:val="24"/>
              </w:rPr>
            </w:pPr>
            <w:r>
              <w:rPr>
                <w:rFonts w:ascii="Times New Roman" w:hAnsi="Times New Roman" w:cs="Times New Roman"/>
                <w:sz w:val="24"/>
              </w:rPr>
              <w:t xml:space="preserve">Satisfied </w:t>
            </w:r>
          </w:p>
        </w:tc>
        <w:tc>
          <w:tcPr>
            <w:tcW w:w="4412" w:type="dxa"/>
          </w:tcPr>
          <w:p w14:paraId="080C4C7F">
            <w:pPr>
              <w:rPr>
                <w:rFonts w:ascii="Times New Roman" w:hAnsi="Times New Roman" w:cs="Times New Roman"/>
                <w:sz w:val="24"/>
              </w:rPr>
            </w:pPr>
            <w:r>
              <w:rPr>
                <w:rFonts w:ascii="Times New Roman" w:hAnsi="Times New Roman" w:cs="Times New Roman"/>
                <w:sz w:val="24"/>
              </w:rPr>
              <w:t>Teaching quality is good</w:t>
            </w:r>
          </w:p>
        </w:tc>
      </w:tr>
      <w:tr w14:paraId="11FF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dxa"/>
          </w:tcPr>
          <w:p w14:paraId="1310617A">
            <w:pPr>
              <w:rPr>
                <w:rFonts w:ascii="Times New Roman" w:hAnsi="Times New Roman" w:cs="Times New Roman"/>
                <w:sz w:val="24"/>
              </w:rPr>
            </w:pPr>
            <w:r>
              <w:rPr>
                <w:rFonts w:ascii="Times New Roman" w:hAnsi="Times New Roman" w:cs="Times New Roman"/>
                <w:sz w:val="24"/>
              </w:rPr>
              <w:t>70-79</w:t>
            </w:r>
          </w:p>
        </w:tc>
        <w:tc>
          <w:tcPr>
            <w:tcW w:w="2790" w:type="dxa"/>
          </w:tcPr>
          <w:p w14:paraId="736FF1E7">
            <w:pPr>
              <w:rPr>
                <w:rFonts w:ascii="Times New Roman" w:hAnsi="Times New Roman" w:cs="Times New Roman"/>
                <w:sz w:val="24"/>
              </w:rPr>
            </w:pPr>
            <w:r>
              <w:rPr>
                <w:rFonts w:ascii="Times New Roman" w:hAnsi="Times New Roman" w:cs="Times New Roman"/>
                <w:sz w:val="24"/>
              </w:rPr>
              <w:t xml:space="preserve">Neutral </w:t>
            </w:r>
          </w:p>
        </w:tc>
        <w:tc>
          <w:tcPr>
            <w:tcW w:w="4412" w:type="dxa"/>
          </w:tcPr>
          <w:p w14:paraId="2625B691">
            <w:pPr>
              <w:rPr>
                <w:rFonts w:ascii="Times New Roman" w:hAnsi="Times New Roman" w:cs="Times New Roman"/>
                <w:sz w:val="24"/>
              </w:rPr>
            </w:pPr>
            <w:r>
              <w:rPr>
                <w:rFonts w:ascii="Times New Roman" w:hAnsi="Times New Roman" w:cs="Times New Roman"/>
                <w:sz w:val="24"/>
              </w:rPr>
              <w:t>Teaching quality is acceptable</w:t>
            </w:r>
          </w:p>
        </w:tc>
      </w:tr>
      <w:tr w14:paraId="41BB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dxa"/>
          </w:tcPr>
          <w:p w14:paraId="7C10E60B">
            <w:pPr>
              <w:rPr>
                <w:rFonts w:ascii="Times New Roman" w:hAnsi="Times New Roman" w:cs="Times New Roman"/>
                <w:sz w:val="24"/>
              </w:rPr>
            </w:pPr>
            <w:r>
              <w:rPr>
                <w:rFonts w:ascii="Times New Roman" w:hAnsi="Times New Roman" w:cs="Times New Roman"/>
                <w:sz w:val="24"/>
              </w:rPr>
              <w:t>60-69</w:t>
            </w:r>
          </w:p>
        </w:tc>
        <w:tc>
          <w:tcPr>
            <w:tcW w:w="2790" w:type="dxa"/>
          </w:tcPr>
          <w:p w14:paraId="07CD6C4B">
            <w:pPr>
              <w:rPr>
                <w:rFonts w:ascii="Times New Roman" w:hAnsi="Times New Roman" w:cs="Times New Roman"/>
                <w:sz w:val="24"/>
              </w:rPr>
            </w:pPr>
            <w:r>
              <w:rPr>
                <w:rFonts w:ascii="Times New Roman" w:hAnsi="Times New Roman" w:cs="Times New Roman"/>
                <w:sz w:val="24"/>
              </w:rPr>
              <w:t>Basically Satisfied</w:t>
            </w:r>
          </w:p>
        </w:tc>
        <w:tc>
          <w:tcPr>
            <w:tcW w:w="4412" w:type="dxa"/>
          </w:tcPr>
          <w:p w14:paraId="052233DA">
            <w:pPr>
              <w:rPr>
                <w:rFonts w:ascii="Times New Roman" w:hAnsi="Times New Roman" w:cs="Times New Roman"/>
                <w:sz w:val="24"/>
              </w:rPr>
            </w:pPr>
            <w:r>
              <w:rPr>
                <w:rFonts w:ascii="Times New Roman" w:hAnsi="Times New Roman" w:cs="Times New Roman"/>
                <w:sz w:val="24"/>
              </w:rPr>
              <w:t>Teaching quality meets minimum standards</w:t>
            </w:r>
          </w:p>
        </w:tc>
      </w:tr>
      <w:tr w14:paraId="0C4E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dxa"/>
          </w:tcPr>
          <w:p w14:paraId="79DCFA47">
            <w:pPr>
              <w:rPr>
                <w:rFonts w:ascii="Times New Roman" w:hAnsi="Times New Roman" w:cs="Times New Roman"/>
                <w:sz w:val="24"/>
              </w:rPr>
            </w:pPr>
            <w:r>
              <w:rPr>
                <w:rFonts w:ascii="Times New Roman" w:hAnsi="Times New Roman" w:cs="Times New Roman"/>
                <w:sz w:val="24"/>
              </w:rPr>
              <w:t>&lt;60</w:t>
            </w:r>
          </w:p>
        </w:tc>
        <w:tc>
          <w:tcPr>
            <w:tcW w:w="2790" w:type="dxa"/>
          </w:tcPr>
          <w:p w14:paraId="4688BF4A">
            <w:pPr>
              <w:rPr>
                <w:rFonts w:ascii="Times New Roman" w:hAnsi="Times New Roman" w:cs="Times New Roman"/>
                <w:sz w:val="24"/>
              </w:rPr>
            </w:pPr>
            <w:r>
              <w:rPr>
                <w:rFonts w:ascii="Times New Roman" w:hAnsi="Times New Roman" w:cs="Times New Roman"/>
                <w:sz w:val="24"/>
              </w:rPr>
              <w:t>Dissatisfied</w:t>
            </w:r>
          </w:p>
        </w:tc>
        <w:tc>
          <w:tcPr>
            <w:tcW w:w="4412" w:type="dxa"/>
          </w:tcPr>
          <w:p w14:paraId="0EA1C7AC">
            <w:pPr>
              <w:rPr>
                <w:rFonts w:ascii="Times New Roman" w:hAnsi="Times New Roman" w:cs="Times New Roman"/>
                <w:sz w:val="24"/>
              </w:rPr>
            </w:pPr>
            <w:r>
              <w:rPr>
                <w:rFonts w:ascii="Times New Roman" w:hAnsi="Times New Roman" w:cs="Times New Roman"/>
                <w:sz w:val="24"/>
              </w:rPr>
              <w:t>Teaching quality needs improvement</w:t>
            </w:r>
          </w:p>
        </w:tc>
      </w:tr>
    </w:tbl>
    <w:p w14:paraId="2119678D">
      <w:pPr>
        <w:rPr>
          <w:rFonts w:ascii="Times New Roman" w:hAnsi="Times New Roman" w:cs="Times New Roman"/>
          <w:sz w:val="24"/>
        </w:rPr>
      </w:pPr>
    </w:p>
    <w:p w14:paraId="774F213A">
      <w:pPr>
        <w:rPr>
          <w:rFonts w:ascii="Times New Roman" w:hAnsi="Times New Roman" w:cs="Times New Roman"/>
          <w:sz w:val="24"/>
        </w:rPr>
      </w:pPr>
    </w:p>
    <w:p w14:paraId="125C9DC2">
      <w:pPr>
        <w:rPr>
          <w:rFonts w:ascii="Times New Roman" w:hAnsi="Times New Roman" w:cs="Times New Roman"/>
          <w:sz w:val="24"/>
        </w:rPr>
      </w:pPr>
    </w:p>
    <w:p w14:paraId="1B0FD589">
      <w:pPr>
        <w:rPr>
          <w:rFonts w:ascii="Times New Roman" w:hAnsi="Times New Roman" w:cs="Times New Roman"/>
          <w:b/>
          <w:bCs/>
          <w:sz w:val="24"/>
        </w:rPr>
      </w:pPr>
      <w:r>
        <w:rPr>
          <w:rFonts w:ascii="Times New Roman" w:hAnsi="Times New Roman" w:cs="Times New Roman"/>
          <w:sz w:val="24"/>
        </w:rPr>
        <w:t xml:space="preserve">  </w:t>
      </w:r>
      <w:r>
        <w:rPr>
          <w:rFonts w:ascii="Times New Roman" w:hAnsi="Times New Roman" w:cs="Times New Roman"/>
          <w:b/>
          <w:bCs/>
          <w:sz w:val="24"/>
        </w:rPr>
        <w:t xml:space="preserve"> </w:t>
      </w:r>
      <w:r>
        <w:rPr>
          <w:rFonts w:hint="eastAsia" w:ascii="Times New Roman" w:hAnsi="Times New Roman" w:cs="Times New Roman"/>
          <w:b/>
          <w:bCs/>
          <w:sz w:val="24"/>
        </w:rPr>
        <w:t>Table. Item Mapping and Adaptation of the SETQ Framework</w:t>
      </w:r>
    </w:p>
    <w:p w14:paraId="3E0DE990">
      <w:pPr>
        <w:rPr>
          <w:rFonts w:ascii="Times New Roman" w:hAnsi="Times New Roman" w:cs="Times New Roman"/>
          <w:sz w:val="24"/>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50"/>
        <w:gridCol w:w="2088"/>
        <w:gridCol w:w="1226"/>
        <w:gridCol w:w="2959"/>
      </w:tblGrid>
      <w:tr w14:paraId="6459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7188BA3A">
            <w:pPr>
              <w:jc w:val="cente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Adapted Dimension</w:t>
            </w:r>
          </w:p>
          <w:p w14:paraId="64CB292B">
            <w:pPr>
              <w:jc w:val="center"/>
              <w:rPr>
                <w:rFonts w:hint="default" w:ascii="Times New Roman" w:hAnsi="Times New Roman" w:cs="Times New Roman"/>
                <w:sz w:val="18"/>
                <w:szCs w:val="18"/>
              </w:rPr>
            </w:pPr>
          </w:p>
        </w:tc>
        <w:tc>
          <w:tcPr>
            <w:tcW w:w="750" w:type="dxa"/>
            <w:vAlign w:val="center"/>
          </w:tcPr>
          <w:p w14:paraId="048C8C43">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Items</w:t>
            </w:r>
          </w:p>
        </w:tc>
        <w:tc>
          <w:tcPr>
            <w:tcW w:w="2088" w:type="dxa"/>
            <w:vAlign w:val="center"/>
          </w:tcPr>
          <w:p w14:paraId="5751C51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 xml:space="preserve">Original SETQ Dimension </w:t>
            </w:r>
          </w:p>
        </w:tc>
        <w:tc>
          <w:tcPr>
            <w:tcW w:w="1226" w:type="dxa"/>
            <w:vAlign w:val="center"/>
          </w:tcPr>
          <w:p w14:paraId="1D872E28">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Item Count</w:t>
            </w:r>
          </w:p>
        </w:tc>
        <w:tc>
          <w:tcPr>
            <w:tcW w:w="2959" w:type="dxa"/>
            <w:vAlign w:val="center"/>
          </w:tcPr>
          <w:p w14:paraId="5BBB398D">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Adaptation Type and Modification Description</w:t>
            </w:r>
          </w:p>
        </w:tc>
      </w:tr>
      <w:tr w14:paraId="5889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6B65E8AA">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A. Learning Climate</w:t>
            </w:r>
          </w:p>
        </w:tc>
        <w:tc>
          <w:tcPr>
            <w:tcW w:w="750" w:type="dxa"/>
            <w:vAlign w:val="center"/>
          </w:tcPr>
          <w:p w14:paraId="1082A565">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A1-A5</w:t>
            </w:r>
          </w:p>
        </w:tc>
        <w:tc>
          <w:tcPr>
            <w:tcW w:w="2088" w:type="dxa"/>
            <w:vAlign w:val="center"/>
          </w:tcPr>
          <w:p w14:paraId="3AEB2900">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Creating a</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motivating learning climate</w:t>
            </w:r>
          </w:p>
        </w:tc>
        <w:tc>
          <w:tcPr>
            <w:tcW w:w="1226" w:type="dxa"/>
            <w:vAlign w:val="center"/>
          </w:tcPr>
          <w:p w14:paraId="258BC0DD">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7 → 5</w:t>
            </w:r>
          </w:p>
        </w:tc>
        <w:tc>
          <w:tcPr>
            <w:tcW w:w="2959" w:type="dxa"/>
            <w:vAlign w:val="center"/>
          </w:tcPr>
          <w:p w14:paraId="015455D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Retained &amp; Reworded: Items were condensed and reworded to explicitly refer to the "OT clinical teaching session" rather than general residency training.</w:t>
            </w:r>
          </w:p>
        </w:tc>
      </w:tr>
      <w:tr w14:paraId="1C6F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23C5AFA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B.Professional Development Support</w:t>
            </w:r>
          </w:p>
        </w:tc>
        <w:tc>
          <w:tcPr>
            <w:tcW w:w="750" w:type="dxa"/>
            <w:vAlign w:val="center"/>
          </w:tcPr>
          <w:p w14:paraId="34C244D2">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B1-B4</w:t>
            </w:r>
          </w:p>
        </w:tc>
        <w:tc>
          <w:tcPr>
            <w:tcW w:w="2088" w:type="dxa"/>
            <w:vAlign w:val="center"/>
          </w:tcPr>
          <w:p w14:paraId="07E2401E">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Displaying</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professional attitude towards residents</w:t>
            </w:r>
          </w:p>
        </w:tc>
        <w:tc>
          <w:tcPr>
            <w:tcW w:w="1226" w:type="dxa"/>
            <w:vAlign w:val="center"/>
          </w:tcPr>
          <w:p w14:paraId="55CC1280">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3 → 4</w:t>
            </w:r>
          </w:p>
        </w:tc>
        <w:tc>
          <w:tcPr>
            <w:tcW w:w="2959" w:type="dxa"/>
            <w:vAlign w:val="center"/>
          </w:tcPr>
          <w:p w14:paraId="27CE786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Split &amp; Expanded: The original 3 items were split and expanded to 4 items focusing specifically on OT clinical reasoning, self-directed learning, and reflective practice.</w:t>
            </w:r>
          </w:p>
        </w:tc>
      </w:tr>
      <w:tr w14:paraId="56B1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49BABD14">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C. Evaluation &amp; Feedback</w:t>
            </w:r>
          </w:p>
        </w:tc>
        <w:tc>
          <w:tcPr>
            <w:tcW w:w="750" w:type="dxa"/>
            <w:vAlign w:val="center"/>
          </w:tcPr>
          <w:p w14:paraId="76B62AE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C1-C4</w:t>
            </w:r>
          </w:p>
        </w:tc>
        <w:tc>
          <w:tcPr>
            <w:tcW w:w="2088" w:type="dxa"/>
            <w:vAlign w:val="center"/>
          </w:tcPr>
          <w:p w14:paraId="34781217">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Communicating learning goals &amp; Evaluating residents</w:t>
            </w:r>
          </w:p>
        </w:tc>
        <w:tc>
          <w:tcPr>
            <w:tcW w:w="1226" w:type="dxa"/>
            <w:vAlign w:val="center"/>
          </w:tcPr>
          <w:p w14:paraId="6905FCF3">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4+4 → 4</w:t>
            </w:r>
          </w:p>
        </w:tc>
        <w:tc>
          <w:tcPr>
            <w:tcW w:w="2959" w:type="dxa"/>
            <w:vAlign w:val="center"/>
          </w:tcPr>
          <w:p w14:paraId="764AFD4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Merged &amp; Reworded: Two original domains were merged into one subscale. Items were reworded to assess timeliness, constructiveness, and fairness of feedback in OT clinical settings.</w:t>
            </w:r>
          </w:p>
        </w:tc>
      </w:tr>
      <w:tr w14:paraId="13BD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5026EEAE">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D. Communication Skills</w:t>
            </w:r>
          </w:p>
        </w:tc>
        <w:tc>
          <w:tcPr>
            <w:tcW w:w="750" w:type="dxa"/>
            <w:vAlign w:val="center"/>
          </w:tcPr>
          <w:p w14:paraId="6D87C3B3">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D1-D3</w:t>
            </w:r>
          </w:p>
        </w:tc>
        <w:tc>
          <w:tcPr>
            <w:tcW w:w="2088" w:type="dxa"/>
            <w:vAlign w:val="center"/>
          </w:tcPr>
          <w:p w14:paraId="1B41B749">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Communicating learning goals</w:t>
            </w:r>
          </w:p>
        </w:tc>
        <w:tc>
          <w:tcPr>
            <w:tcW w:w="1226" w:type="dxa"/>
            <w:vAlign w:val="center"/>
          </w:tcPr>
          <w:p w14:paraId="5E95E703">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(Included above)</w:t>
            </w:r>
          </w:p>
        </w:tc>
        <w:tc>
          <w:tcPr>
            <w:tcW w:w="2959" w:type="dxa"/>
            <w:vAlign w:val="center"/>
          </w:tcPr>
          <w:p w14:paraId="7CCEA8A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Modified: Modified from the original communication domain to focus on clarity, organization, and effective delivery of complex clinical concepts.</w:t>
            </w:r>
          </w:p>
        </w:tc>
      </w:tr>
      <w:tr w14:paraId="2D7D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4ACA26E5">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E. Enthusiasm for Teaching</w:t>
            </w:r>
          </w:p>
        </w:tc>
        <w:tc>
          <w:tcPr>
            <w:tcW w:w="750" w:type="dxa"/>
            <w:vAlign w:val="center"/>
          </w:tcPr>
          <w:p w14:paraId="1B4236DD">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E1-E4</w:t>
            </w:r>
          </w:p>
        </w:tc>
        <w:tc>
          <w:tcPr>
            <w:tcW w:w="2088" w:type="dxa"/>
            <w:vAlign w:val="center"/>
          </w:tcPr>
          <w:p w14:paraId="0219217A">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(None)</w:t>
            </w:r>
          </w:p>
        </w:tc>
        <w:tc>
          <w:tcPr>
            <w:tcW w:w="1226" w:type="dxa"/>
            <w:vAlign w:val="center"/>
          </w:tcPr>
          <w:p w14:paraId="6B8F583F">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0 → 4</w:t>
            </w:r>
          </w:p>
        </w:tc>
        <w:tc>
          <w:tcPr>
            <w:tcW w:w="2959" w:type="dxa"/>
            <w:vAlign w:val="center"/>
          </w:tcPr>
          <w:p w14:paraId="4CDB8A8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Newly Added: A new domain added to capture instructor engagement and passion, which is highly relevant in clinical teaching contexts.</w:t>
            </w:r>
          </w:p>
        </w:tc>
      </w:tr>
      <w:tr w14:paraId="0B03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vAlign w:val="center"/>
          </w:tcPr>
          <w:p w14:paraId="198B8534">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Total</w:t>
            </w:r>
          </w:p>
        </w:tc>
        <w:tc>
          <w:tcPr>
            <w:tcW w:w="750" w:type="dxa"/>
            <w:vAlign w:val="center"/>
          </w:tcPr>
          <w:p w14:paraId="19845631">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20 items</w:t>
            </w:r>
          </w:p>
        </w:tc>
        <w:tc>
          <w:tcPr>
            <w:tcW w:w="2088" w:type="dxa"/>
            <w:vAlign w:val="center"/>
          </w:tcPr>
          <w:p w14:paraId="03C3E506">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5 Domains</w:t>
            </w:r>
          </w:p>
        </w:tc>
        <w:tc>
          <w:tcPr>
            <w:tcW w:w="1226" w:type="dxa"/>
            <w:vAlign w:val="center"/>
          </w:tcPr>
          <w:p w14:paraId="7018D3C9">
            <w:pPr>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22 → 20</w:t>
            </w:r>
          </w:p>
        </w:tc>
        <w:tc>
          <w:tcPr>
            <w:tcW w:w="2959" w:type="dxa"/>
            <w:vAlign w:val="center"/>
          </w:tcPr>
          <w:p w14:paraId="708AEBF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Adapted for OT clinical education.</w:t>
            </w:r>
          </w:p>
        </w:tc>
      </w:tr>
    </w:tbl>
    <w:p w14:paraId="4D625247">
      <w:pPr>
        <w:rPr>
          <w:rFonts w:ascii="Times New Roman" w:hAnsi="Times New Roman" w:cs="Times New Roman"/>
          <w:sz w:val="24"/>
        </w:rPr>
      </w:pPr>
      <w:r>
        <w:rPr>
          <w:rFonts w:hint="default" w:ascii="Times New Roman" w:hAnsi="Times New Roman" w:cs="Times New Roman"/>
          <w:sz w:val="18"/>
          <w:szCs w:val="18"/>
        </w:rPr>
        <w:t xml:space="preserve">                  </w:t>
      </w:r>
    </w:p>
    <w:p w14:paraId="16FBDBFC">
      <w:pPr>
        <w:rPr>
          <w:rFonts w:ascii="Times New Roman" w:hAnsi="Times New Roman" w:cs="Times New Roman"/>
          <w:sz w:val="24"/>
        </w:rPr>
      </w:pPr>
      <w:r>
        <w:rPr>
          <w:rFonts w:ascii="Times New Roman" w:hAnsi="Times New Roman" w:cs="Times New Roman"/>
          <w:sz w:val="24"/>
        </w:rPr>
        <w:t xml:space="preserve">      </w:t>
      </w:r>
      <w:r>
        <w:rPr>
          <w:rFonts w:hint="eastAsia" w:ascii="Times New Roman" w:hAnsi="Times New Roman" w:cs="Times New Roman"/>
          <w:sz w:val="24"/>
        </w:rPr>
        <w:t>Note: The original SETQ (Boerebach et al., 2016) consists of 22 items across five domains. We adapted and reorganised these items into 20 items across five subscales tailored to occupational therapy clinical education. Because item-level responses were not retained in the current study, confirmatory factor analysis (CFA) and subscale-level Cronbach's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αcould not be computed. The total scale demonstrated acceptable internal consistency (Cronbach's α = 0.87). Consequently, all subscale-level analyses were considered exploratory.</w:t>
      </w:r>
      <w:r>
        <w:rPr>
          <w:rFonts w:ascii="Times New Roman" w:hAnsi="Times New Roman" w:cs="Times New Roman"/>
          <w:sz w:val="24"/>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052"/>
    <w:rsid w:val="00516052"/>
    <w:rsid w:val="006F69CA"/>
    <w:rsid w:val="00FB6225"/>
    <w:rsid w:val="342A5EA4"/>
    <w:rsid w:val="4BBD0FB1"/>
    <w:rsid w:val="522D0FC7"/>
    <w:rsid w:val="5ABF4E13"/>
    <w:rsid w:val="68660324"/>
    <w:rsid w:val="6C427A78"/>
    <w:rsid w:val="79C10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787</Words>
  <Characters>4345</Characters>
  <Lines>23</Lines>
  <Paragraphs>6</Paragraphs>
  <TotalTime>14</TotalTime>
  <ScaleCrop>false</ScaleCrop>
  <LinksUpToDate>false</LinksUpToDate>
  <CharactersWithSpaces>5059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2026-05-07T12:30:00Z</dcterms:created>
  <dc:creator>dammy.wang</dc:creator>
  <cp:lastModifiedBy>王O(∩_∩)O丹</cp:lastModifiedBy>
  <dcterms:modified xsi:type="dcterms:W3CDTF">2026-09-20T14:44:50Z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eyJoZGlkIjoiMjk5ODE3Njc5MjJlZjhkN2I3NTM0ODc2OTZjMjA5ZDMiLCJ1c2VySWQiOiIzMjAxMjgxNjgifQ==</vt:lpwstr>
  </property>
  <property fmtid="{D5CDD505-2E9C-101B-9397-08002B2CF9AE}" pid="4" name="ICV">
    <vt:lpwstr>FCF11D94680C45C28B43C4922BF6F37D_13</vt:lpwstr>
  </property>
</Properties>
</file>