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DFF" w:rsidRPr="00701F45" w:rsidRDefault="008D2DFF" w:rsidP="008D2DFF">
      <w:pPr>
        <w:pStyle w:val="Beschriftung"/>
        <w:keepNext/>
        <w:rPr>
          <w:rFonts w:ascii="Times New Roman" w:hAnsi="Times New Roman" w:cs="Times New Roman"/>
          <w:sz w:val="24"/>
          <w:szCs w:val="24"/>
          <w:lang w:val="en-GB"/>
        </w:rPr>
      </w:pPr>
      <w:r w:rsidRPr="00701F45">
        <w:rPr>
          <w:rFonts w:ascii="Times New Roman" w:hAnsi="Times New Roman" w:cs="Times New Roman"/>
          <w:sz w:val="24"/>
          <w:szCs w:val="24"/>
          <w:lang w:val="en-GB"/>
        </w:rPr>
        <w:t>Table S1: Category scheme for test-readers’ feedback on IC documents</w:t>
      </w:r>
    </w:p>
    <w:tbl>
      <w:tblPr>
        <w:tblStyle w:val="Tabellenraster"/>
        <w:tblW w:w="9389" w:type="dxa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4036"/>
      </w:tblGrid>
      <w:tr w:rsidR="008D2DFF" w:rsidRPr="00701F45" w:rsidTr="00DC119D"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701F45">
              <w:rPr>
                <w:b/>
                <w:sz w:val="20"/>
                <w:szCs w:val="20"/>
                <w:lang w:val="en-GB"/>
              </w:rPr>
              <w:t xml:space="preserve">Primary categories 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701F45">
              <w:rPr>
                <w:b/>
                <w:sz w:val="20"/>
                <w:szCs w:val="20"/>
                <w:lang w:val="en-GB"/>
              </w:rPr>
              <w:t xml:space="preserve">First-order sub categories </w:t>
            </w:r>
          </w:p>
        </w:tc>
        <w:tc>
          <w:tcPr>
            <w:tcW w:w="4036" w:type="dxa"/>
            <w:shd w:val="clear" w:color="auto" w:fill="D9D9D9" w:themeFill="background1" w:themeFillShade="D9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701F45">
              <w:rPr>
                <w:b/>
                <w:sz w:val="20"/>
                <w:szCs w:val="20"/>
                <w:lang w:val="en-GB"/>
              </w:rPr>
              <w:t xml:space="preserve">Second-order sub categories </w:t>
            </w:r>
          </w:p>
        </w:tc>
      </w:tr>
      <w:tr w:rsidR="008D2DFF" w:rsidRPr="004A5EAA" w:rsidTr="00DC119D">
        <w:tc>
          <w:tcPr>
            <w:tcW w:w="1951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Length of the text</w:t>
            </w: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Overall evaluation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Text too long, general wish for shorter text</w:t>
            </w:r>
          </w:p>
        </w:tc>
      </w:tr>
      <w:tr w:rsidR="008D2DFF" w:rsidRPr="00701F45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Reasonable length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Suggestions for abbreviation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Exclude certain pieces of information (several concrete suggestions)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Rephrase lengthy paragraphs, omit certain words (several concrete suggestions)</w:t>
            </w:r>
          </w:p>
        </w:tc>
      </w:tr>
      <w:tr w:rsidR="008D2DFF" w:rsidRPr="00701F45" w:rsidTr="00DC119D">
        <w:tc>
          <w:tcPr>
            <w:tcW w:w="1951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Structure</w:t>
            </w:r>
          </w:p>
        </w:tc>
        <w:tc>
          <w:tcPr>
            <w:tcW w:w="3402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Overall evaluation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Structure partially confusing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Objectives and central information of the text need to be presented on first page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Rephrase first paragraph to make clear the main objectives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Include box with key information on first page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 xml:space="preserve">Feedback on subheadings 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Subheadings helpful to structure the text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Formulation and formatting of subheadings needs to be harmonized</w:t>
            </w:r>
          </w:p>
        </w:tc>
      </w:tr>
      <w:tr w:rsidR="008D2DFF" w:rsidRPr="00701F45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Feedback on cross references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Cross references are confusing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Cross references helpful for orientation in the text</w:t>
            </w:r>
          </w:p>
        </w:tc>
      </w:tr>
      <w:tr w:rsidR="008D2DFF" w:rsidRPr="00701F45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Suggestions for formatting and structuring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Insert table of contents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Insert figures to illustrate complex topics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Highlight important pieces of information (e.g. by underlining)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Give important information in bulleted lists instead of running text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several concrete suggestions to insert line breaks or change the position of certain paragraphs</w:t>
            </w:r>
          </w:p>
        </w:tc>
      </w:tr>
      <w:tr w:rsidR="008D2DFF" w:rsidRPr="00701F45" w:rsidTr="00DC119D">
        <w:tc>
          <w:tcPr>
            <w:tcW w:w="1951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Style/language</w:t>
            </w: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Overall evaluation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Language overall well-balanced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Different paragraphs use heterogeneous language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Suggestions to improve style and language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Rephrase long sentences (several concrete suggestions for division of long sentences)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Omit use of subjunctive (several concrete suggestions)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rPr>
                <w:rFonts w:ascii="Times New Roman" w:hAnsi="Times New Roman" w:cs="Times New Roman"/>
                <w:lang w:val="en-GB" w:eastAsia="de-DE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Omit nominalized verbs (several concrete suggestions)</w:t>
            </w:r>
          </w:p>
        </w:tc>
      </w:tr>
      <w:tr w:rsidR="008D2DFF" w:rsidRPr="00701F45" w:rsidTr="00DC119D">
        <w:tc>
          <w:tcPr>
            <w:tcW w:w="1951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Understandability</w:t>
            </w:r>
            <w:proofErr w:type="spellEnd"/>
            <w:r w:rsidRPr="00701F45">
              <w:rPr>
                <w:sz w:val="20"/>
                <w:szCs w:val="20"/>
                <w:lang w:val="en-GB"/>
              </w:rPr>
              <w:t>/clarity</w:t>
            </w: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Overall evaluation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Text is quite comprehensible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Text incomprehensible to less-educated persons or persons with little knowledge of the German language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Some parts of the text sound like “legal German” and are not comprehensible</w:t>
            </w:r>
          </w:p>
        </w:tc>
      </w:tr>
      <w:tr w:rsidR="008D2DFF" w:rsidRPr="00701F45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Omit or explain technical terms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(Several concrete suggestions)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Unclear information needs to be explained in more detail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Duration of storage in biobank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Rules for usage of biomaterials for research</w:t>
            </w:r>
          </w:p>
        </w:tc>
      </w:tr>
      <w:tr w:rsidR="008D2DFF" w:rsidRPr="00701F45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Feedback on incidental findings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Concrete consequences of consent and withdrawal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 xml:space="preserve">Who to contact for further queries or withdrawal 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Misunderstandings that have become obvious in focus groups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Confusion of biobank donation with organ donation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“Diagnostic misconception”: assumption that biobank donation would be used for systematic screening for certain diseases</w:t>
            </w:r>
          </w:p>
        </w:tc>
      </w:tr>
      <w:tr w:rsidR="008D2DFF" w:rsidRPr="004A5EAA" w:rsidTr="00DC119D">
        <w:tc>
          <w:tcPr>
            <w:tcW w:w="1951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Comprehensiveness of given information</w:t>
            </w: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Overall evaluation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Information is sufficient to decide on biobank donation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Some additional information could be useful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Suggestions for additional information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 xml:space="preserve">Details on </w:t>
            </w:r>
            <w:proofErr w:type="spellStart"/>
            <w:r w:rsidRPr="00701F45">
              <w:rPr>
                <w:sz w:val="20"/>
                <w:szCs w:val="20"/>
                <w:lang w:val="en-GB"/>
              </w:rPr>
              <w:t>biobanking</w:t>
            </w:r>
            <w:proofErr w:type="spellEnd"/>
            <w:r w:rsidRPr="00701F45">
              <w:rPr>
                <w:sz w:val="20"/>
                <w:szCs w:val="20"/>
                <w:lang w:val="en-GB"/>
              </w:rPr>
              <w:t xml:space="preserve"> and its objectives in </w:t>
            </w:r>
            <w:r w:rsidRPr="00701F45">
              <w:rPr>
                <w:sz w:val="20"/>
                <w:szCs w:val="20"/>
                <w:lang w:val="en-GB"/>
              </w:rPr>
              <w:lastRenderedPageBreak/>
              <w:t xml:space="preserve">Germany 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Examples of research projects or research questions using biobanks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Who else is invited to donate to the biobank (e.g. all patients at a hospital / a certain selection of patients)</w:t>
            </w:r>
          </w:p>
        </w:tc>
      </w:tr>
      <w:tr w:rsidR="008D2DFF" w:rsidRPr="004A5EAA" w:rsidTr="00DC119D">
        <w:tc>
          <w:tcPr>
            <w:tcW w:w="1951" w:type="dxa"/>
            <w:vMerge w:val="restart"/>
            <w:vAlign w:val="center"/>
          </w:tcPr>
          <w:p w:rsidR="008D2DFF" w:rsidRPr="00701F45" w:rsidRDefault="008D2DFF" w:rsidP="004A5EAA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Trust in the text and the information</w:t>
            </w:r>
            <w:r w:rsidR="004A5EAA">
              <w:rPr>
                <w:sz w:val="20"/>
                <w:szCs w:val="20"/>
                <w:lang w:val="en-GB"/>
              </w:rPr>
              <w:t xml:space="preserve"> provided</w:t>
            </w:r>
            <w:bookmarkStart w:id="0" w:name="_GoBack"/>
            <w:bookmarkEnd w:id="0"/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Overall evaluation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 xml:space="preserve">The text does not exert pressure and allows for a “free decision” 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Trust in objective and well-balanced information given by the text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 xml:space="preserve">The repeated assurance of the text’s trustworthiness rather causes distrust 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Expression of general wish for supervisory authorities in research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Suspicion of certain information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Doubts about adherence to rules on data security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Doubts about the right to withdraw “without consequences”</w:t>
            </w:r>
          </w:p>
        </w:tc>
      </w:tr>
      <w:tr w:rsidR="008D2DFF" w:rsidRPr="004A5EAA" w:rsidTr="00DC119D">
        <w:tc>
          <w:tcPr>
            <w:tcW w:w="1951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Emotional reactions</w:t>
            </w:r>
          </w:p>
        </w:tc>
        <w:tc>
          <w:tcPr>
            <w:tcW w:w="3402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Certain phrases or terms that cause discomfort or are perceived to be inappropriate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(Several examples named, e.g. “body-materials”, “residual materials”)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Pieces of information that cause discomfort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Feedback only on “relevant” incidental findings: “Who decides what is relevant?”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Storage of biomaterials and data for an indeterminate period of time – “This may carry unforeseen risks.”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 xml:space="preserve">Necessity of </w:t>
            </w:r>
            <w:proofErr w:type="spellStart"/>
            <w:r w:rsidRPr="00701F45">
              <w:rPr>
                <w:sz w:val="20"/>
                <w:szCs w:val="20"/>
                <w:lang w:val="en-GB"/>
              </w:rPr>
              <w:t>pseudonymi</w:t>
            </w:r>
            <w:r>
              <w:rPr>
                <w:sz w:val="20"/>
                <w:szCs w:val="20"/>
                <w:lang w:val="en-GB"/>
              </w:rPr>
              <w:t>z</w:t>
            </w:r>
            <w:r w:rsidRPr="00701F45">
              <w:rPr>
                <w:sz w:val="20"/>
                <w:szCs w:val="20"/>
                <w:lang w:val="en-GB"/>
              </w:rPr>
              <w:t>ation</w:t>
            </w:r>
            <w:proofErr w:type="spellEnd"/>
            <w:r w:rsidRPr="00701F45">
              <w:rPr>
                <w:sz w:val="20"/>
                <w:szCs w:val="20"/>
                <w:lang w:val="en-GB"/>
              </w:rPr>
              <w:t xml:space="preserve"> instead of anonymization</w:t>
            </w: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Access to biomaterials and data by foreign research institutions and pharmaceutical companies</w:t>
            </w:r>
          </w:p>
        </w:tc>
      </w:tr>
      <w:tr w:rsidR="008D2DFF" w:rsidRPr="004A5EAA" w:rsidTr="00DC119D">
        <w:tc>
          <w:tcPr>
            <w:tcW w:w="1951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Additional feedback</w:t>
            </w:r>
          </w:p>
        </w:tc>
        <w:tc>
          <w:tcPr>
            <w:tcW w:w="3402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Technical terms can be explained in an additional glossary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Present the text on digital devices with hyperlinks for technical terms and complex pieces of information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Present information in videos, or use interactive media instead of written documents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8D2DFF" w:rsidRPr="004A5EAA" w:rsidTr="00DC119D">
        <w:tc>
          <w:tcPr>
            <w:tcW w:w="9389" w:type="dxa"/>
            <w:gridSpan w:val="3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Additional category for second set of focus groups:</w:t>
            </w:r>
          </w:p>
        </w:tc>
      </w:tr>
      <w:tr w:rsidR="008D2DFF" w:rsidRPr="004A5EAA" w:rsidTr="00DC119D">
        <w:tc>
          <w:tcPr>
            <w:tcW w:w="1951" w:type="dxa"/>
            <w:vMerge w:val="restart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Assessment of changes to original text</w:t>
            </w:r>
          </w:p>
        </w:tc>
        <w:tc>
          <w:tcPr>
            <w:tcW w:w="3402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Assessment of new structure (including table of contents and summary of most important points on first page)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8D2DFF" w:rsidRPr="004A5EAA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Cs w:val="24"/>
                <w:lang w:val="en-GB"/>
              </w:rPr>
            </w:pPr>
          </w:p>
        </w:tc>
        <w:tc>
          <w:tcPr>
            <w:tcW w:w="3402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Assessment of more detailed explanations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8D2DFF" w:rsidRPr="00701F45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Cs w:val="24"/>
                <w:lang w:val="en-GB"/>
              </w:rPr>
            </w:pPr>
          </w:p>
        </w:tc>
        <w:tc>
          <w:tcPr>
            <w:tcW w:w="3402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Assessment of added graphic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8D2DFF" w:rsidRPr="00701F45" w:rsidTr="00DC119D">
        <w:tc>
          <w:tcPr>
            <w:tcW w:w="1951" w:type="dxa"/>
            <w:vMerge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Cs w:val="24"/>
                <w:lang w:val="en-GB"/>
              </w:rPr>
            </w:pPr>
          </w:p>
        </w:tc>
        <w:tc>
          <w:tcPr>
            <w:tcW w:w="3402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  <w:r w:rsidRPr="00701F45">
              <w:rPr>
                <w:sz w:val="20"/>
                <w:szCs w:val="20"/>
                <w:lang w:val="en-GB"/>
              </w:rPr>
              <w:t>Further feedback on revisions</w:t>
            </w:r>
          </w:p>
        </w:tc>
        <w:tc>
          <w:tcPr>
            <w:tcW w:w="4036" w:type="dxa"/>
            <w:vAlign w:val="center"/>
          </w:tcPr>
          <w:p w:rsidR="008D2DFF" w:rsidRPr="00701F45" w:rsidRDefault="008D2DFF" w:rsidP="00DC119D">
            <w:pPr>
              <w:pStyle w:val="TextohneEinzug"/>
              <w:spacing w:after="0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:rsidR="002E6C94" w:rsidRDefault="004A5EAA"/>
    <w:sectPr w:rsidR="002E6C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FF"/>
    <w:rsid w:val="003109B3"/>
    <w:rsid w:val="004A5EAA"/>
    <w:rsid w:val="008D2DFF"/>
    <w:rsid w:val="00AA7882"/>
    <w:rsid w:val="00F505D0"/>
    <w:rsid w:val="00FD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2D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ohneEinzug">
    <w:name w:val="Text_ohne Einzug"/>
    <w:basedOn w:val="Standard"/>
    <w:next w:val="Standard"/>
    <w:link w:val="TextohneEinzugZchn"/>
    <w:qFormat/>
    <w:rsid w:val="008D2DFF"/>
    <w:pPr>
      <w:spacing w:after="120"/>
      <w:jc w:val="both"/>
    </w:pPr>
    <w:rPr>
      <w:rFonts w:ascii="Times New Roman" w:eastAsia="Calibri" w:hAnsi="Times New Roman" w:cs="Times New Roman"/>
      <w:sz w:val="24"/>
      <w:lang w:eastAsia="de-DE"/>
    </w:rPr>
  </w:style>
  <w:style w:type="character" w:customStyle="1" w:styleId="TextohneEinzugZchn">
    <w:name w:val="Text_ohne Einzug Zchn"/>
    <w:basedOn w:val="Absatz-Standardschriftart"/>
    <w:link w:val="TextohneEinzug"/>
    <w:rsid w:val="008D2DFF"/>
    <w:rPr>
      <w:rFonts w:ascii="Times New Roman" w:eastAsia="Calibri" w:hAnsi="Times New Roman" w:cs="Times New Roman"/>
      <w:sz w:val="24"/>
      <w:lang w:eastAsia="de-DE"/>
    </w:rPr>
  </w:style>
  <w:style w:type="table" w:styleId="Tabellenraster">
    <w:name w:val="Table Grid"/>
    <w:basedOn w:val="NormaleTabelle"/>
    <w:uiPriority w:val="59"/>
    <w:rsid w:val="008D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D2DF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2D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ohneEinzug">
    <w:name w:val="Text_ohne Einzug"/>
    <w:basedOn w:val="Standard"/>
    <w:next w:val="Standard"/>
    <w:link w:val="TextohneEinzugZchn"/>
    <w:qFormat/>
    <w:rsid w:val="008D2DFF"/>
    <w:pPr>
      <w:spacing w:after="120"/>
      <w:jc w:val="both"/>
    </w:pPr>
    <w:rPr>
      <w:rFonts w:ascii="Times New Roman" w:eastAsia="Calibri" w:hAnsi="Times New Roman" w:cs="Times New Roman"/>
      <w:sz w:val="24"/>
      <w:lang w:eastAsia="de-DE"/>
    </w:rPr>
  </w:style>
  <w:style w:type="character" w:customStyle="1" w:styleId="TextohneEinzugZchn">
    <w:name w:val="Text_ohne Einzug Zchn"/>
    <w:basedOn w:val="Absatz-Standardschriftart"/>
    <w:link w:val="TextohneEinzug"/>
    <w:rsid w:val="008D2DFF"/>
    <w:rPr>
      <w:rFonts w:ascii="Times New Roman" w:eastAsia="Calibri" w:hAnsi="Times New Roman" w:cs="Times New Roman"/>
      <w:sz w:val="24"/>
      <w:lang w:eastAsia="de-DE"/>
    </w:rPr>
  </w:style>
  <w:style w:type="table" w:styleId="Tabellenraster">
    <w:name w:val="Table Grid"/>
    <w:basedOn w:val="NormaleTabelle"/>
    <w:uiPriority w:val="59"/>
    <w:rsid w:val="008D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D2DF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Bossert, Sabine</dc:creator>
  <cp:lastModifiedBy>Bossert, Sabine</cp:lastModifiedBy>
  <cp:revision>2</cp:revision>
  <dcterms:created xsi:type="dcterms:W3CDTF">2017-02-07T15:48:00Z</dcterms:created>
  <dcterms:modified xsi:type="dcterms:W3CDTF">2017-11-15T10:13:00Z</dcterms:modified>
</cp:coreProperties>
</file>