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20A" w:rsidRPr="00CF1A1C" w:rsidRDefault="004E074D" w:rsidP="00B64E73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Table S4</w:t>
      </w:r>
      <w:r w:rsidR="00F729F3" w:rsidRPr="00CF1A1C">
        <w:rPr>
          <w:rFonts w:ascii="Arial" w:hAnsi="Arial" w:cs="Arial"/>
          <w:b/>
          <w:bCs/>
          <w:sz w:val="24"/>
          <w:szCs w:val="24"/>
        </w:rPr>
        <w:t xml:space="preserve"> </w:t>
      </w:r>
      <w:r w:rsidR="00F729F3" w:rsidRPr="00FD2173">
        <w:rPr>
          <w:rFonts w:ascii="Arial" w:hAnsi="Arial" w:cs="Arial"/>
          <w:sz w:val="24"/>
          <w:szCs w:val="24"/>
        </w:rPr>
        <w:t>The maximum, acceptable</w:t>
      </w:r>
      <w:bookmarkStart w:id="0" w:name="_GoBack"/>
      <w:bookmarkEnd w:id="0"/>
      <w:r w:rsidR="00F729F3" w:rsidRPr="00FD2173">
        <w:rPr>
          <w:rFonts w:ascii="Arial" w:hAnsi="Arial" w:cs="Arial"/>
          <w:sz w:val="24"/>
          <w:szCs w:val="24"/>
        </w:rPr>
        <w:t xml:space="preserve"> number of pages in the informed consent form and its comparisons among countries</w:t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2335"/>
        <w:gridCol w:w="1710"/>
        <w:gridCol w:w="1710"/>
        <w:gridCol w:w="1710"/>
        <w:gridCol w:w="1710"/>
        <w:gridCol w:w="1710"/>
        <w:gridCol w:w="1710"/>
        <w:gridCol w:w="1800"/>
      </w:tblGrid>
      <w:tr w:rsidR="00F729F3" w:rsidRPr="00E10A2B" w:rsidTr="00F729F3">
        <w:tc>
          <w:tcPr>
            <w:tcW w:w="2335" w:type="dxa"/>
          </w:tcPr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29F3">
              <w:rPr>
                <w:rFonts w:ascii="Arial" w:hAnsi="Arial" w:cs="Arial"/>
                <w:b/>
                <w:bCs/>
                <w:sz w:val="20"/>
                <w:szCs w:val="20"/>
              </w:rPr>
              <w:t>Mean (±SD) of the maximum, acceptable number of pages</w:t>
            </w:r>
          </w:p>
        </w:tc>
        <w:tc>
          <w:tcPr>
            <w:tcW w:w="1710" w:type="dxa"/>
          </w:tcPr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29F3">
              <w:rPr>
                <w:rFonts w:ascii="Arial" w:hAnsi="Arial" w:cs="Arial"/>
                <w:b/>
                <w:bCs/>
                <w:sz w:val="20"/>
                <w:szCs w:val="20"/>
              </w:rPr>
              <w:t>India</w:t>
            </w:r>
          </w:p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4.96 (±3.17)</w:t>
            </w:r>
          </w:p>
        </w:tc>
        <w:tc>
          <w:tcPr>
            <w:tcW w:w="1710" w:type="dxa"/>
          </w:tcPr>
          <w:p w:rsidR="00F729F3" w:rsidRPr="00F729F3" w:rsidRDefault="00CF1A1C" w:rsidP="006B0E0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Indonesia</w:t>
            </w:r>
          </w:p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4.10 (±3.32)</w:t>
            </w:r>
          </w:p>
        </w:tc>
        <w:tc>
          <w:tcPr>
            <w:tcW w:w="1710" w:type="dxa"/>
          </w:tcPr>
          <w:p w:rsidR="00F729F3" w:rsidRPr="00F729F3" w:rsidRDefault="00CF1A1C" w:rsidP="006B0E0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Malaysia</w:t>
            </w:r>
          </w:p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6.98 (±5.66)</w:t>
            </w:r>
          </w:p>
        </w:tc>
        <w:tc>
          <w:tcPr>
            <w:tcW w:w="1710" w:type="dxa"/>
          </w:tcPr>
          <w:p w:rsidR="00F729F3" w:rsidRPr="00F729F3" w:rsidRDefault="00CF1A1C" w:rsidP="006B0E0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Philippines</w:t>
            </w:r>
          </w:p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7.68 (±6.54)</w:t>
            </w:r>
          </w:p>
        </w:tc>
        <w:tc>
          <w:tcPr>
            <w:tcW w:w="1710" w:type="dxa"/>
          </w:tcPr>
          <w:p w:rsidR="00F729F3" w:rsidRPr="00F729F3" w:rsidRDefault="00CF1A1C" w:rsidP="006B0E0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Sri Lanka</w:t>
            </w:r>
          </w:p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3.71 (±3.27)</w:t>
            </w:r>
          </w:p>
        </w:tc>
        <w:tc>
          <w:tcPr>
            <w:tcW w:w="1710" w:type="dxa"/>
          </w:tcPr>
          <w:p w:rsidR="00F729F3" w:rsidRPr="00F729F3" w:rsidRDefault="00CF1A1C" w:rsidP="006B0E0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Taiwan</w:t>
            </w:r>
          </w:p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12.25 (±10.76)</w:t>
            </w:r>
          </w:p>
        </w:tc>
        <w:tc>
          <w:tcPr>
            <w:tcW w:w="1800" w:type="dxa"/>
          </w:tcPr>
          <w:p w:rsidR="00F729F3" w:rsidRPr="00F729F3" w:rsidRDefault="00CF1A1C" w:rsidP="006B0E0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Thailand</w:t>
            </w:r>
          </w:p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5.32 (±3.06)</w:t>
            </w:r>
          </w:p>
        </w:tc>
      </w:tr>
      <w:tr w:rsidR="00F729F3" w:rsidRPr="00E10A2B" w:rsidTr="00F729F3">
        <w:tc>
          <w:tcPr>
            <w:tcW w:w="2335" w:type="dxa"/>
          </w:tcPr>
          <w:p w:rsidR="00F729F3" w:rsidRPr="00F729F3" w:rsidRDefault="00CF1A1C" w:rsidP="006B0E0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India</w:t>
            </w:r>
          </w:p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4.96 (±3.17)</w:t>
            </w:r>
          </w:p>
        </w:tc>
        <w:tc>
          <w:tcPr>
            <w:tcW w:w="1710" w:type="dxa"/>
            <w:shd w:val="clear" w:color="auto" w:fill="auto"/>
          </w:tcPr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0.86</w:t>
            </w:r>
          </w:p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(-0.49 to 2.22)</w:t>
            </w:r>
          </w:p>
        </w:tc>
        <w:tc>
          <w:tcPr>
            <w:tcW w:w="1710" w:type="dxa"/>
            <w:shd w:val="clear" w:color="auto" w:fill="auto"/>
          </w:tcPr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-2.02</w:t>
            </w:r>
          </w:p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(-3.17 to -0.86)</w:t>
            </w:r>
          </w:p>
        </w:tc>
        <w:tc>
          <w:tcPr>
            <w:tcW w:w="1710" w:type="dxa"/>
            <w:shd w:val="clear" w:color="auto" w:fill="auto"/>
          </w:tcPr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-2.72</w:t>
            </w:r>
          </w:p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(-4.15 to -1.28)</w:t>
            </w:r>
          </w:p>
        </w:tc>
        <w:tc>
          <w:tcPr>
            <w:tcW w:w="1710" w:type="dxa"/>
            <w:shd w:val="clear" w:color="auto" w:fill="auto"/>
          </w:tcPr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1.25</w:t>
            </w:r>
          </w:p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(-0.16 to 2.66)</w:t>
            </w:r>
          </w:p>
        </w:tc>
        <w:tc>
          <w:tcPr>
            <w:tcW w:w="1710" w:type="dxa"/>
            <w:shd w:val="clear" w:color="auto" w:fill="auto"/>
          </w:tcPr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-7.29</w:t>
            </w:r>
          </w:p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(-8.80 to -5.78)</w:t>
            </w:r>
          </w:p>
        </w:tc>
        <w:tc>
          <w:tcPr>
            <w:tcW w:w="1800" w:type="dxa"/>
            <w:shd w:val="clear" w:color="auto" w:fill="auto"/>
          </w:tcPr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-0.36</w:t>
            </w:r>
          </w:p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(-3.96 to 3.25)</w:t>
            </w:r>
          </w:p>
        </w:tc>
      </w:tr>
      <w:tr w:rsidR="00F729F3" w:rsidRPr="00E10A2B" w:rsidTr="00F729F3">
        <w:tc>
          <w:tcPr>
            <w:tcW w:w="2335" w:type="dxa"/>
          </w:tcPr>
          <w:p w:rsidR="00F729F3" w:rsidRPr="00F729F3" w:rsidRDefault="00CF1A1C" w:rsidP="006B0E0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Indonesia</w:t>
            </w:r>
          </w:p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4.10 (±3.32)</w:t>
            </w:r>
          </w:p>
        </w:tc>
        <w:tc>
          <w:tcPr>
            <w:tcW w:w="1710" w:type="dxa"/>
            <w:shd w:val="clear" w:color="auto" w:fill="auto"/>
          </w:tcPr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-0.86</w:t>
            </w:r>
          </w:p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(-2.22 to 0.49)</w:t>
            </w:r>
          </w:p>
        </w:tc>
        <w:tc>
          <w:tcPr>
            <w:tcW w:w="1710" w:type="dxa"/>
            <w:shd w:val="clear" w:color="auto" w:fill="auto"/>
          </w:tcPr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cs/>
              </w:rPr>
            </w:pPr>
          </w:p>
        </w:tc>
        <w:tc>
          <w:tcPr>
            <w:tcW w:w="1710" w:type="dxa"/>
            <w:shd w:val="clear" w:color="auto" w:fill="auto"/>
          </w:tcPr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-2.88</w:t>
            </w:r>
          </w:p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  <w:cs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(-4.20 to -1.56)</w:t>
            </w:r>
          </w:p>
        </w:tc>
        <w:tc>
          <w:tcPr>
            <w:tcW w:w="1710" w:type="dxa"/>
            <w:shd w:val="clear" w:color="auto" w:fill="auto"/>
          </w:tcPr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-3.58</w:t>
            </w:r>
          </w:p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(-5.15 to -2.01)</w:t>
            </w:r>
          </w:p>
        </w:tc>
        <w:tc>
          <w:tcPr>
            <w:tcW w:w="1710" w:type="dxa"/>
            <w:shd w:val="clear" w:color="auto" w:fill="auto"/>
          </w:tcPr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0.39</w:t>
            </w:r>
          </w:p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(-1.16 to 1.93)</w:t>
            </w:r>
          </w:p>
        </w:tc>
        <w:tc>
          <w:tcPr>
            <w:tcW w:w="1710" w:type="dxa"/>
            <w:shd w:val="clear" w:color="auto" w:fill="auto"/>
          </w:tcPr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-8.15</w:t>
            </w:r>
          </w:p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(-9.79 to -6.52)</w:t>
            </w:r>
          </w:p>
        </w:tc>
        <w:tc>
          <w:tcPr>
            <w:tcW w:w="1800" w:type="dxa"/>
            <w:shd w:val="clear" w:color="auto" w:fill="auto"/>
          </w:tcPr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-1.22</w:t>
            </w:r>
          </w:p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(-4.88 to 2.44)</w:t>
            </w:r>
          </w:p>
        </w:tc>
      </w:tr>
      <w:tr w:rsidR="00F729F3" w:rsidRPr="00E10A2B" w:rsidTr="00F729F3">
        <w:tc>
          <w:tcPr>
            <w:tcW w:w="2335" w:type="dxa"/>
            <w:shd w:val="clear" w:color="auto" w:fill="auto"/>
          </w:tcPr>
          <w:p w:rsidR="00F729F3" w:rsidRPr="00F729F3" w:rsidRDefault="00CF1A1C" w:rsidP="006B0E0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Malaysia</w:t>
            </w:r>
          </w:p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6.98 (±5.66)</w:t>
            </w:r>
          </w:p>
        </w:tc>
        <w:tc>
          <w:tcPr>
            <w:tcW w:w="1710" w:type="dxa"/>
            <w:shd w:val="clear" w:color="auto" w:fill="auto"/>
          </w:tcPr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2.02</w:t>
            </w:r>
          </w:p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(0.86 to 3.17)</w:t>
            </w:r>
          </w:p>
        </w:tc>
        <w:tc>
          <w:tcPr>
            <w:tcW w:w="1710" w:type="dxa"/>
            <w:shd w:val="clear" w:color="auto" w:fill="auto"/>
          </w:tcPr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2.88</w:t>
            </w:r>
          </w:p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(1.56 to 4.20)</w:t>
            </w:r>
          </w:p>
        </w:tc>
        <w:tc>
          <w:tcPr>
            <w:tcW w:w="1710" w:type="dxa"/>
            <w:shd w:val="clear" w:color="auto" w:fill="auto"/>
          </w:tcPr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-0.70</w:t>
            </w:r>
          </w:p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(-2.10 to 0.70)</w:t>
            </w:r>
          </w:p>
        </w:tc>
        <w:tc>
          <w:tcPr>
            <w:tcW w:w="1710" w:type="dxa"/>
            <w:shd w:val="clear" w:color="auto" w:fill="auto"/>
          </w:tcPr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3.27</w:t>
            </w:r>
          </w:p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(1.89 to 4.64)</w:t>
            </w:r>
          </w:p>
        </w:tc>
        <w:tc>
          <w:tcPr>
            <w:tcW w:w="1710" w:type="dxa"/>
            <w:shd w:val="clear" w:color="auto" w:fill="auto"/>
          </w:tcPr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-5.27</w:t>
            </w:r>
          </w:p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(-6.75 to -3.80)</w:t>
            </w:r>
          </w:p>
        </w:tc>
        <w:tc>
          <w:tcPr>
            <w:tcW w:w="1800" w:type="dxa"/>
            <w:shd w:val="clear" w:color="auto" w:fill="auto"/>
          </w:tcPr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1.66</w:t>
            </w:r>
          </w:p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(-1.93 to 5.25)</w:t>
            </w:r>
          </w:p>
        </w:tc>
      </w:tr>
      <w:tr w:rsidR="00F729F3" w:rsidRPr="00E10A2B" w:rsidTr="00F729F3">
        <w:tc>
          <w:tcPr>
            <w:tcW w:w="2335" w:type="dxa"/>
            <w:shd w:val="clear" w:color="auto" w:fill="auto"/>
          </w:tcPr>
          <w:p w:rsidR="00F729F3" w:rsidRPr="00F729F3" w:rsidRDefault="00CF1A1C" w:rsidP="006B0E0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Philippines</w:t>
            </w:r>
          </w:p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7.68 (±6.54)</w:t>
            </w:r>
          </w:p>
        </w:tc>
        <w:tc>
          <w:tcPr>
            <w:tcW w:w="1710" w:type="dxa"/>
            <w:shd w:val="clear" w:color="auto" w:fill="auto"/>
          </w:tcPr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2.72</w:t>
            </w:r>
          </w:p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(1.28 to 4.15)</w:t>
            </w:r>
          </w:p>
        </w:tc>
        <w:tc>
          <w:tcPr>
            <w:tcW w:w="1710" w:type="dxa"/>
            <w:shd w:val="clear" w:color="auto" w:fill="auto"/>
          </w:tcPr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3.58</w:t>
            </w:r>
          </w:p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(2.01 to 5.15)</w:t>
            </w:r>
          </w:p>
        </w:tc>
        <w:tc>
          <w:tcPr>
            <w:tcW w:w="1710" w:type="dxa"/>
            <w:shd w:val="clear" w:color="auto" w:fill="auto"/>
          </w:tcPr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0.70</w:t>
            </w:r>
          </w:p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(-0.70 to 2.10)</w:t>
            </w:r>
          </w:p>
        </w:tc>
        <w:tc>
          <w:tcPr>
            <w:tcW w:w="1710" w:type="dxa"/>
            <w:shd w:val="clear" w:color="auto" w:fill="auto"/>
          </w:tcPr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3.97</w:t>
            </w:r>
          </w:p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(2.35 to 5.58)</w:t>
            </w:r>
          </w:p>
        </w:tc>
        <w:tc>
          <w:tcPr>
            <w:tcW w:w="1710" w:type="dxa"/>
            <w:shd w:val="clear" w:color="auto" w:fill="auto"/>
          </w:tcPr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-4.57</w:t>
            </w:r>
          </w:p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(-6.28 to -2.87)</w:t>
            </w:r>
          </w:p>
        </w:tc>
        <w:tc>
          <w:tcPr>
            <w:tcW w:w="1800" w:type="dxa"/>
            <w:shd w:val="clear" w:color="auto" w:fill="auto"/>
          </w:tcPr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2.36</w:t>
            </w:r>
          </w:p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(-1.33 to 6.05)</w:t>
            </w:r>
          </w:p>
        </w:tc>
      </w:tr>
      <w:tr w:rsidR="00F729F3" w:rsidRPr="00E10A2B" w:rsidTr="00F729F3">
        <w:tc>
          <w:tcPr>
            <w:tcW w:w="2335" w:type="dxa"/>
            <w:shd w:val="clear" w:color="auto" w:fill="auto"/>
          </w:tcPr>
          <w:p w:rsidR="00F729F3" w:rsidRPr="00F729F3" w:rsidRDefault="00CF1A1C" w:rsidP="006B0E0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Sri Lanka</w:t>
            </w:r>
          </w:p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3.71 (±3.27)</w:t>
            </w:r>
          </w:p>
        </w:tc>
        <w:tc>
          <w:tcPr>
            <w:tcW w:w="1710" w:type="dxa"/>
            <w:shd w:val="clear" w:color="auto" w:fill="auto"/>
          </w:tcPr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-1.25</w:t>
            </w:r>
          </w:p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(-2.66 to 0.16)</w:t>
            </w:r>
          </w:p>
        </w:tc>
        <w:tc>
          <w:tcPr>
            <w:tcW w:w="1710" w:type="dxa"/>
            <w:shd w:val="clear" w:color="auto" w:fill="auto"/>
          </w:tcPr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-0.39</w:t>
            </w:r>
          </w:p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(-1.93 to 1.16)</w:t>
            </w:r>
          </w:p>
        </w:tc>
        <w:tc>
          <w:tcPr>
            <w:tcW w:w="1710" w:type="dxa"/>
            <w:shd w:val="clear" w:color="auto" w:fill="auto"/>
          </w:tcPr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-3.27</w:t>
            </w:r>
          </w:p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(-4.64 to -1.89)</w:t>
            </w:r>
          </w:p>
        </w:tc>
        <w:tc>
          <w:tcPr>
            <w:tcW w:w="1710" w:type="dxa"/>
            <w:shd w:val="clear" w:color="auto" w:fill="auto"/>
          </w:tcPr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-3.97</w:t>
            </w:r>
          </w:p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(-5.58 to -2.35)</w:t>
            </w:r>
          </w:p>
        </w:tc>
        <w:tc>
          <w:tcPr>
            <w:tcW w:w="1710" w:type="dxa"/>
            <w:shd w:val="clear" w:color="auto" w:fill="auto"/>
          </w:tcPr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-8.54</w:t>
            </w:r>
          </w:p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(-10.22 to -6.86)</w:t>
            </w:r>
          </w:p>
        </w:tc>
        <w:tc>
          <w:tcPr>
            <w:tcW w:w="1800" w:type="dxa"/>
            <w:shd w:val="clear" w:color="auto" w:fill="auto"/>
          </w:tcPr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-1.61</w:t>
            </w:r>
          </w:p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(-5.28 to 2.08)</w:t>
            </w:r>
          </w:p>
        </w:tc>
      </w:tr>
      <w:tr w:rsidR="00F729F3" w:rsidRPr="00E10A2B" w:rsidTr="00F729F3">
        <w:tc>
          <w:tcPr>
            <w:tcW w:w="2335" w:type="dxa"/>
            <w:shd w:val="clear" w:color="auto" w:fill="auto"/>
          </w:tcPr>
          <w:p w:rsidR="00F729F3" w:rsidRPr="00F729F3" w:rsidRDefault="00CF1A1C" w:rsidP="006B0E0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Taiwan</w:t>
            </w:r>
          </w:p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12.25 (±10.76)</w:t>
            </w:r>
          </w:p>
        </w:tc>
        <w:tc>
          <w:tcPr>
            <w:tcW w:w="1710" w:type="dxa"/>
            <w:shd w:val="clear" w:color="auto" w:fill="auto"/>
          </w:tcPr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7.29</w:t>
            </w:r>
          </w:p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(5.78 to 8.80)</w:t>
            </w:r>
          </w:p>
        </w:tc>
        <w:tc>
          <w:tcPr>
            <w:tcW w:w="1710" w:type="dxa"/>
            <w:shd w:val="clear" w:color="auto" w:fill="auto"/>
          </w:tcPr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8.15</w:t>
            </w:r>
          </w:p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(6.52 to 9.79)</w:t>
            </w:r>
          </w:p>
        </w:tc>
        <w:tc>
          <w:tcPr>
            <w:tcW w:w="1710" w:type="dxa"/>
            <w:shd w:val="clear" w:color="auto" w:fill="auto"/>
          </w:tcPr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5.27</w:t>
            </w:r>
          </w:p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(3.80 to 6.75)</w:t>
            </w:r>
          </w:p>
        </w:tc>
        <w:tc>
          <w:tcPr>
            <w:tcW w:w="1710" w:type="dxa"/>
            <w:shd w:val="clear" w:color="auto" w:fill="auto"/>
          </w:tcPr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4.57</w:t>
            </w:r>
          </w:p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(2.87 to 6.28)</w:t>
            </w:r>
          </w:p>
        </w:tc>
        <w:tc>
          <w:tcPr>
            <w:tcW w:w="1710" w:type="dxa"/>
            <w:shd w:val="clear" w:color="auto" w:fill="auto"/>
          </w:tcPr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8.54</w:t>
            </w:r>
          </w:p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(6.86 to 10.22)</w:t>
            </w:r>
          </w:p>
        </w:tc>
        <w:tc>
          <w:tcPr>
            <w:tcW w:w="1710" w:type="dxa"/>
            <w:shd w:val="clear" w:color="auto" w:fill="auto"/>
          </w:tcPr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6.94</w:t>
            </w:r>
          </w:p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(3.22 to 10.65)</w:t>
            </w:r>
          </w:p>
        </w:tc>
      </w:tr>
      <w:tr w:rsidR="00F729F3" w:rsidRPr="00E10A2B" w:rsidTr="00F729F3">
        <w:tc>
          <w:tcPr>
            <w:tcW w:w="2335" w:type="dxa"/>
            <w:shd w:val="clear" w:color="auto" w:fill="auto"/>
          </w:tcPr>
          <w:p w:rsidR="00F729F3" w:rsidRPr="00F729F3" w:rsidRDefault="00CF1A1C" w:rsidP="006B0E0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Thailand</w:t>
            </w:r>
          </w:p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5.32 (±3.06)</w:t>
            </w:r>
          </w:p>
        </w:tc>
        <w:tc>
          <w:tcPr>
            <w:tcW w:w="1710" w:type="dxa"/>
            <w:shd w:val="clear" w:color="auto" w:fill="auto"/>
          </w:tcPr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0.36</w:t>
            </w:r>
          </w:p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(-3.25 to 3.96)</w:t>
            </w:r>
          </w:p>
        </w:tc>
        <w:tc>
          <w:tcPr>
            <w:tcW w:w="1710" w:type="dxa"/>
            <w:shd w:val="clear" w:color="auto" w:fill="auto"/>
          </w:tcPr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1.22</w:t>
            </w:r>
          </w:p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(-2.44 to 4.88)</w:t>
            </w:r>
          </w:p>
        </w:tc>
        <w:tc>
          <w:tcPr>
            <w:tcW w:w="1710" w:type="dxa"/>
            <w:shd w:val="clear" w:color="auto" w:fill="auto"/>
          </w:tcPr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-1.66</w:t>
            </w:r>
          </w:p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(-5.25 to 1.93)</w:t>
            </w:r>
          </w:p>
        </w:tc>
        <w:tc>
          <w:tcPr>
            <w:tcW w:w="1710" w:type="dxa"/>
            <w:shd w:val="clear" w:color="auto" w:fill="auto"/>
          </w:tcPr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-2.36</w:t>
            </w:r>
          </w:p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(-6.05 to 1.33)</w:t>
            </w:r>
          </w:p>
        </w:tc>
        <w:tc>
          <w:tcPr>
            <w:tcW w:w="1710" w:type="dxa"/>
            <w:shd w:val="clear" w:color="auto" w:fill="auto"/>
          </w:tcPr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1.61</w:t>
            </w:r>
          </w:p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9F3">
              <w:rPr>
                <w:rFonts w:ascii="Arial" w:hAnsi="Arial" w:cs="Arial"/>
                <w:sz w:val="20"/>
                <w:szCs w:val="20"/>
              </w:rPr>
              <w:t>(-2.08 to 5.28)</w:t>
            </w:r>
          </w:p>
        </w:tc>
        <w:tc>
          <w:tcPr>
            <w:tcW w:w="1710" w:type="dxa"/>
            <w:shd w:val="clear" w:color="auto" w:fill="auto"/>
          </w:tcPr>
          <w:p w:rsidR="00F729F3" w:rsidRPr="00CF1A1C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-6.94</w:t>
            </w:r>
          </w:p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1A1C">
              <w:rPr>
                <w:rFonts w:ascii="Arial" w:hAnsi="Arial" w:cs="Arial"/>
                <w:sz w:val="20"/>
                <w:szCs w:val="20"/>
                <w:u w:val="single"/>
              </w:rPr>
              <w:t>(-10.65 to -3.22)</w:t>
            </w:r>
          </w:p>
        </w:tc>
        <w:tc>
          <w:tcPr>
            <w:tcW w:w="1800" w:type="dxa"/>
            <w:shd w:val="clear" w:color="auto" w:fill="auto"/>
          </w:tcPr>
          <w:p w:rsidR="00F729F3" w:rsidRPr="00F729F3" w:rsidRDefault="00F729F3" w:rsidP="006B0E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1A1C" w:rsidRPr="003E0FA7" w:rsidRDefault="00F729F3" w:rsidP="003E0FA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B0E05">
        <w:rPr>
          <w:rFonts w:ascii="Arial" w:hAnsi="Arial" w:cs="Arial"/>
          <w:sz w:val="20"/>
          <w:szCs w:val="20"/>
        </w:rPr>
        <w:t xml:space="preserve">The mean score difference is in the cell in common between the row-defining country and the column-defining country.  </w:t>
      </w:r>
      <w:r w:rsidR="00CF1A1C" w:rsidRPr="006B0E05">
        <w:rPr>
          <w:rFonts w:ascii="Arial" w:hAnsi="Arial" w:cs="Arial"/>
          <w:sz w:val="20"/>
          <w:szCs w:val="20"/>
        </w:rPr>
        <w:t>Underlined</w:t>
      </w:r>
      <w:r w:rsidRPr="006B0E05">
        <w:rPr>
          <w:rFonts w:ascii="Arial" w:hAnsi="Arial" w:cs="Arial"/>
          <w:sz w:val="20"/>
          <w:szCs w:val="20"/>
        </w:rPr>
        <w:t xml:space="preserve"> entries indicate statistical significance (</w:t>
      </w:r>
      <w:r w:rsidRPr="006B0E05">
        <w:rPr>
          <w:rFonts w:ascii="Arial" w:hAnsi="Arial" w:cs="Arial"/>
          <w:i/>
          <w:iCs/>
          <w:sz w:val="20"/>
          <w:szCs w:val="20"/>
        </w:rPr>
        <w:t>p</w:t>
      </w:r>
      <w:r w:rsidRPr="006B0E05">
        <w:rPr>
          <w:rFonts w:ascii="Arial" w:hAnsi="Arial" w:cs="Arial"/>
          <w:sz w:val="20"/>
          <w:szCs w:val="20"/>
        </w:rPr>
        <w:t xml:space="preserve"> value &lt;0.05) by one-way ANOVA, followed by Tukey </w:t>
      </w:r>
      <w:r w:rsidRPr="006B0E05">
        <w:rPr>
          <w:rFonts w:ascii="Arial" w:hAnsi="Arial" w:cs="Arial"/>
          <w:i/>
          <w:iCs/>
          <w:sz w:val="20"/>
          <w:szCs w:val="20"/>
        </w:rPr>
        <w:t>post hoc</w:t>
      </w:r>
      <w:r w:rsidRPr="006B0E05">
        <w:rPr>
          <w:rFonts w:ascii="Arial" w:hAnsi="Arial" w:cs="Arial"/>
          <w:sz w:val="20"/>
          <w:szCs w:val="20"/>
        </w:rPr>
        <w:t xml:space="preserve"> test.</w:t>
      </w:r>
    </w:p>
    <w:sectPr w:rsidR="00CF1A1C" w:rsidRPr="003E0FA7" w:rsidSect="00D16B73">
      <w:footerReference w:type="default" r:id="rId6"/>
      <w:pgSz w:w="15840" w:h="12240" w:orient="landscape"/>
      <w:pgMar w:top="720" w:right="720" w:bottom="720" w:left="720" w:header="720" w:footer="4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BAF" w:rsidRDefault="00EF6BAF" w:rsidP="00B64E73">
      <w:pPr>
        <w:spacing w:after="0" w:line="240" w:lineRule="auto"/>
      </w:pPr>
      <w:r>
        <w:separator/>
      </w:r>
    </w:p>
  </w:endnote>
  <w:endnote w:type="continuationSeparator" w:id="0">
    <w:p w:rsidR="00EF6BAF" w:rsidRDefault="00EF6BAF" w:rsidP="00B64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891648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4"/>
      </w:rPr>
    </w:sdtEndPr>
    <w:sdtContent>
      <w:p w:rsidR="003B420A" w:rsidRPr="00D16B73" w:rsidRDefault="0086266F" w:rsidP="0086266F">
        <w:pPr>
          <w:pStyle w:val="Footer"/>
          <w:jc w:val="center"/>
          <w:rPr>
            <w:rFonts w:ascii="Arial" w:hAnsi="Arial" w:cs="Arial"/>
            <w:sz w:val="20"/>
            <w:szCs w:val="24"/>
          </w:rPr>
        </w:pPr>
        <w:r w:rsidRPr="00D16B73">
          <w:rPr>
            <w:rFonts w:ascii="Arial" w:hAnsi="Arial" w:cs="Arial"/>
            <w:sz w:val="20"/>
            <w:szCs w:val="24"/>
          </w:rPr>
          <w:fldChar w:fldCharType="begin"/>
        </w:r>
        <w:r w:rsidRPr="00D16B73">
          <w:rPr>
            <w:rFonts w:ascii="Arial" w:hAnsi="Arial" w:cs="Arial"/>
            <w:sz w:val="20"/>
            <w:szCs w:val="24"/>
          </w:rPr>
          <w:instrText xml:space="preserve"> PAGE   \* MERGEFORMAT </w:instrText>
        </w:r>
        <w:r w:rsidRPr="00D16B73">
          <w:rPr>
            <w:rFonts w:ascii="Arial" w:hAnsi="Arial" w:cs="Arial"/>
            <w:sz w:val="20"/>
            <w:szCs w:val="24"/>
          </w:rPr>
          <w:fldChar w:fldCharType="separate"/>
        </w:r>
        <w:r w:rsidR="00FD2173">
          <w:rPr>
            <w:rFonts w:ascii="Arial" w:hAnsi="Arial" w:cs="Arial"/>
            <w:noProof/>
            <w:sz w:val="20"/>
            <w:szCs w:val="24"/>
          </w:rPr>
          <w:t>1</w:t>
        </w:r>
        <w:r w:rsidRPr="00D16B73">
          <w:rPr>
            <w:rFonts w:ascii="Arial" w:hAnsi="Arial" w:cs="Arial"/>
            <w:noProof/>
            <w:sz w:val="20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BAF" w:rsidRDefault="00EF6BAF" w:rsidP="00B64E73">
      <w:pPr>
        <w:spacing w:after="0" w:line="240" w:lineRule="auto"/>
      </w:pPr>
      <w:r>
        <w:separator/>
      </w:r>
    </w:p>
  </w:footnote>
  <w:footnote w:type="continuationSeparator" w:id="0">
    <w:p w:rsidR="00EF6BAF" w:rsidRDefault="00EF6BAF" w:rsidP="00B64E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E73"/>
    <w:rsid w:val="00243275"/>
    <w:rsid w:val="003B420A"/>
    <w:rsid w:val="003E0FA7"/>
    <w:rsid w:val="004B3933"/>
    <w:rsid w:val="004E074D"/>
    <w:rsid w:val="005C4704"/>
    <w:rsid w:val="005F0120"/>
    <w:rsid w:val="006B0E05"/>
    <w:rsid w:val="0075159C"/>
    <w:rsid w:val="0086266F"/>
    <w:rsid w:val="00941480"/>
    <w:rsid w:val="009922E6"/>
    <w:rsid w:val="009A61A0"/>
    <w:rsid w:val="00A72C47"/>
    <w:rsid w:val="00B337E5"/>
    <w:rsid w:val="00B64E73"/>
    <w:rsid w:val="00BE5267"/>
    <w:rsid w:val="00CD6ABB"/>
    <w:rsid w:val="00CF1A1C"/>
    <w:rsid w:val="00D16B73"/>
    <w:rsid w:val="00D93B59"/>
    <w:rsid w:val="00DE7F83"/>
    <w:rsid w:val="00ED0DA0"/>
    <w:rsid w:val="00EF6BAF"/>
    <w:rsid w:val="00F0700B"/>
    <w:rsid w:val="00F41AA8"/>
    <w:rsid w:val="00F729F3"/>
    <w:rsid w:val="00FD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B0F8B3C-5DAC-40A8-91E5-5E7E43080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4E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E73"/>
  </w:style>
  <w:style w:type="paragraph" w:styleId="Footer">
    <w:name w:val="footer"/>
    <w:basedOn w:val="Normal"/>
    <w:link w:val="FooterChar"/>
    <w:uiPriority w:val="99"/>
    <w:unhideWhenUsed/>
    <w:rsid w:val="00B64E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E73"/>
  </w:style>
  <w:style w:type="table" w:styleId="TableGrid">
    <w:name w:val="Table Grid"/>
    <w:basedOn w:val="TableNormal"/>
    <w:uiPriority w:val="39"/>
    <w:rsid w:val="00B64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A61A0"/>
    <w:rPr>
      <w:i/>
      <w:iCs/>
    </w:rPr>
  </w:style>
  <w:style w:type="paragraph" w:styleId="ListParagraph">
    <w:name w:val="List Paragraph"/>
    <w:basedOn w:val="Normal"/>
    <w:uiPriority w:val="34"/>
    <w:qFormat/>
    <w:rsid w:val="009A61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cp:lastPrinted>2018-01-07T09:50:00Z</cp:lastPrinted>
  <dcterms:created xsi:type="dcterms:W3CDTF">2018-08-25T02:57:00Z</dcterms:created>
  <dcterms:modified xsi:type="dcterms:W3CDTF">2018-08-25T03:03:00Z</dcterms:modified>
</cp:coreProperties>
</file>