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1AC" w:rsidRPr="004B4B94" w:rsidRDefault="00DB3F51">
      <w:pPr>
        <w:pStyle w:val="Heading1"/>
        <w:rPr>
          <w:rFonts w:ascii="Century" w:hAnsi="Century"/>
          <w:b/>
        </w:rPr>
      </w:pPr>
      <w:bookmarkStart w:id="0" w:name="_gjdgxs" w:colFirst="0" w:colLast="0"/>
      <w:bookmarkEnd w:id="0"/>
      <w:r w:rsidRPr="00167048">
        <w:rPr>
          <w:rFonts w:ascii="Century" w:hAnsi="Century"/>
          <w:b/>
        </w:rPr>
        <w:t>A</w:t>
      </w:r>
      <w:r w:rsidR="004B4B94">
        <w:rPr>
          <w:rFonts w:ascii="Century" w:hAnsi="Century"/>
          <w:b/>
        </w:rPr>
        <w:t>dditional file 4</w:t>
      </w:r>
      <w:r w:rsidRPr="00167048">
        <w:rPr>
          <w:rFonts w:ascii="Century" w:hAnsi="Century"/>
          <w:b/>
        </w:rPr>
        <w:t xml:space="preserve">. </w:t>
      </w:r>
      <w:r w:rsidR="004B4B94" w:rsidRPr="004B4B94">
        <w:rPr>
          <w:rFonts w:ascii="Century" w:hAnsi="Century"/>
          <w:b/>
          <w:iCs/>
        </w:rPr>
        <w:t>Comments on statistical significance from the analysis of COTRS 2018 data</w:t>
      </w:r>
      <w:r w:rsidRPr="004B4B94">
        <w:rPr>
          <w:rFonts w:ascii="Century" w:hAnsi="Century"/>
          <w:b/>
        </w:rPr>
        <w:t>.</w:t>
      </w:r>
    </w:p>
    <w:p w:rsidR="000B680F" w:rsidRPr="00167048" w:rsidRDefault="000B680F" w:rsidP="000B680F">
      <w:pPr>
        <w:pStyle w:val="NormalWeb"/>
        <w:spacing w:before="200" w:beforeAutospacing="0" w:after="0" w:afterAutospacing="0" w:line="276" w:lineRule="auto"/>
        <w:rPr>
          <w:rFonts w:ascii="Century" w:hAnsi="Century"/>
          <w:sz w:val="22"/>
          <w:szCs w:val="22"/>
        </w:rPr>
      </w:pPr>
      <w:r w:rsidRPr="00167048">
        <w:rPr>
          <w:rFonts w:ascii="Century" w:hAnsi="Century"/>
          <w:color w:val="000000"/>
          <w:sz w:val="22"/>
          <w:szCs w:val="22"/>
        </w:rPr>
        <w:t xml:space="preserve">In the paper we explained why we did not quote any measures of statistical significance, in particular P-values. The primary reason is that we are looking for models that fit </w:t>
      </w:r>
      <w:r w:rsidRPr="00167048">
        <w:rPr>
          <w:rFonts w:ascii="Century" w:hAnsi="Century"/>
          <w:i/>
          <w:iCs/>
          <w:color w:val="000000"/>
          <w:sz w:val="22"/>
          <w:szCs w:val="22"/>
        </w:rPr>
        <w:t>too</w:t>
      </w:r>
      <w:r w:rsidRPr="00167048">
        <w:rPr>
          <w:rFonts w:ascii="Century" w:hAnsi="Century"/>
          <w:color w:val="000000"/>
          <w:sz w:val="22"/>
          <w:szCs w:val="22"/>
        </w:rPr>
        <w:t xml:space="preserve"> well to data. Quantifying the </w:t>
      </w:r>
      <w:r w:rsidRPr="00167048">
        <w:rPr>
          <w:rFonts w:ascii="Century" w:hAnsi="Century"/>
          <w:i/>
          <w:iCs/>
          <w:color w:val="000000"/>
          <w:sz w:val="22"/>
          <w:szCs w:val="22"/>
        </w:rPr>
        <w:t xml:space="preserve">expected </w:t>
      </w:r>
      <w:r w:rsidRPr="00167048">
        <w:rPr>
          <w:rFonts w:ascii="Century" w:hAnsi="Century"/>
          <w:color w:val="000000"/>
          <w:sz w:val="22"/>
          <w:szCs w:val="22"/>
        </w:rPr>
        <w:t xml:space="preserve">deviations from a model cannot be done from the data itself; we can only quantify the </w:t>
      </w:r>
      <w:r w:rsidRPr="00167048">
        <w:rPr>
          <w:rFonts w:ascii="Century" w:hAnsi="Century"/>
          <w:i/>
          <w:iCs/>
          <w:color w:val="000000"/>
          <w:sz w:val="22"/>
          <w:szCs w:val="22"/>
        </w:rPr>
        <w:t>observed</w:t>
      </w:r>
      <w:r w:rsidRPr="00167048">
        <w:rPr>
          <w:rFonts w:ascii="Century" w:hAnsi="Century"/>
          <w:color w:val="000000"/>
          <w:sz w:val="22"/>
          <w:szCs w:val="22"/>
        </w:rPr>
        <w:t xml:space="preserve"> deviations. The best way to determine expected deviations is from subject matter knowledge of a rapidly growing organ donation and transplantation network (which is confounded by the possibly unique conditions of organ transplantation in China). That is why we compared the data to other countries’ data.</w:t>
      </w:r>
    </w:p>
    <w:p w:rsidR="004B4B94" w:rsidRPr="00167048" w:rsidRDefault="000B680F" w:rsidP="004B4B94">
      <w:pPr>
        <w:pStyle w:val="NormalWeb"/>
        <w:spacing w:before="200" w:beforeAutospacing="0" w:after="0" w:afterAutospacing="0" w:line="276" w:lineRule="auto"/>
        <w:rPr>
          <w:rFonts w:ascii="Century" w:hAnsi="Century"/>
          <w:sz w:val="22"/>
          <w:szCs w:val="22"/>
        </w:rPr>
      </w:pPr>
      <w:r>
        <w:rPr>
          <w:rFonts w:ascii="Century" w:hAnsi="Century"/>
          <w:color w:val="000000"/>
          <w:sz w:val="22"/>
          <w:szCs w:val="22"/>
        </w:rPr>
        <w:t>Now, t</w:t>
      </w:r>
      <w:r w:rsidR="004B4B94" w:rsidRPr="00167048">
        <w:rPr>
          <w:rFonts w:ascii="Century" w:hAnsi="Century"/>
          <w:color w:val="000000"/>
          <w:sz w:val="22"/>
          <w:szCs w:val="22"/>
        </w:rPr>
        <w:t>he simplified model y = a.x</w:t>
      </w:r>
      <w:r w:rsidR="004B4B94" w:rsidRPr="00167048">
        <w:rPr>
          <w:rFonts w:ascii="Century" w:hAnsi="Century"/>
          <w:color w:val="000000"/>
          <w:sz w:val="22"/>
          <w:szCs w:val="22"/>
          <w:vertAlign w:val="superscript"/>
        </w:rPr>
        <w:t>2</w:t>
      </w:r>
      <w:r w:rsidR="004B4B94" w:rsidRPr="00167048">
        <w:rPr>
          <w:rFonts w:ascii="Century" w:hAnsi="Century"/>
          <w:color w:val="000000"/>
          <w:sz w:val="22"/>
          <w:szCs w:val="22"/>
        </w:rPr>
        <w:t xml:space="preserve"> allows a linear regressio</w:t>
      </w:r>
      <w:bookmarkStart w:id="1" w:name="_GoBack"/>
      <w:bookmarkEnd w:id="1"/>
      <w:r w:rsidR="004B4B94" w:rsidRPr="00167048">
        <w:rPr>
          <w:rFonts w:ascii="Century" w:hAnsi="Century"/>
          <w:color w:val="000000"/>
          <w:sz w:val="22"/>
          <w:szCs w:val="22"/>
        </w:rPr>
        <w:t xml:space="preserve">n analysis by fitting the linear model y* = </w:t>
      </w:r>
      <w:proofErr w:type="spellStart"/>
      <w:r w:rsidR="004B4B94" w:rsidRPr="00167048">
        <w:rPr>
          <w:rFonts w:ascii="Century" w:hAnsi="Century"/>
          <w:color w:val="000000"/>
          <w:sz w:val="22"/>
          <w:szCs w:val="22"/>
        </w:rPr>
        <w:t>m.x</w:t>
      </w:r>
      <w:proofErr w:type="spellEnd"/>
      <w:r w:rsidR="004B4B94" w:rsidRPr="00167048">
        <w:rPr>
          <w:rFonts w:ascii="Century" w:hAnsi="Century"/>
          <w:color w:val="000000"/>
          <w:sz w:val="22"/>
          <w:szCs w:val="22"/>
        </w:rPr>
        <w:t xml:space="preserve">, where y* is the square root of the data y. (Fitting instead y* = </w:t>
      </w:r>
      <w:proofErr w:type="spellStart"/>
      <w:r w:rsidR="004B4B94" w:rsidRPr="00167048">
        <w:rPr>
          <w:rFonts w:ascii="Century" w:hAnsi="Century"/>
          <w:color w:val="000000"/>
          <w:sz w:val="22"/>
          <w:szCs w:val="22"/>
        </w:rPr>
        <w:t>m.x</w:t>
      </w:r>
      <w:proofErr w:type="spellEnd"/>
      <w:r w:rsidR="004B4B94" w:rsidRPr="00167048">
        <w:rPr>
          <w:rFonts w:ascii="Century" w:hAnsi="Century"/>
          <w:color w:val="000000"/>
          <w:sz w:val="22"/>
          <w:szCs w:val="22"/>
        </w:rPr>
        <w:t xml:space="preserve"> + d yields a value for d of 2.477 which has a P-value of .128 which means that it is not statistically significant.) Fitting y* = </w:t>
      </w:r>
      <w:proofErr w:type="spellStart"/>
      <w:r w:rsidR="004B4B94" w:rsidRPr="00167048">
        <w:rPr>
          <w:rFonts w:ascii="Century" w:hAnsi="Century"/>
          <w:color w:val="000000"/>
          <w:sz w:val="22"/>
          <w:szCs w:val="22"/>
        </w:rPr>
        <w:t>m.x</w:t>
      </w:r>
      <w:proofErr w:type="spellEnd"/>
      <w:r w:rsidR="004B4B94" w:rsidRPr="00167048">
        <w:rPr>
          <w:rFonts w:ascii="Century" w:hAnsi="Century"/>
          <w:color w:val="000000"/>
          <w:sz w:val="22"/>
          <w:szCs w:val="22"/>
        </w:rPr>
        <w:t xml:space="preserve"> (with again the 2010 value removed) yields m=10.385 which has a 95% confidence interval of 10.130 to 10.641. Squaring m gives us an estimate for a in y = a.x</w:t>
      </w:r>
      <w:r w:rsidR="004B4B94" w:rsidRPr="00167048">
        <w:rPr>
          <w:rFonts w:ascii="Century" w:hAnsi="Century"/>
          <w:color w:val="000000"/>
          <w:sz w:val="22"/>
          <w:szCs w:val="22"/>
          <w:vertAlign w:val="superscript"/>
        </w:rPr>
        <w:t>2</w:t>
      </w:r>
      <w:r w:rsidR="004B4B94" w:rsidRPr="00167048">
        <w:rPr>
          <w:rFonts w:ascii="Century" w:hAnsi="Century"/>
          <w:color w:val="000000"/>
          <w:sz w:val="22"/>
          <w:szCs w:val="22"/>
        </w:rPr>
        <w:t xml:space="preserve"> of 107.85 (which closely matches the estimate 107.86 of a found directly) and a confidence interval of 102.6 to 113.2. Our best guess of an artificial model is now given by:</w:t>
      </w:r>
    </w:p>
    <w:p w:rsidR="004B4B94" w:rsidRPr="00167048" w:rsidRDefault="004B4B94" w:rsidP="004B4B94">
      <w:pPr>
        <w:pStyle w:val="NormalWeb"/>
        <w:spacing w:before="200" w:beforeAutospacing="0" w:after="0" w:afterAutospacing="0" w:line="276" w:lineRule="auto"/>
        <w:jc w:val="center"/>
        <w:rPr>
          <w:rFonts w:ascii="Century" w:hAnsi="Century"/>
          <w:sz w:val="22"/>
          <w:szCs w:val="22"/>
        </w:rPr>
      </w:pPr>
      <w:r w:rsidRPr="00167048">
        <w:rPr>
          <w:rFonts w:ascii="Century" w:hAnsi="Century"/>
          <w:color w:val="000000"/>
          <w:sz w:val="22"/>
          <w:szCs w:val="22"/>
        </w:rPr>
        <w:t>y = 108x</w:t>
      </w:r>
      <w:r w:rsidRPr="00167048">
        <w:rPr>
          <w:rFonts w:ascii="Century" w:hAnsi="Century"/>
          <w:color w:val="000000"/>
          <w:sz w:val="22"/>
          <w:szCs w:val="22"/>
          <w:vertAlign w:val="superscript"/>
        </w:rPr>
        <w:t>2</w:t>
      </w:r>
    </w:p>
    <w:p w:rsidR="004B4B94" w:rsidRPr="00167048" w:rsidRDefault="000B680F" w:rsidP="004B4B94">
      <w:pPr>
        <w:pStyle w:val="NormalWeb"/>
        <w:spacing w:before="200" w:beforeAutospacing="0" w:after="0" w:afterAutospacing="0" w:line="276" w:lineRule="auto"/>
        <w:rPr>
          <w:rFonts w:ascii="Century" w:hAnsi="Century"/>
          <w:sz w:val="22"/>
          <w:szCs w:val="22"/>
        </w:rPr>
      </w:pPr>
      <w:r>
        <w:rPr>
          <w:rFonts w:ascii="Century" w:hAnsi="Century"/>
          <w:color w:val="000000"/>
          <w:sz w:val="22"/>
          <w:szCs w:val="22"/>
        </w:rPr>
        <w:t xml:space="preserve">Previously, </w:t>
      </w:r>
      <w:r w:rsidR="004B4B94" w:rsidRPr="00167048">
        <w:rPr>
          <w:rFonts w:ascii="Century" w:hAnsi="Century"/>
          <w:color w:val="000000"/>
          <w:sz w:val="22"/>
          <w:szCs w:val="22"/>
        </w:rPr>
        <w:t xml:space="preserve">we </w:t>
      </w:r>
      <w:r>
        <w:rPr>
          <w:rFonts w:ascii="Century" w:hAnsi="Century"/>
          <w:color w:val="000000"/>
          <w:sz w:val="22"/>
          <w:szCs w:val="22"/>
        </w:rPr>
        <w:t xml:space="preserve">also </w:t>
      </w:r>
      <w:r w:rsidR="004B4B94" w:rsidRPr="00167048">
        <w:rPr>
          <w:rFonts w:ascii="Century" w:hAnsi="Century"/>
          <w:color w:val="000000"/>
          <w:sz w:val="22"/>
          <w:szCs w:val="22"/>
        </w:rPr>
        <w:t>did not quantify any confidence interv</w:t>
      </w:r>
      <w:r>
        <w:rPr>
          <w:rFonts w:ascii="Century" w:hAnsi="Century"/>
          <w:color w:val="000000"/>
          <w:sz w:val="22"/>
          <w:szCs w:val="22"/>
        </w:rPr>
        <w:t>als because statistically analyz</w:t>
      </w:r>
      <w:r w:rsidR="004B4B94" w:rsidRPr="00167048">
        <w:rPr>
          <w:rFonts w:ascii="Century" w:hAnsi="Century"/>
          <w:color w:val="000000"/>
          <w:sz w:val="22"/>
          <w:szCs w:val="22"/>
        </w:rPr>
        <w:t>ing a quadratic model is fraught with technical difficulties that can invalidate the analysis. Linear models however are not subject to those difficulties and so we were now able to present a confidence interval for the parameter a.</w:t>
      </w:r>
    </w:p>
    <w:p w:rsidR="004B4B94" w:rsidRDefault="004B4B94" w:rsidP="004B4B94">
      <w:pPr>
        <w:pStyle w:val="NormalWeb"/>
        <w:spacing w:before="200" w:beforeAutospacing="0" w:after="0" w:afterAutospacing="0" w:line="276" w:lineRule="auto"/>
        <w:rPr>
          <w:rFonts w:ascii="Century" w:hAnsi="Century"/>
          <w:color w:val="000000"/>
          <w:sz w:val="22"/>
          <w:szCs w:val="22"/>
        </w:rPr>
      </w:pPr>
      <w:r w:rsidRPr="00167048">
        <w:rPr>
          <w:rFonts w:ascii="Century" w:hAnsi="Century"/>
          <w:color w:val="000000"/>
          <w:sz w:val="22"/>
          <w:szCs w:val="22"/>
        </w:rPr>
        <w:t xml:space="preserve">On the significance of the model appearing </w:t>
      </w:r>
      <w:r w:rsidRPr="00167048">
        <w:rPr>
          <w:rFonts w:ascii="Century" w:hAnsi="Century"/>
          <w:i/>
          <w:iCs/>
          <w:color w:val="000000"/>
          <w:sz w:val="22"/>
          <w:szCs w:val="22"/>
        </w:rPr>
        <w:t>too</w:t>
      </w:r>
      <w:r w:rsidRPr="00167048">
        <w:rPr>
          <w:rFonts w:ascii="Century" w:hAnsi="Century"/>
          <w:color w:val="000000"/>
          <w:sz w:val="22"/>
          <w:szCs w:val="22"/>
        </w:rPr>
        <w:t xml:space="preserve"> simple, for example the optimal q being </w:t>
      </w:r>
      <w:r w:rsidRPr="00167048">
        <w:rPr>
          <w:rFonts w:ascii="Century" w:hAnsi="Century"/>
          <w:i/>
          <w:iCs/>
          <w:color w:val="000000"/>
          <w:sz w:val="22"/>
          <w:szCs w:val="22"/>
        </w:rPr>
        <w:t xml:space="preserve">too </w:t>
      </w:r>
      <w:r w:rsidRPr="00167048">
        <w:rPr>
          <w:rFonts w:ascii="Century" w:hAnsi="Century"/>
          <w:color w:val="000000"/>
          <w:sz w:val="22"/>
          <w:szCs w:val="22"/>
        </w:rPr>
        <w:t xml:space="preserve">close to an integer in y = </w:t>
      </w:r>
      <w:proofErr w:type="spellStart"/>
      <w:r w:rsidRPr="00167048">
        <w:rPr>
          <w:rFonts w:ascii="Century" w:hAnsi="Century"/>
          <w:color w:val="000000"/>
          <w:sz w:val="22"/>
          <w:szCs w:val="22"/>
        </w:rPr>
        <w:t>a.x</w:t>
      </w:r>
      <w:r w:rsidRPr="00167048">
        <w:rPr>
          <w:rFonts w:ascii="Century" w:hAnsi="Century"/>
          <w:color w:val="000000"/>
          <w:sz w:val="22"/>
          <w:szCs w:val="22"/>
          <w:vertAlign w:val="superscript"/>
        </w:rPr>
        <w:t>q</w:t>
      </w:r>
      <w:proofErr w:type="spellEnd"/>
      <w:r w:rsidRPr="00167048">
        <w:rPr>
          <w:rFonts w:ascii="Century" w:hAnsi="Century"/>
          <w:color w:val="000000"/>
          <w:sz w:val="22"/>
          <w:szCs w:val="22"/>
        </w:rPr>
        <w:t>, there are informal ad hoc ways of looking at it. For example, if the null hypothesis is that the optimal value of q is equally likely to be anywhere between the integers, then the chance of its estimate lying within ±.07 of an integer is 14%. However the chance of lying within ±.01 is 2%. Therefore the optimal value going from 2.07 (P=.14) to 2.01 (P=.02) has gone from not statistically significant to significant. This is the flavor of why indications of a very simple model are important.</w:t>
      </w:r>
    </w:p>
    <w:p w:rsidR="003B51AC" w:rsidRPr="00167048" w:rsidRDefault="003B51AC">
      <w:pPr>
        <w:rPr>
          <w:rFonts w:ascii="Century" w:hAnsi="Century"/>
        </w:rPr>
      </w:pPr>
    </w:p>
    <w:sectPr w:rsidR="003B51AC" w:rsidRPr="00167048" w:rsidSect="007000EB">
      <w:footerReference w:type="default" r:id="rId6"/>
      <w:pgSz w:w="12240" w:h="15840"/>
      <w:pgMar w:top="720" w:right="1440" w:bottom="720" w:left="1440" w:header="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B4F" w:rsidRDefault="00AB5B4F" w:rsidP="007000EB">
      <w:pPr>
        <w:spacing w:line="240" w:lineRule="auto"/>
      </w:pPr>
      <w:r>
        <w:separator/>
      </w:r>
    </w:p>
  </w:endnote>
  <w:endnote w:type="continuationSeparator" w:id="0">
    <w:p w:rsidR="00AB5B4F" w:rsidRDefault="00AB5B4F" w:rsidP="007000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w:hAnsi="Century"/>
        <w:sz w:val="20"/>
        <w:szCs w:val="20"/>
      </w:rPr>
      <w:id w:val="673924340"/>
      <w:docPartObj>
        <w:docPartGallery w:val="Page Numbers (Top of Page)"/>
        <w:docPartUnique/>
      </w:docPartObj>
    </w:sdtPr>
    <w:sdtContent>
      <w:p w:rsidR="007000EB" w:rsidRPr="007000EB" w:rsidRDefault="007000EB" w:rsidP="007000EB">
        <w:pPr>
          <w:pStyle w:val="Header"/>
          <w:jc w:val="center"/>
          <w:rPr>
            <w:rFonts w:ascii="Century" w:hAnsi="Century"/>
            <w:sz w:val="20"/>
            <w:szCs w:val="20"/>
          </w:rPr>
        </w:pPr>
        <w:r w:rsidRPr="00D050FD">
          <w:rPr>
            <w:rFonts w:ascii="Century" w:hAnsi="Century"/>
            <w:sz w:val="20"/>
            <w:szCs w:val="20"/>
          </w:rPr>
          <w:t xml:space="preserve">Page </w:t>
        </w:r>
        <w:r w:rsidRPr="00D050FD">
          <w:rPr>
            <w:rFonts w:ascii="Century" w:hAnsi="Century"/>
            <w:bCs/>
            <w:sz w:val="20"/>
            <w:szCs w:val="20"/>
          </w:rPr>
          <w:fldChar w:fldCharType="begin"/>
        </w:r>
        <w:r w:rsidRPr="00D050FD">
          <w:rPr>
            <w:rFonts w:ascii="Century" w:hAnsi="Century"/>
            <w:bCs/>
            <w:sz w:val="20"/>
            <w:szCs w:val="20"/>
          </w:rPr>
          <w:instrText xml:space="preserve"> PAGE </w:instrText>
        </w:r>
        <w:r w:rsidRPr="00D050FD">
          <w:rPr>
            <w:rFonts w:ascii="Century" w:hAnsi="Century"/>
            <w:bCs/>
            <w:sz w:val="20"/>
            <w:szCs w:val="20"/>
          </w:rPr>
          <w:fldChar w:fldCharType="separate"/>
        </w:r>
        <w:r>
          <w:rPr>
            <w:rFonts w:ascii="Century" w:hAnsi="Century"/>
            <w:bCs/>
            <w:sz w:val="20"/>
            <w:szCs w:val="20"/>
          </w:rPr>
          <w:t>3</w:t>
        </w:r>
        <w:r w:rsidRPr="00D050FD">
          <w:rPr>
            <w:rFonts w:ascii="Century" w:hAnsi="Century"/>
            <w:bCs/>
            <w:sz w:val="20"/>
            <w:szCs w:val="20"/>
          </w:rPr>
          <w:fldChar w:fldCharType="end"/>
        </w:r>
        <w:r w:rsidRPr="00D050FD">
          <w:rPr>
            <w:rFonts w:ascii="Century" w:hAnsi="Century"/>
            <w:sz w:val="20"/>
            <w:szCs w:val="20"/>
          </w:rPr>
          <w:t xml:space="preserve"> of </w:t>
        </w:r>
        <w:r w:rsidRPr="00D050FD">
          <w:rPr>
            <w:rFonts w:ascii="Century" w:hAnsi="Century"/>
            <w:bCs/>
            <w:sz w:val="20"/>
            <w:szCs w:val="20"/>
          </w:rPr>
          <w:fldChar w:fldCharType="begin"/>
        </w:r>
        <w:r w:rsidRPr="00D050FD">
          <w:rPr>
            <w:rFonts w:ascii="Century" w:hAnsi="Century"/>
            <w:bCs/>
            <w:sz w:val="20"/>
            <w:szCs w:val="20"/>
          </w:rPr>
          <w:instrText xml:space="preserve"> NUMPAGES  </w:instrText>
        </w:r>
        <w:r w:rsidRPr="00D050FD">
          <w:rPr>
            <w:rFonts w:ascii="Century" w:hAnsi="Century"/>
            <w:bCs/>
            <w:sz w:val="20"/>
            <w:szCs w:val="20"/>
          </w:rPr>
          <w:fldChar w:fldCharType="separate"/>
        </w:r>
        <w:r>
          <w:rPr>
            <w:rFonts w:ascii="Century" w:hAnsi="Century"/>
            <w:bCs/>
            <w:sz w:val="20"/>
            <w:szCs w:val="20"/>
          </w:rPr>
          <w:t>18</w:t>
        </w:r>
        <w:r w:rsidRPr="00D050FD">
          <w:rPr>
            <w:rFonts w:ascii="Century" w:hAnsi="Century"/>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B4F" w:rsidRDefault="00AB5B4F" w:rsidP="007000EB">
      <w:pPr>
        <w:spacing w:line="240" w:lineRule="auto"/>
      </w:pPr>
      <w:r>
        <w:separator/>
      </w:r>
    </w:p>
  </w:footnote>
  <w:footnote w:type="continuationSeparator" w:id="0">
    <w:p w:rsidR="00AB5B4F" w:rsidRDefault="00AB5B4F" w:rsidP="007000E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B51AC"/>
    <w:rsid w:val="000B680F"/>
    <w:rsid w:val="00167048"/>
    <w:rsid w:val="00355B57"/>
    <w:rsid w:val="003B51AC"/>
    <w:rsid w:val="004B4B94"/>
    <w:rsid w:val="00501EBC"/>
    <w:rsid w:val="007000EB"/>
    <w:rsid w:val="00AB5B4F"/>
    <w:rsid w:val="00DB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3745"/>
  <w15:docId w15:val="{045266BA-1A64-4D53-B1B4-FB8CE731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zh-CN"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16704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rsid w:val="004B4B94"/>
    <w:rPr>
      <w:color w:val="666666"/>
      <w:sz w:val="24"/>
      <w:szCs w:val="24"/>
    </w:rPr>
  </w:style>
  <w:style w:type="character" w:styleId="LineNumber">
    <w:name w:val="line number"/>
    <w:basedOn w:val="DefaultParagraphFont"/>
    <w:uiPriority w:val="99"/>
    <w:semiHidden/>
    <w:unhideWhenUsed/>
    <w:rsid w:val="007000EB"/>
  </w:style>
  <w:style w:type="paragraph" w:styleId="Header">
    <w:name w:val="header"/>
    <w:basedOn w:val="Normal"/>
    <w:link w:val="HeaderChar"/>
    <w:uiPriority w:val="99"/>
    <w:unhideWhenUsed/>
    <w:rsid w:val="007000EB"/>
    <w:pPr>
      <w:tabs>
        <w:tab w:val="center" w:pos="4680"/>
        <w:tab w:val="right" w:pos="9360"/>
      </w:tabs>
      <w:spacing w:line="240" w:lineRule="auto"/>
    </w:pPr>
  </w:style>
  <w:style w:type="character" w:customStyle="1" w:styleId="HeaderChar">
    <w:name w:val="Header Char"/>
    <w:basedOn w:val="DefaultParagraphFont"/>
    <w:link w:val="Header"/>
    <w:uiPriority w:val="99"/>
    <w:rsid w:val="007000EB"/>
  </w:style>
  <w:style w:type="paragraph" w:styleId="Footer">
    <w:name w:val="footer"/>
    <w:basedOn w:val="Normal"/>
    <w:link w:val="FooterChar"/>
    <w:uiPriority w:val="99"/>
    <w:unhideWhenUsed/>
    <w:rsid w:val="007000EB"/>
    <w:pPr>
      <w:tabs>
        <w:tab w:val="center" w:pos="4680"/>
        <w:tab w:val="right" w:pos="9360"/>
      </w:tabs>
      <w:spacing w:line="240" w:lineRule="auto"/>
    </w:pPr>
  </w:style>
  <w:style w:type="character" w:customStyle="1" w:styleId="FooterChar">
    <w:name w:val="Footer Char"/>
    <w:basedOn w:val="DefaultParagraphFont"/>
    <w:link w:val="Footer"/>
    <w:uiPriority w:val="99"/>
    <w:rsid w:val="00700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73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cp:lastModifiedBy>
  <cp:revision>4</cp:revision>
  <dcterms:created xsi:type="dcterms:W3CDTF">2019-01-21T21:38:00Z</dcterms:created>
  <dcterms:modified xsi:type="dcterms:W3CDTF">2019-05-13T18:01:00Z</dcterms:modified>
</cp:coreProperties>
</file>