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i/>
          <w:color w:val="333333"/>
          <w:sz w:val="24"/>
          <w:szCs w:val="24"/>
        </w:rPr>
      </w:pPr>
      <w:r>
        <w:rPr>
          <w:rFonts w:ascii="Arial" w:eastAsia="Arial" w:hAnsi="Arial" w:cs="Arial"/>
          <w:i/>
          <w:color w:val="333333"/>
          <w:sz w:val="24"/>
          <w:szCs w:val="24"/>
        </w:rPr>
        <w:t>Search string used in PubMed</w:t>
      </w: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  <w:proofErr w:type="gramStart"/>
      <w:r>
        <w:rPr>
          <w:rFonts w:ascii="Arial" w:eastAsia="Arial" w:hAnsi="Arial" w:cs="Arial"/>
          <w:color w:val="333333"/>
          <w:sz w:val="24"/>
          <w:szCs w:val="24"/>
        </w:rPr>
        <w:t>((("informed consent" OR "informed decision" OR "consent") AND ("computer" OR "multimedia" OR "multi-media" OR "tablet" OR "digital" OR "electronic" OR "video")) OR (( ("Informed Consent"[Mesh]) OR ("Informed Consent By Minors"[Mesh]) OR ("Consent Forms"[Mesh]) OR ("Third-Party Consent"[Mesh]) ) AND ( ("Computers"[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("Audiovisual Aids"[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("Smartphone"[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("Telemedicine"[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("Online Systems"[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("mobile applications"[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("multimedia"[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("internet"[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("videotape recording"[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("audiovisual aids"[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 OR ("decision making, computer assisted"[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MeSH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]))))</w:t>
      </w:r>
      <w:proofErr w:type="gramEnd"/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i/>
          <w:color w:val="333333"/>
          <w:sz w:val="24"/>
          <w:szCs w:val="24"/>
        </w:rPr>
      </w:pPr>
      <w:r>
        <w:rPr>
          <w:rFonts w:ascii="Arial" w:eastAsia="Arial" w:hAnsi="Arial" w:cs="Arial"/>
          <w:i/>
          <w:color w:val="333333"/>
          <w:sz w:val="24"/>
          <w:szCs w:val="24"/>
        </w:rPr>
        <w:t>Search string used in EMBASE</w:t>
      </w: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'</w:t>
      </w:r>
      <w:proofErr w:type="gramStart"/>
      <w:r>
        <w:rPr>
          <w:rFonts w:ascii="Arial" w:eastAsia="Arial" w:hAnsi="Arial" w:cs="Arial"/>
          <w:color w:val="333333"/>
          <w:sz w:val="24"/>
          <w:szCs w:val="24"/>
        </w:rPr>
        <w:t>informed</w:t>
      </w:r>
      <w:proofErr w:type="gramEnd"/>
      <w:r>
        <w:rPr>
          <w:rFonts w:ascii="Arial" w:eastAsia="Arial" w:hAnsi="Arial" w:cs="Arial"/>
          <w:color w:val="333333"/>
          <w:sz w:val="24"/>
          <w:szCs w:val="24"/>
        </w:rPr>
        <w:t xml:space="preserve"> consent'/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AND ('multimedia'/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OR '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videorecording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OR 'computer'/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OR 'electronic device'/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OR 'Internet'/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OR 'audiovisual equipment'/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OR 'mobile phone'/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OR 'telemedicine'/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)</w:t>
      </w: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i/>
          <w:color w:val="333333"/>
          <w:sz w:val="24"/>
          <w:szCs w:val="24"/>
        </w:rPr>
      </w:pPr>
      <w:r>
        <w:rPr>
          <w:rFonts w:ascii="Arial" w:eastAsia="Arial" w:hAnsi="Arial" w:cs="Arial"/>
          <w:i/>
          <w:color w:val="333333"/>
          <w:sz w:val="24"/>
          <w:szCs w:val="24"/>
        </w:rPr>
        <w:t>S</w:t>
      </w:r>
      <w:r>
        <w:rPr>
          <w:rFonts w:ascii="Arial" w:eastAsia="Arial" w:hAnsi="Arial" w:cs="Arial"/>
          <w:i/>
          <w:color w:val="333333"/>
          <w:sz w:val="24"/>
          <w:szCs w:val="24"/>
        </w:rPr>
        <w:t xml:space="preserve">ystematic reviews </w:t>
      </w:r>
      <w:r>
        <w:rPr>
          <w:rFonts w:ascii="Arial" w:eastAsia="Arial" w:hAnsi="Arial" w:cs="Arial"/>
          <w:i/>
          <w:color w:val="333333"/>
          <w:sz w:val="24"/>
          <w:szCs w:val="24"/>
        </w:rPr>
        <w:t xml:space="preserve">screened </w:t>
      </w:r>
      <w:r>
        <w:rPr>
          <w:rFonts w:ascii="Arial" w:eastAsia="Arial" w:hAnsi="Arial" w:cs="Arial"/>
          <w:i/>
          <w:color w:val="333333"/>
          <w:sz w:val="24"/>
          <w:szCs w:val="24"/>
        </w:rPr>
        <w:t xml:space="preserve">for </w:t>
      </w:r>
      <w:r>
        <w:rPr>
          <w:rFonts w:ascii="Arial" w:eastAsia="Arial" w:hAnsi="Arial" w:cs="Arial"/>
          <w:i/>
          <w:color w:val="333333"/>
          <w:sz w:val="24"/>
          <w:szCs w:val="24"/>
        </w:rPr>
        <w:t>additional results</w:t>
      </w:r>
      <w:bookmarkStart w:id="0" w:name="_GoBack"/>
      <w:bookmarkEnd w:id="0"/>
    </w:p>
    <w:p w:rsidR="00657B71" w:rsidRDefault="00657B71" w:rsidP="00657B71">
      <w:pPr>
        <w:spacing w:after="0" w:line="276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Palmer BW,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Lanouette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NM,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Jeste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DV. Effectiveness of multimedia aids to enhance comprehension of research consent information: a systematic review. IRB. 2012 Nov-Dec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;34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(6):1-15.</w:t>
      </w: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</w:rPr>
      </w:pPr>
      <w:r>
        <w:rPr>
          <w:rFonts w:ascii="Roboto" w:eastAsia="Roboto" w:hAnsi="Roboto" w:cs="Roboto"/>
          <w:color w:val="212121"/>
          <w:sz w:val="24"/>
          <w:szCs w:val="24"/>
        </w:rPr>
        <w:t xml:space="preserve">Nishimura A, Carey J, Erwin PJ,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</w:rPr>
        <w:t>Tilburt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</w:rPr>
        <w:t xml:space="preserve"> JC, Murad MH, McCormick JB. Improving understanding in the research informed consent process: a systematic review of 54 interventions tested in randomized control trials. BMC Med Ethics. 2013 Jul 23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</w:rPr>
        <w:t>;14:28</w:t>
      </w:r>
      <w:proofErr w:type="gramEnd"/>
      <w:r>
        <w:rPr>
          <w:rFonts w:ascii="Roboto" w:eastAsia="Roboto" w:hAnsi="Roboto" w:cs="Roboto"/>
          <w:color w:val="212121"/>
          <w:sz w:val="24"/>
          <w:szCs w:val="24"/>
        </w:rPr>
        <w:t xml:space="preserve">. </w:t>
      </w: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</w:rPr>
      </w:pP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</w:rPr>
      </w:pPr>
      <w:proofErr w:type="spellStart"/>
      <w:r>
        <w:rPr>
          <w:rFonts w:ascii="Roboto" w:eastAsia="Roboto" w:hAnsi="Roboto" w:cs="Roboto"/>
          <w:color w:val="212121"/>
          <w:sz w:val="24"/>
          <w:szCs w:val="24"/>
        </w:rPr>
        <w:t>Nehme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</w:rPr>
        <w:t xml:space="preserve"> J, El-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</w:rPr>
        <w:t>Khani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</w:rPr>
        <w:t xml:space="preserve"> U, Chow A,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</w:rPr>
        <w:t>Hakky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</w:rPr>
        <w:t xml:space="preserve"> S, Ahmed AR,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</w:rPr>
        <w:t>Purkayastha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</w:rPr>
        <w:t xml:space="preserve"> S. The use of multimedia consent programs for surgical procedures: a systematic review.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</w:rPr>
        <w:t>Surg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</w:rPr>
        <w:t>Innov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</w:rPr>
        <w:t>. 2013 Feb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</w:rPr>
        <w:t>;20</w:t>
      </w:r>
      <w:proofErr w:type="gramEnd"/>
      <w:r>
        <w:rPr>
          <w:rFonts w:ascii="Roboto" w:eastAsia="Roboto" w:hAnsi="Roboto" w:cs="Roboto"/>
          <w:color w:val="212121"/>
          <w:sz w:val="24"/>
          <w:szCs w:val="24"/>
        </w:rPr>
        <w:t xml:space="preserve">(1):13-23. </w:t>
      </w: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Kinnersley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P, Phillips K, Savage K, Kelly MJ, Farrell E, Morgan B,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Whistance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R, Lewis V, Mann MK, Stephens BL,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Blazeby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J,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Elwyn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G, Edwards AG. Interventions to promote informed consent for patients undergoing surgical and other invasive healthcare procedures. Cochrane Database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Syst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Rev. 2013 Jul 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6;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(7):CD009445. </w:t>
      </w: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Edwards AG,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Naik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G, Ahmed H,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Elwyn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GJ, Pickles T, Hood K,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Playle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R.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Personalised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risk communication for informed decision making about taking screening tests. Cochrane Database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Syst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Rev. 2013 Feb 28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;2013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(2):CD001865.</w:t>
      </w: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Synnot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A, Ryan R,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Prictor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M,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Fetherstonhaugh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D, Parker B. Audio-visual presentation of information for informed consent for participation in clinical trials. Cochrane Database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Syst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Rev. 2014 May 9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;2014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(5):CD003717. </w:t>
      </w:r>
      <w:proofErr w:type="spellStart"/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doi</w:t>
      </w:r>
      <w:proofErr w:type="spellEnd"/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: 10.1002/14651858.CD003717.pub3. </w:t>
      </w: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Gillies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K, Cotton SC,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Brehaut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JC,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Politi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MC,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Skea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Z. Decision aids for people considering taking part in clinical trials. Cochrane Database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Syst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Rev. 2015 Nov 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27;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(11):CD009736. </w:t>
      </w: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De Sutter E,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Zaçe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D,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Boccia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S, Di Pietro ML,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Geerts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D,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Borry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P, </w:t>
      </w:r>
      <w:proofErr w:type="spell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Huys</w:t>
      </w:r>
      <w:proofErr w:type="spell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I. Implementation of Electronic Informed Consent in Biomedical Research and Stakeholders' Perspectives: Systematic Review. J Med Internet Res. 2020 Oct 8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;22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(10):e19129. </w:t>
      </w:r>
    </w:p>
    <w:p w:rsidR="00657B71" w:rsidRDefault="00657B71" w:rsidP="00657B71">
      <w:pPr>
        <w:spacing w:after="0" w:line="276" w:lineRule="auto"/>
        <w:jc w:val="both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:rsidR="000513A5" w:rsidRDefault="00657B71"/>
    <w:sectPr w:rsidR="000513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5C"/>
    <w:rsid w:val="001B3AC3"/>
    <w:rsid w:val="00657B71"/>
    <w:rsid w:val="0067694B"/>
    <w:rsid w:val="0067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B2B6"/>
  <w15:chartTrackingRefBased/>
  <w15:docId w15:val="{36890EEA-670A-45F2-9D2B-A0FAB34F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B71"/>
    <w:rPr>
      <w:rFonts w:ascii="Calibri" w:eastAsia="Calibri" w:hAnsi="Calibri" w:cs="Calibri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Gesualdo Francesco</dc:creator>
  <cp:keywords/>
  <dc:description/>
  <cp:lastModifiedBy>Gesualdo Francesco</cp:lastModifiedBy>
  <cp:revision>2</cp:revision>
  <dcterms:created xsi:type="dcterms:W3CDTF">2020-12-23T11:26:00Z</dcterms:created>
  <dcterms:modified xsi:type="dcterms:W3CDTF">2020-12-23T11:27:00Z</dcterms:modified>
</cp:coreProperties>
</file>