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D0A" w:rsidRDefault="00904512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432" w:right="864" w:hanging="1044"/>
        <w:jc w:val="center"/>
        <w:rPr>
          <w:rFonts w:ascii="Arial" w:hAnsi="Arial" w:cs="Arial"/>
          <w:b/>
          <w:color w:val="0000FF"/>
          <w:sz w:val="28"/>
          <w:szCs w:val="28"/>
        </w:rPr>
      </w:pPr>
      <w:r>
        <w:rPr>
          <w:rFonts w:ascii="Arial" w:hAnsi="Arial" w:cs="Arial"/>
          <w:b/>
          <w:color w:val="0000FF"/>
          <w:sz w:val="28"/>
          <w:szCs w:val="28"/>
        </w:rPr>
        <w:t>IRB Researchers’ Assessment Tool</w:t>
      </w:r>
      <w:bookmarkStart w:id="0" w:name="_GoBack"/>
      <w:bookmarkEnd w:id="0"/>
    </w:p>
    <w:p w:rsidR="00904512" w:rsidRPr="003E4D54" w:rsidRDefault="00904512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432" w:right="864" w:hanging="1044"/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:rsidR="00904512" w:rsidRPr="00904512" w:rsidRDefault="00904512" w:rsidP="00904512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bCs/>
          <w:sz w:val="24"/>
          <w:szCs w:val="24"/>
          <w:u w:val="single"/>
        </w:rPr>
      </w:pPr>
      <w:r w:rsidRPr="00904512">
        <w:rPr>
          <w:rFonts w:ascii="Arial" w:hAnsi="Arial" w:cs="Arial"/>
          <w:b/>
          <w:bCs/>
          <w:sz w:val="24"/>
          <w:szCs w:val="24"/>
          <w:u w:val="single"/>
        </w:rPr>
        <w:t xml:space="preserve">Study number     /   /   /    .   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jc w:val="center"/>
        <w:rPr>
          <w:rFonts w:ascii="Arial" w:hAnsi="Arial" w:cs="Arial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jc w:val="center"/>
        <w:rPr>
          <w:rFonts w:ascii="Arial" w:hAnsi="Arial" w:cs="Arial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360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 w:firstLine="36"/>
        <w:rPr>
          <w:rFonts w:ascii="Arial" w:hAnsi="Arial" w:cs="Arial"/>
          <w:b/>
          <w:color w:val="000000"/>
          <w:sz w:val="22"/>
          <w:szCs w:val="22"/>
        </w:rPr>
      </w:pPr>
      <w:r w:rsidRPr="002970F3">
        <w:rPr>
          <w:rFonts w:ascii="Arial" w:hAnsi="Arial" w:cs="Arial"/>
          <w:b/>
          <w:color w:val="000000"/>
          <w:sz w:val="22"/>
          <w:szCs w:val="22"/>
          <w:u w:val="single"/>
        </w:rPr>
        <w:t>Directions</w:t>
      </w:r>
      <w:r w:rsidRPr="002970F3">
        <w:rPr>
          <w:rFonts w:ascii="Arial" w:hAnsi="Arial" w:cs="Arial"/>
          <w:b/>
          <w:color w:val="000000"/>
          <w:sz w:val="22"/>
          <w:szCs w:val="22"/>
        </w:rPr>
        <w:t xml:space="preserve">:  Characteristics and activities of IRBs are reflected in the 45 items.  As an investigator, how important is each one to you in </w:t>
      </w:r>
      <w:r w:rsidRPr="00FB7993">
        <w:rPr>
          <w:rFonts w:ascii="Arial" w:hAnsi="Arial" w:cs="Arial"/>
          <w:b/>
          <w:i/>
          <w:color w:val="000000"/>
          <w:sz w:val="22"/>
          <w:szCs w:val="22"/>
          <w:u w:val="single"/>
        </w:rPr>
        <w:t>your</w:t>
      </w:r>
      <w:r w:rsidRPr="002970F3">
        <w:rPr>
          <w:rFonts w:ascii="Arial" w:hAnsi="Arial" w:cs="Arial"/>
          <w:b/>
          <w:color w:val="000000"/>
          <w:sz w:val="22"/>
          <w:szCs w:val="22"/>
        </w:rPr>
        <w:t xml:space="preserve"> work?   First rate how important each item would be </w:t>
      </w:r>
      <w:r>
        <w:rPr>
          <w:rFonts w:ascii="Arial" w:hAnsi="Arial" w:cs="Arial"/>
          <w:b/>
          <w:color w:val="000000"/>
          <w:sz w:val="22"/>
          <w:szCs w:val="22"/>
        </w:rPr>
        <w:t>to</w:t>
      </w:r>
      <w:r w:rsidRPr="002970F3">
        <w:rPr>
          <w:rFonts w:ascii="Arial" w:hAnsi="Arial" w:cs="Arial"/>
          <w:b/>
          <w:color w:val="000000"/>
          <w:sz w:val="22"/>
          <w:szCs w:val="22"/>
        </w:rPr>
        <w:t xml:space="preserve"> you to do your </w:t>
      </w:r>
      <w:r w:rsidRPr="00FB7993">
        <w:rPr>
          <w:rFonts w:ascii="Arial" w:hAnsi="Arial" w:cs="Arial"/>
          <w:b/>
          <w:i/>
          <w:color w:val="000000"/>
          <w:sz w:val="22"/>
          <w:szCs w:val="22"/>
          <w:u w:val="single"/>
        </w:rPr>
        <w:t>best</w:t>
      </w:r>
      <w:r w:rsidRPr="002970F3">
        <w:rPr>
          <w:rFonts w:ascii="Arial" w:hAnsi="Arial" w:cs="Arial"/>
          <w:b/>
          <w:color w:val="000000"/>
          <w:sz w:val="22"/>
          <w:szCs w:val="22"/>
        </w:rPr>
        <w:t xml:space="preserve"> work along a 7 point continuum with 7= “Absolutely essential” to 1=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“</w:t>
      </w:r>
      <w:r w:rsidRPr="002970F3">
        <w:rPr>
          <w:rFonts w:ascii="Arial" w:hAnsi="Arial" w:cs="Arial"/>
          <w:b/>
          <w:color w:val="000000"/>
          <w:sz w:val="22"/>
          <w:szCs w:val="22"/>
        </w:rPr>
        <w:t>Not important.</w:t>
      </w:r>
      <w:r>
        <w:rPr>
          <w:rFonts w:ascii="Arial" w:hAnsi="Arial" w:cs="Arial"/>
          <w:b/>
          <w:color w:val="000000"/>
          <w:sz w:val="22"/>
          <w:szCs w:val="22"/>
        </w:rPr>
        <w:t>”</w:t>
      </w:r>
      <w:r w:rsidRPr="002970F3">
        <w:rPr>
          <w:rFonts w:ascii="Arial" w:hAnsi="Arial" w:cs="Arial"/>
          <w:b/>
          <w:color w:val="000000"/>
          <w:sz w:val="22"/>
          <w:szCs w:val="22"/>
        </w:rPr>
        <w:t xml:space="preserve"> Then, rate how well that item described your own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IRB on the same item, with 7= “H</w:t>
      </w:r>
      <w:r w:rsidRPr="002970F3">
        <w:rPr>
          <w:rFonts w:ascii="Arial" w:hAnsi="Arial" w:cs="Arial"/>
          <w:b/>
          <w:color w:val="000000"/>
          <w:sz w:val="22"/>
          <w:szCs w:val="22"/>
        </w:rPr>
        <w:t>ighly descriptive</w:t>
      </w:r>
      <w:r>
        <w:rPr>
          <w:rFonts w:ascii="Arial" w:hAnsi="Arial" w:cs="Arial"/>
          <w:b/>
          <w:color w:val="000000"/>
          <w:sz w:val="22"/>
          <w:szCs w:val="22"/>
        </w:rPr>
        <w:t>”</w:t>
      </w:r>
      <w:r w:rsidRPr="002970F3">
        <w:rPr>
          <w:rFonts w:ascii="Arial" w:hAnsi="Arial" w:cs="Arial"/>
          <w:b/>
          <w:color w:val="000000"/>
          <w:sz w:val="22"/>
          <w:szCs w:val="22"/>
        </w:rPr>
        <w:t xml:space="preserve"> to 1= </w:t>
      </w:r>
      <w:r>
        <w:rPr>
          <w:rFonts w:ascii="Arial" w:hAnsi="Arial" w:cs="Arial"/>
          <w:b/>
          <w:color w:val="000000"/>
          <w:sz w:val="22"/>
          <w:szCs w:val="22"/>
        </w:rPr>
        <w:t>“</w:t>
      </w:r>
      <w:r w:rsidRPr="002970F3">
        <w:rPr>
          <w:rFonts w:ascii="Arial" w:hAnsi="Arial" w:cs="Arial"/>
          <w:b/>
          <w:color w:val="000000"/>
          <w:sz w:val="22"/>
          <w:szCs w:val="22"/>
        </w:rPr>
        <w:t>Not at all descriptive.</w:t>
      </w:r>
      <w:r>
        <w:rPr>
          <w:rFonts w:ascii="Arial" w:hAnsi="Arial" w:cs="Arial"/>
          <w:b/>
          <w:color w:val="000000"/>
          <w:sz w:val="22"/>
          <w:szCs w:val="22"/>
        </w:rPr>
        <w:t>”</w:t>
      </w:r>
    </w:p>
    <w:p w:rsidR="00904512" w:rsidRDefault="00904512" w:rsidP="00745D0A">
      <w:pPr>
        <w:tabs>
          <w:tab w:val="left" w:pos="-2016"/>
          <w:tab w:val="left" w:pos="-1296"/>
          <w:tab w:val="left" w:pos="-360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 w:firstLine="36"/>
        <w:rPr>
          <w:rFonts w:ascii="Arial" w:hAnsi="Arial" w:cs="Arial"/>
          <w:b/>
          <w:i/>
          <w:color w:val="000000"/>
          <w:sz w:val="22"/>
          <w:szCs w:val="22"/>
        </w:rPr>
      </w:pPr>
    </w:p>
    <w:p w:rsidR="00904512" w:rsidRPr="00904512" w:rsidRDefault="00904512" w:rsidP="00904512">
      <w:pPr>
        <w:pStyle w:val="ListParagraph"/>
        <w:numPr>
          <w:ilvl w:val="0"/>
          <w:numId w:val="1"/>
        </w:num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right="-576"/>
        <w:rPr>
          <w:color w:val="000000"/>
          <w:sz w:val="24"/>
        </w:rPr>
      </w:pPr>
      <w:r w:rsidRPr="00904512">
        <w:rPr>
          <w:b/>
          <w:color w:val="000000"/>
          <w:sz w:val="24"/>
        </w:rPr>
        <w:t>Number of post-degree years actively engaged in research   1-3___     4-6 ___ 7-10___ 11 plus___</w:t>
      </w:r>
    </w:p>
    <w:p w:rsidR="00904512" w:rsidRPr="00904512" w:rsidRDefault="00904512" w:rsidP="00904512">
      <w:pPr>
        <w:pStyle w:val="ListParagraph"/>
        <w:numPr>
          <w:ilvl w:val="0"/>
          <w:numId w:val="1"/>
        </w:num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right="-576"/>
        <w:rPr>
          <w:color w:val="000000"/>
          <w:sz w:val="24"/>
        </w:rPr>
      </w:pPr>
      <w:r w:rsidRPr="00904512">
        <w:rPr>
          <w:b/>
          <w:color w:val="000000"/>
          <w:sz w:val="24"/>
        </w:rPr>
        <w:t>Research area</w:t>
      </w:r>
      <w:r w:rsidRPr="00904512">
        <w:rPr>
          <w:color w:val="000000"/>
          <w:sz w:val="24"/>
        </w:rPr>
        <w:t>:   Biomedical___     Social/Behavioral___   Educational___   Humanities___</w:t>
      </w:r>
    </w:p>
    <w:p w:rsidR="00904512" w:rsidRDefault="00904512" w:rsidP="00904512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>Other (please specify</w:t>
      </w:r>
      <w:proofErr w:type="gramStart"/>
      <w:r>
        <w:rPr>
          <w:color w:val="000000"/>
          <w:sz w:val="24"/>
        </w:rPr>
        <w:t>)_</w:t>
      </w:r>
      <w:proofErr w:type="gramEnd"/>
      <w:r>
        <w:rPr>
          <w:color w:val="000000"/>
          <w:sz w:val="24"/>
        </w:rPr>
        <w:t>________</w:t>
      </w:r>
    </w:p>
    <w:p w:rsidR="00904512" w:rsidRPr="00904512" w:rsidRDefault="00904512" w:rsidP="00904512">
      <w:pPr>
        <w:pStyle w:val="ListParagraph"/>
        <w:numPr>
          <w:ilvl w:val="0"/>
          <w:numId w:val="4"/>
        </w:num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right="-576"/>
        <w:rPr>
          <w:color w:val="000000"/>
          <w:sz w:val="24"/>
        </w:rPr>
      </w:pPr>
      <w:r w:rsidRPr="00904512">
        <w:rPr>
          <w:b/>
          <w:color w:val="000000"/>
          <w:sz w:val="24"/>
        </w:rPr>
        <w:t>Approximate percentage of your work that would fall into the EXEMPT category: ____%</w:t>
      </w:r>
    </w:p>
    <w:p w:rsidR="00904512" w:rsidRPr="00904512" w:rsidRDefault="00904512" w:rsidP="00904512">
      <w:pPr>
        <w:pStyle w:val="ListParagraph"/>
        <w:numPr>
          <w:ilvl w:val="0"/>
          <w:numId w:val="4"/>
        </w:num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right="-576"/>
        <w:rPr>
          <w:color w:val="000000"/>
          <w:sz w:val="24"/>
        </w:rPr>
      </w:pPr>
      <w:r w:rsidRPr="00904512">
        <w:rPr>
          <w:b/>
          <w:color w:val="000000"/>
          <w:sz w:val="24"/>
        </w:rPr>
        <w:t>Number of years served on an IRB in past 5 years</w:t>
      </w:r>
      <w:r w:rsidRPr="00904512">
        <w:rPr>
          <w:color w:val="000000"/>
          <w:sz w:val="24"/>
        </w:rPr>
        <w:t>: _____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  <w:sz w:val="24"/>
          <w:szCs w:val="24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</w:rPr>
      </w:pPr>
      <w:r w:rsidRPr="003E4D54">
        <w:rPr>
          <w:rFonts w:ascii="Arial" w:hAnsi="Arial" w:cs="Arial"/>
          <w:b/>
          <w:color w:val="000000"/>
        </w:rPr>
        <w:t>(1)</w:t>
      </w:r>
      <w:r w:rsidRPr="003E4D54">
        <w:rPr>
          <w:rFonts w:ascii="Arial" w:hAnsi="Arial" w:cs="Arial"/>
          <w:color w:val="000000"/>
        </w:rPr>
        <w:t xml:space="preserve">  </w:t>
      </w:r>
      <w:r w:rsidRPr="003E4D54">
        <w:rPr>
          <w:rFonts w:ascii="Arial" w:hAnsi="Arial" w:cs="Arial"/>
          <w:b/>
        </w:rPr>
        <w:t>An IRB that reviews protocols in a timely fashion.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(2)</w:t>
      </w:r>
      <w:r w:rsidRPr="003E4D54">
        <w:rPr>
          <w:rFonts w:ascii="Arial" w:hAnsi="Arial" w:cs="Arial"/>
          <w:color w:val="000000"/>
        </w:rPr>
        <w:t xml:space="preserve">  </w:t>
      </w:r>
      <w:r w:rsidRPr="003E4D54">
        <w:rPr>
          <w:rFonts w:ascii="Arial" w:hAnsi="Arial" w:cs="Arial"/>
          <w:b/>
          <w:color w:val="000000"/>
        </w:rPr>
        <w:t>An IRB that conducts a conscientious and complete review of protocols.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FF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b/>
          <w:color w:val="000000"/>
        </w:rPr>
        <w:t>(3)</w:t>
      </w:r>
      <w:r w:rsidRPr="003E4D54">
        <w:rPr>
          <w:rFonts w:ascii="Arial" w:hAnsi="Arial" w:cs="Arial"/>
          <w:color w:val="000000"/>
        </w:rPr>
        <w:t xml:space="preserve">   </w:t>
      </w:r>
      <w:r w:rsidRPr="003E4D54">
        <w:rPr>
          <w:rFonts w:ascii="Arial" w:hAnsi="Arial" w:cs="Arial"/>
          <w:b/>
          <w:color w:val="000000"/>
        </w:rPr>
        <w:t>An IRB that recognizes when it lacks sufficient expertise to evaluate a protocol and seeks an outside evaluator.</w:t>
      </w:r>
      <w:r w:rsidRPr="003E4D54">
        <w:rPr>
          <w:rFonts w:ascii="Arial" w:hAnsi="Arial" w:cs="Arial"/>
          <w:color w:val="000000"/>
        </w:rPr>
        <w:t xml:space="preserve">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(4)  An IRB that gives a complete explanation for any required changes to or disapprovals of protocols.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lastRenderedPageBreak/>
        <w:t xml:space="preserve">(5)  An IRB that includes a complete explanation when it denies or mandates changes in a protocol based on criteria that </w:t>
      </w:r>
      <w:r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 xml:space="preserve">are more stringent than or different from federal research policy (i.e., application of “local </w:t>
      </w:r>
      <w:r w:rsidRPr="003E4D54">
        <w:rPr>
          <w:rFonts w:ascii="Arial" w:hAnsi="Arial" w:cs="Arial"/>
          <w:b/>
          <w:color w:val="000000"/>
        </w:rPr>
        <w:tab/>
        <w:t>standards”).</w:t>
      </w:r>
      <w:r w:rsidRPr="003E4D54">
        <w:rPr>
          <w:rFonts w:ascii="Arial" w:hAnsi="Arial" w:cs="Arial"/>
          <w:b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(6)  An IRB that is open to reversing its earlier decisions (i.e., willing to carefully listen to investigators’ appeals).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(7) An IRB that invites investigators to present their position whenever a question or concern about a research protocol arises.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(8)  An IRB that offers consultation during the development of research protocols or grant applications.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(9)  An IRB that offers investigators opportunities to be educated about federal research policy.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(10)  An IRB that offers </w:t>
      </w:r>
      <w:r w:rsidRPr="003E4D54">
        <w:rPr>
          <w:rFonts w:ascii="Arial" w:hAnsi="Arial" w:cs="Arial"/>
          <w:b/>
          <w:color w:val="000000"/>
          <w:u w:val="single"/>
        </w:rPr>
        <w:t>editorial</w:t>
      </w:r>
      <w:r w:rsidRPr="003E4D54">
        <w:rPr>
          <w:rFonts w:ascii="Arial" w:hAnsi="Arial" w:cs="Arial"/>
          <w:b/>
          <w:color w:val="000000"/>
        </w:rPr>
        <w:t xml:space="preserve"> suggestions regarding consent documents and protocols (e.g., typos, grammar, clarity).</w:t>
      </w: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(11)   An IRB that offers investigators information to improve the chances of gaining IRB approval.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lastRenderedPageBreak/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(12)  An IRB that is willing to work with investigators to find mutually satisfying solutions whenever</w:t>
      </w:r>
      <w:r>
        <w:rPr>
          <w:rFonts w:ascii="Arial" w:hAnsi="Arial" w:cs="Arial"/>
          <w:b/>
          <w:color w:val="000000"/>
        </w:rPr>
        <w:t xml:space="preserve"> </w:t>
      </w:r>
      <w:r w:rsidRPr="003E4D54">
        <w:rPr>
          <w:rFonts w:ascii="Arial" w:hAnsi="Arial" w:cs="Arial"/>
          <w:b/>
          <w:color w:val="000000"/>
        </w:rPr>
        <w:t>disagreements exist.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(13)  An IRB that responds in a timely manner to investigators’ inquiries about its processes and decisions.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F3611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(14)   An IRB that treats investigators with respect.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</w:p>
    <w:p w:rsidR="00745D0A" w:rsidRPr="00BE0420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(15)  An IRB that acknowledges full responsibility for its errors or delays in processing protocols and attempts to correct </w:t>
      </w:r>
      <w:r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 xml:space="preserve">them as expeditiously as possible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(16) An IRB that is open and pleasant in its interactions with investigators.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(17)  An IRB that maintains complete and accurate records.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</w:t>
      </w:r>
      <w:r w:rsidRPr="003E4D54">
        <w:rPr>
          <w:rFonts w:ascii="Arial" w:hAnsi="Arial" w:cs="Arial"/>
          <w:b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lastRenderedPageBreak/>
        <w:t xml:space="preserve">(18)  An IRB that monitors the progress of each approved research project in line with federal policy.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(19)  An IRB that requires that </w:t>
      </w:r>
      <w:proofErr w:type="gramStart"/>
      <w:r w:rsidRPr="003E4D54">
        <w:rPr>
          <w:rFonts w:ascii="Arial" w:hAnsi="Arial" w:cs="Arial"/>
          <w:b/>
          <w:color w:val="000000"/>
        </w:rPr>
        <w:t>its</w:t>
      </w:r>
      <w:proofErr w:type="gramEnd"/>
      <w:r w:rsidRPr="003E4D54">
        <w:rPr>
          <w:rFonts w:ascii="Arial" w:hAnsi="Arial" w:cs="Arial"/>
          <w:b/>
          <w:color w:val="000000"/>
        </w:rPr>
        <w:t xml:space="preserve"> Chair be an experienced investigator.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FF"/>
        </w:rPr>
        <w:tab/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(20)  An IRB that has a diverse membership (i.e., includes women, minorities and both junior and senior members of the </w:t>
      </w:r>
      <w:r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 xml:space="preserve">institution).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7E3F8E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b/>
          <w:color w:val="000000"/>
        </w:rPr>
        <w:t>(21)  An IRB that is allocated sufficient resources to carry out functions efficiently and thoroughly.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 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(22)  An IRB whose members fully understand and act within the scope of their function.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(23)</w:t>
      </w:r>
      <w:r>
        <w:rPr>
          <w:rFonts w:ascii="Arial" w:hAnsi="Arial" w:cs="Arial"/>
          <w:b/>
          <w:color w:val="000000"/>
        </w:rPr>
        <w:t xml:space="preserve"> </w:t>
      </w:r>
      <w:r w:rsidRPr="003E4D54">
        <w:rPr>
          <w:rFonts w:ascii="Arial" w:hAnsi="Arial" w:cs="Arial"/>
          <w:b/>
          <w:color w:val="000000"/>
        </w:rPr>
        <w:t xml:space="preserve"> An IRB that is composed of more than one public member.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(24)  An IRB that views its role as being an investigator’s ally rather than as being a hurdle to clear.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lastRenderedPageBreak/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(25)  An IRB that does </w:t>
      </w:r>
      <w:r w:rsidRPr="003E4D54">
        <w:rPr>
          <w:rFonts w:ascii="Arial" w:hAnsi="Arial" w:cs="Arial"/>
          <w:b/>
          <w:color w:val="000000"/>
          <w:u w:val="single"/>
        </w:rPr>
        <w:t>not</w:t>
      </w:r>
      <w:r w:rsidRPr="003E4D54">
        <w:rPr>
          <w:rFonts w:ascii="Arial" w:hAnsi="Arial" w:cs="Arial"/>
          <w:b/>
          <w:color w:val="000000"/>
        </w:rPr>
        <w:t xml:space="preserve"> use its power to suppress research that is otherwise methodologically sound and in compliance </w:t>
      </w:r>
      <w:r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 xml:space="preserve">with federal policy whenever it perceives potential criticism from outside the scientific community.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(26)  An IRB that shows considerable evidence that the advancement of science is part of its mission.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(27)  An IRB that does a good job of upholding participants’ rights while, at the same time, facilitating the conduct of </w:t>
      </w:r>
      <w:r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 xml:space="preserve">research.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7E3F8E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b/>
          <w:color w:val="000000"/>
        </w:rPr>
        <w:t>(28) An IRB that is empathetic with the difficulties that can present themselve</w:t>
      </w:r>
      <w:r>
        <w:rPr>
          <w:rFonts w:ascii="Arial" w:hAnsi="Arial" w:cs="Arial"/>
          <w:b/>
          <w:color w:val="000000"/>
        </w:rPr>
        <w:t xml:space="preserve">s during the design or conduct </w:t>
      </w:r>
      <w:proofErr w:type="gramStart"/>
      <w:r w:rsidRPr="003E4D54">
        <w:rPr>
          <w:rFonts w:ascii="Arial" w:hAnsi="Arial" w:cs="Arial"/>
          <w:b/>
          <w:color w:val="000000"/>
        </w:rPr>
        <w:t>of  research</w:t>
      </w:r>
      <w:proofErr w:type="gramEnd"/>
      <w:r w:rsidRPr="003E4D54">
        <w:rPr>
          <w:rFonts w:ascii="Arial" w:hAnsi="Arial" w:cs="Arial"/>
          <w:b/>
          <w:color w:val="000000"/>
        </w:rPr>
        <w:t>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(29</w:t>
      </w:r>
      <w:r>
        <w:rPr>
          <w:rFonts w:ascii="Arial" w:hAnsi="Arial" w:cs="Arial"/>
          <w:b/>
          <w:color w:val="000000"/>
        </w:rPr>
        <w:t>)</w:t>
      </w:r>
      <w:r w:rsidRPr="003E4D54">
        <w:rPr>
          <w:rFonts w:ascii="Arial" w:hAnsi="Arial" w:cs="Arial"/>
          <w:b/>
          <w:color w:val="000000"/>
        </w:rPr>
        <w:t xml:space="preserve"> An IRB whose membership does not allow their personal biases to affect their evaluation of protocols.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(30)  An IRB that requires members to recuse themselves from evaluating pro</w:t>
      </w:r>
      <w:r>
        <w:rPr>
          <w:rFonts w:ascii="Arial" w:hAnsi="Arial" w:cs="Arial"/>
          <w:b/>
          <w:color w:val="000000"/>
        </w:rPr>
        <w:t xml:space="preserve">tocols whenever there might be </w:t>
      </w:r>
      <w:r w:rsidRPr="003E4D54">
        <w:rPr>
          <w:rFonts w:ascii="Arial" w:hAnsi="Arial" w:cs="Arial"/>
          <w:b/>
          <w:color w:val="000000"/>
        </w:rPr>
        <w:t xml:space="preserve">a real or </w:t>
      </w:r>
      <w:r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>apparent conflict-of-interest.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lastRenderedPageBreak/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(31)  An IRB that holds no preconceived biases against particular research techniques.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(32)  An IRB that holds no preconceived biases against particular research topics.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(33) An IRB that is open to innovative approaches to conducting research.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(34)  An IRB that can competently distinguish exempt from nonexempt research.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7E3F8E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(35)  An IRB whose membership is very knowledgeable about IRB procedures and federal policy.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(36)  An IRB that is composed primarily of highly competent investigators.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(37)  An IRB that provides a comprehensive training program for its new members.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lastRenderedPageBreak/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(38)  An IRB that is composed of members who arrive at meetings well-prepared.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(39)  An IRB whose Research Compliance Officer (or staff member in charge of IRB functions) has a background in </w:t>
      </w:r>
      <w:r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>conducting research.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(40)  An IRB that conducts a conscientious, informed analysis of potential benefits weighed against potential risks before </w:t>
      </w:r>
      <w:r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>making decisions.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(41)  An IRB that has at least one member who is knowledgeable about the content domain</w:t>
      </w:r>
      <w:r>
        <w:rPr>
          <w:rFonts w:ascii="Arial" w:hAnsi="Arial" w:cs="Arial"/>
          <w:b/>
          <w:color w:val="000000"/>
        </w:rPr>
        <w:t xml:space="preserve"> </w:t>
      </w:r>
      <w:r w:rsidRPr="003E4D54">
        <w:rPr>
          <w:rFonts w:ascii="Arial" w:hAnsi="Arial" w:cs="Arial"/>
          <w:b/>
          <w:color w:val="000000"/>
        </w:rPr>
        <w:t xml:space="preserve">and discipline of investigators’ </w:t>
      </w:r>
      <w:r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>protocols.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(42)  An IRB that views protection of human participants as its primary function.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(43) An IRB that takes timely action when an investigator has violated the specifications of its rulings.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lastRenderedPageBreak/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(44)  An IRB that applies appropriately flexible standards regarding voluntary and informed consent requirements (e.g., </w:t>
      </w:r>
      <w:r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00"/>
        </w:rPr>
        <w:t>required wording is less demanding for minimal risk research using competent adult participants.)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 xml:space="preserve">           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00"/>
        </w:rPr>
      </w:pPr>
      <w:r w:rsidRPr="003E4D54">
        <w:rPr>
          <w:rFonts w:ascii="Arial" w:hAnsi="Arial" w:cs="Arial"/>
          <w:b/>
          <w:color w:val="000000"/>
        </w:rPr>
        <w:t>(45)  An IRB that takes timely and appropriate action whenever scientific misconduct is alleged.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b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 xml:space="preserve">Importance to you in your work:     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 xml:space="preserve">7                 6                 5                  4                 3               2               1                </w:t>
      </w:r>
      <w:r w:rsidRPr="003E4D54">
        <w:rPr>
          <w:rFonts w:ascii="Arial" w:hAnsi="Arial" w:cs="Arial"/>
          <w:color w:val="000000"/>
        </w:rPr>
        <w:tab/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Essential</w:t>
      </w:r>
      <w:r w:rsidRPr="003E4D54">
        <w:rPr>
          <w:rFonts w:ascii="Arial" w:hAnsi="Arial" w:cs="Arial"/>
          <w:color w:val="000000"/>
        </w:rPr>
        <w:tab/>
        <w:t xml:space="preserve">                  Moderately important                              Not important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b/>
          <w:color w:val="0000FF"/>
        </w:rPr>
      </w:pPr>
      <w:r w:rsidRPr="003E4D54">
        <w:rPr>
          <w:rFonts w:ascii="Arial" w:hAnsi="Arial" w:cs="Arial"/>
          <w:color w:val="000000"/>
        </w:rPr>
        <w:tab/>
      </w:r>
      <w:r w:rsidRPr="003E4D54">
        <w:rPr>
          <w:rFonts w:ascii="Arial" w:hAnsi="Arial" w:cs="Arial"/>
          <w:b/>
          <w:color w:val="0000FF"/>
        </w:rPr>
        <w:t>How descriptive is this item of YOUR IRB?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ab/>
        <w:t>7                6                5                   4                  3               2                1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  <w:r w:rsidRPr="003E4D54">
        <w:rPr>
          <w:rFonts w:ascii="Arial" w:hAnsi="Arial" w:cs="Arial"/>
          <w:color w:val="000000"/>
        </w:rPr>
        <w:t xml:space="preserve">            Highly                                      Somewhat                                           Not at all</w:t>
      </w:r>
    </w:p>
    <w:p w:rsidR="00745D0A" w:rsidRPr="003E4D54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Arial" w:hAnsi="Arial" w:cs="Arial"/>
          <w:color w:val="000000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Times" w:hAnsi="Times"/>
          <w:b/>
          <w:color w:val="000000"/>
          <w:sz w:val="24"/>
        </w:rPr>
      </w:pPr>
      <w:r>
        <w:rPr>
          <w:rFonts w:ascii="Times" w:hAnsi="Times"/>
          <w:color w:val="000000"/>
          <w:sz w:val="24"/>
        </w:rPr>
        <w:t xml:space="preserve">              </w:t>
      </w: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Times" w:hAnsi="Times"/>
          <w:color w:val="000000"/>
          <w:sz w:val="24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Times" w:hAnsi="Times"/>
          <w:b/>
          <w:i/>
          <w:color w:val="000000"/>
          <w:sz w:val="24"/>
        </w:rPr>
      </w:pPr>
    </w:p>
    <w:p w:rsidR="00745D0A" w:rsidRDefault="00745D0A" w:rsidP="00745D0A">
      <w:pPr>
        <w:tabs>
          <w:tab w:val="left" w:pos="-2016"/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</w:tabs>
        <w:ind w:left="-576" w:right="-576"/>
        <w:rPr>
          <w:rFonts w:ascii="Times" w:hAnsi="Times"/>
          <w:b/>
          <w:i/>
          <w:color w:val="000000"/>
          <w:sz w:val="24"/>
        </w:rPr>
      </w:pPr>
    </w:p>
    <w:p w:rsidR="00455D79" w:rsidRDefault="00455D79"/>
    <w:sectPr w:rsidR="00455D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B2666"/>
    <w:multiLevelType w:val="hybridMultilevel"/>
    <w:tmpl w:val="B9B27E84"/>
    <w:lvl w:ilvl="0" w:tplc="0409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">
    <w:nsid w:val="3687181E"/>
    <w:multiLevelType w:val="hybridMultilevel"/>
    <w:tmpl w:val="AEEE8674"/>
    <w:lvl w:ilvl="0" w:tplc="04090001">
      <w:start w:val="1"/>
      <w:numFmt w:val="bullet"/>
      <w:lvlText w:val=""/>
      <w:lvlJc w:val="left"/>
      <w:pPr>
        <w:ind w:left="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2">
    <w:nsid w:val="573B2FA3"/>
    <w:multiLevelType w:val="hybridMultilevel"/>
    <w:tmpl w:val="7CA2B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616D9B"/>
    <w:multiLevelType w:val="hybridMultilevel"/>
    <w:tmpl w:val="6016B7AE"/>
    <w:lvl w:ilvl="0" w:tplc="04090001">
      <w:start w:val="1"/>
      <w:numFmt w:val="bullet"/>
      <w:lvlText w:val=""/>
      <w:lvlJc w:val="left"/>
      <w:pPr>
        <w:ind w:left="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0A"/>
    <w:rsid w:val="00455D79"/>
    <w:rsid w:val="00745D0A"/>
    <w:rsid w:val="0090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27026D-23AE-4F8A-8F69-3FD43094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D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5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45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4459</Words>
  <Characters>25420</Characters>
  <Application>Microsoft Office Word</Application>
  <DocSecurity>0</DocSecurity>
  <Lines>211</Lines>
  <Paragraphs>59</Paragraphs>
  <ScaleCrop>false</ScaleCrop>
  <Company>Hewlett-Packard Company</Company>
  <LinksUpToDate>false</LinksUpToDate>
  <CharactersWithSpaces>29820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ALFATTANI, AREEJ ABDULGHANI</dc:creator>
  <cp:keywords/>
  <dc:description/>
  <cp:lastModifiedBy>ALFATTANI, AREEJ ABDULGHANI</cp:lastModifiedBy>
  <cp:revision>2</cp:revision>
  <dcterms:created xsi:type="dcterms:W3CDTF">2019-04-29T11:17:00Z</dcterms:created>
  <dcterms:modified xsi:type="dcterms:W3CDTF">2019-05-23T12:13:00Z</dcterms:modified>
</cp:coreProperties>
</file>