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574D6" w14:textId="725802A8" w:rsidR="008D1184" w:rsidRPr="005B60EB" w:rsidRDefault="00E63E64" w:rsidP="00807605">
      <w:pPr>
        <w:rPr>
          <w:rFonts w:ascii="Times New Roman" w:hAnsi="Times New Roman" w:cs="Times New Roman"/>
          <w:b/>
          <w:bCs/>
          <w:sz w:val="24"/>
          <w:szCs w:val="24"/>
          <w:lang w:val="en-GB"/>
        </w:rPr>
      </w:pPr>
      <w:r w:rsidRPr="005B60EB">
        <w:rPr>
          <w:rFonts w:ascii="Times New Roman" w:hAnsi="Times New Roman" w:cs="Times New Roman"/>
          <w:b/>
          <w:bCs/>
          <w:sz w:val="24"/>
          <w:szCs w:val="24"/>
          <w:lang w:val="en-GB"/>
        </w:rPr>
        <w:t>Supplementary Table S2. Sample excerpts from LLM responses (Turkish original and English translation)</w:t>
      </w:r>
    </w:p>
    <w:tbl>
      <w:tblPr>
        <w:tblStyle w:val="TabloKlavuzu"/>
        <w:tblW w:w="5000" w:type="pct"/>
        <w:tblLook w:val="04A0" w:firstRow="1" w:lastRow="0" w:firstColumn="1" w:lastColumn="0" w:noHBand="0" w:noVBand="1"/>
      </w:tblPr>
      <w:tblGrid>
        <w:gridCol w:w="916"/>
        <w:gridCol w:w="968"/>
        <w:gridCol w:w="3589"/>
        <w:gridCol w:w="3589"/>
      </w:tblGrid>
      <w:tr w:rsidR="00E63E64" w:rsidRPr="00965ABC" w14:paraId="175D1318" w14:textId="77777777" w:rsidTr="00E63E64">
        <w:tc>
          <w:tcPr>
            <w:tcW w:w="5000" w:type="pct"/>
            <w:gridSpan w:val="4"/>
          </w:tcPr>
          <w:p w14:paraId="4CB6AECF" w14:textId="2D2BB144" w:rsidR="00E63E64" w:rsidRPr="00965ABC" w:rsidRDefault="00E63E64" w:rsidP="00807605">
            <w:pPr>
              <w:rPr>
                <w:rFonts w:ascii="Times New Roman" w:hAnsi="Times New Roman" w:cs="Times New Roman"/>
                <w:sz w:val="20"/>
                <w:szCs w:val="20"/>
                <w:lang w:val="en-GB"/>
              </w:rPr>
            </w:pPr>
            <w:r w:rsidRPr="00965ABC">
              <w:rPr>
                <w:rFonts w:ascii="Times New Roman" w:hAnsi="Times New Roman" w:cs="Times New Roman"/>
                <w:sz w:val="20"/>
                <w:szCs w:val="20"/>
                <w:lang w:val="en-GB"/>
              </w:rPr>
              <w:t>Supplementary Table S2. Sample excerpts from LLM responses (Turkish original and English translation)</w:t>
            </w:r>
          </w:p>
        </w:tc>
      </w:tr>
      <w:tr w:rsidR="00B1463C" w:rsidRPr="00965ABC" w14:paraId="6A640602" w14:textId="77777777" w:rsidTr="000F0685">
        <w:tc>
          <w:tcPr>
            <w:tcW w:w="506" w:type="pct"/>
          </w:tcPr>
          <w:p w14:paraId="3BBA43DE" w14:textId="23D79EAE" w:rsidR="00B1463C" w:rsidRPr="00965ABC" w:rsidRDefault="00B1463C" w:rsidP="00807605">
            <w:pPr>
              <w:rPr>
                <w:rFonts w:ascii="Times New Roman" w:hAnsi="Times New Roman" w:cs="Times New Roman"/>
                <w:sz w:val="20"/>
                <w:szCs w:val="20"/>
                <w:lang w:val="en-GB"/>
              </w:rPr>
            </w:pPr>
            <w:r w:rsidRPr="00965ABC">
              <w:rPr>
                <w:rFonts w:ascii="Times New Roman" w:hAnsi="Times New Roman" w:cs="Times New Roman"/>
                <w:sz w:val="20"/>
                <w:szCs w:val="20"/>
                <w:lang w:val="en-GB"/>
              </w:rPr>
              <w:t>Case Scenario</w:t>
            </w:r>
          </w:p>
        </w:tc>
        <w:tc>
          <w:tcPr>
            <w:tcW w:w="534" w:type="pct"/>
          </w:tcPr>
          <w:p w14:paraId="73CA781B" w14:textId="2AE0406B" w:rsidR="00B1463C" w:rsidRPr="00965ABC" w:rsidRDefault="00B1463C" w:rsidP="00807605">
            <w:pPr>
              <w:rPr>
                <w:rFonts w:ascii="Times New Roman" w:hAnsi="Times New Roman" w:cs="Times New Roman"/>
                <w:sz w:val="20"/>
                <w:szCs w:val="20"/>
                <w:lang w:val="en-GB"/>
              </w:rPr>
            </w:pPr>
            <w:r w:rsidRPr="00965ABC">
              <w:rPr>
                <w:rFonts w:ascii="Times New Roman" w:hAnsi="Times New Roman" w:cs="Times New Roman"/>
                <w:sz w:val="20"/>
                <w:szCs w:val="20"/>
                <w:lang w:val="en-GB"/>
              </w:rPr>
              <w:t>Model</w:t>
            </w:r>
          </w:p>
        </w:tc>
        <w:tc>
          <w:tcPr>
            <w:tcW w:w="1980" w:type="pct"/>
          </w:tcPr>
          <w:p w14:paraId="396EA98E" w14:textId="399F135F" w:rsidR="00B1463C" w:rsidRPr="00965ABC" w:rsidRDefault="00E63E64" w:rsidP="00807605">
            <w:pPr>
              <w:rPr>
                <w:rFonts w:ascii="Times New Roman" w:hAnsi="Times New Roman" w:cs="Times New Roman"/>
                <w:sz w:val="20"/>
                <w:szCs w:val="20"/>
                <w:lang w:val="en-GB"/>
              </w:rPr>
            </w:pPr>
            <w:r w:rsidRPr="00965ABC">
              <w:rPr>
                <w:rFonts w:ascii="Times New Roman" w:hAnsi="Times New Roman" w:cs="Times New Roman"/>
                <w:sz w:val="20"/>
                <w:szCs w:val="20"/>
                <w:lang w:val="en-GB"/>
              </w:rPr>
              <w:t xml:space="preserve">Sample </w:t>
            </w:r>
            <w:r w:rsidR="00B1463C" w:rsidRPr="00965ABC">
              <w:rPr>
                <w:rFonts w:ascii="Times New Roman" w:hAnsi="Times New Roman" w:cs="Times New Roman"/>
                <w:sz w:val="20"/>
                <w:szCs w:val="20"/>
                <w:lang w:val="en-GB"/>
              </w:rPr>
              <w:t>Turkish Excerpt</w:t>
            </w:r>
          </w:p>
        </w:tc>
        <w:tc>
          <w:tcPr>
            <w:tcW w:w="1980" w:type="pct"/>
          </w:tcPr>
          <w:p w14:paraId="656B8F44" w14:textId="09045D0D" w:rsidR="00B1463C" w:rsidRPr="00965ABC" w:rsidRDefault="00B1463C" w:rsidP="00807605">
            <w:pPr>
              <w:rPr>
                <w:rFonts w:ascii="Times New Roman" w:hAnsi="Times New Roman" w:cs="Times New Roman"/>
                <w:sz w:val="20"/>
                <w:szCs w:val="20"/>
                <w:lang w:val="en-GB"/>
              </w:rPr>
            </w:pPr>
            <w:r w:rsidRPr="00965ABC">
              <w:rPr>
                <w:rFonts w:ascii="Times New Roman" w:hAnsi="Times New Roman" w:cs="Times New Roman"/>
                <w:sz w:val="20"/>
                <w:szCs w:val="20"/>
                <w:lang w:val="en-GB"/>
              </w:rPr>
              <w:t>English Translation</w:t>
            </w:r>
          </w:p>
        </w:tc>
      </w:tr>
      <w:tr w:rsidR="00E63E64" w:rsidRPr="00965ABC" w14:paraId="5EBD4B1D" w14:textId="77777777" w:rsidTr="000F0685">
        <w:tc>
          <w:tcPr>
            <w:tcW w:w="506" w:type="pct"/>
            <w:vMerge w:val="restart"/>
          </w:tcPr>
          <w:p w14:paraId="1A47608F" w14:textId="71114379" w:rsidR="00E63E64" w:rsidRPr="00965ABC" w:rsidRDefault="00E63E64" w:rsidP="00807605">
            <w:pPr>
              <w:rPr>
                <w:rFonts w:ascii="Times New Roman" w:hAnsi="Times New Roman" w:cs="Times New Roman"/>
                <w:sz w:val="20"/>
                <w:szCs w:val="20"/>
                <w:lang w:val="en-GB"/>
              </w:rPr>
            </w:pPr>
            <w:r w:rsidRPr="00965ABC">
              <w:rPr>
                <w:rFonts w:ascii="Times New Roman" w:hAnsi="Times New Roman" w:cs="Times New Roman"/>
                <w:sz w:val="20"/>
                <w:szCs w:val="20"/>
                <w:lang w:val="en-GB"/>
              </w:rPr>
              <w:t>1</w:t>
            </w:r>
          </w:p>
        </w:tc>
        <w:tc>
          <w:tcPr>
            <w:tcW w:w="534" w:type="pct"/>
          </w:tcPr>
          <w:p w14:paraId="3F4FFBA8" w14:textId="0B1CC593" w:rsidR="00E63E64" w:rsidRPr="00965ABC" w:rsidRDefault="00E63E64" w:rsidP="00807605">
            <w:pPr>
              <w:rPr>
                <w:rFonts w:ascii="Times New Roman" w:hAnsi="Times New Roman" w:cs="Times New Roman"/>
                <w:sz w:val="20"/>
                <w:szCs w:val="20"/>
                <w:lang w:val="en-GB"/>
              </w:rPr>
            </w:pPr>
            <w:r w:rsidRPr="00965ABC">
              <w:rPr>
                <w:rFonts w:ascii="Times New Roman" w:hAnsi="Times New Roman" w:cs="Times New Roman"/>
                <w:sz w:val="20"/>
                <w:szCs w:val="20"/>
                <w:lang w:val="en-GB"/>
              </w:rPr>
              <w:t>GROK 3</w:t>
            </w:r>
          </w:p>
        </w:tc>
        <w:tc>
          <w:tcPr>
            <w:tcW w:w="1980" w:type="pct"/>
          </w:tcPr>
          <w:p w14:paraId="466CB77B" w14:textId="77777777" w:rsidR="00E63E64" w:rsidRPr="00965ABC" w:rsidRDefault="00E63E64" w:rsidP="00807605">
            <w:pPr>
              <w:rPr>
                <w:rFonts w:ascii="Times New Roman" w:hAnsi="Times New Roman" w:cs="Times New Roman"/>
                <w:sz w:val="20"/>
                <w:szCs w:val="20"/>
              </w:rPr>
            </w:pPr>
            <w:r w:rsidRPr="00965ABC">
              <w:rPr>
                <w:rFonts w:ascii="Times New Roman" w:hAnsi="Times New Roman" w:cs="Times New Roman"/>
                <w:sz w:val="20"/>
                <w:szCs w:val="20"/>
              </w:rPr>
              <w:t>E-Reçete Sistemi ve Gizlilik</w:t>
            </w:r>
          </w:p>
          <w:p w14:paraId="7A762E39" w14:textId="43EBC18B" w:rsidR="00E63E64" w:rsidRPr="00965ABC" w:rsidRDefault="00E63E64" w:rsidP="00807605">
            <w:pPr>
              <w:rPr>
                <w:rFonts w:ascii="Times New Roman" w:hAnsi="Times New Roman" w:cs="Times New Roman"/>
                <w:sz w:val="20"/>
                <w:szCs w:val="20"/>
              </w:rPr>
            </w:pPr>
            <w:r w:rsidRPr="00965ABC">
              <w:rPr>
                <w:rFonts w:ascii="Times New Roman" w:hAnsi="Times New Roman" w:cs="Times New Roman"/>
                <w:sz w:val="20"/>
                <w:szCs w:val="20"/>
              </w:rPr>
              <w:t>Türkiye'de e-reçete sistemi, reçetelerin otomatik olarak ebeveynlere bildirilmesini sağlar. Hekimin bu bilgiyi gizlemesi teknik olarak mümkün değildir ve Hasta Hakları Yönetmeliği'ne aykırı olabilir. Hekim, ergenin gizlilik talebini yerine getirmek için sistem dışı bir çözüm (</w:t>
            </w:r>
            <w:proofErr w:type="spellStart"/>
            <w:r w:rsidRPr="00965ABC">
              <w:rPr>
                <w:rFonts w:ascii="Times New Roman" w:hAnsi="Times New Roman" w:cs="Times New Roman"/>
                <w:sz w:val="20"/>
                <w:szCs w:val="20"/>
              </w:rPr>
              <w:t>örn</w:t>
            </w:r>
            <w:proofErr w:type="spellEnd"/>
            <w:r w:rsidRPr="00965ABC">
              <w:rPr>
                <w:rFonts w:ascii="Times New Roman" w:hAnsi="Times New Roman" w:cs="Times New Roman"/>
                <w:sz w:val="20"/>
                <w:szCs w:val="20"/>
              </w:rPr>
              <w:t>. reçetesiz ilaç temini) önerirse, bu durum hem etik hem de hukuki açıdan sorun yaratabilir.</w:t>
            </w:r>
          </w:p>
        </w:tc>
        <w:tc>
          <w:tcPr>
            <w:tcW w:w="1980" w:type="pct"/>
          </w:tcPr>
          <w:p w14:paraId="046E166F" w14:textId="77777777" w:rsidR="000F0685" w:rsidRPr="000F0685" w:rsidRDefault="000F0685" w:rsidP="000F0685">
            <w:pPr>
              <w:rPr>
                <w:rFonts w:ascii="Times New Roman" w:hAnsi="Times New Roman" w:cs="Times New Roman"/>
                <w:sz w:val="20"/>
                <w:szCs w:val="20"/>
                <w:lang w:val="en-GB"/>
              </w:rPr>
            </w:pPr>
            <w:r w:rsidRPr="000F0685">
              <w:rPr>
                <w:rFonts w:ascii="Times New Roman" w:hAnsi="Times New Roman" w:cs="Times New Roman"/>
                <w:sz w:val="20"/>
                <w:szCs w:val="20"/>
                <w:lang w:val="en-GB"/>
              </w:rPr>
              <w:t>E-Prescription System and Confidentiality</w:t>
            </w:r>
          </w:p>
          <w:p w14:paraId="22D84AE0" w14:textId="0E5F4A10" w:rsidR="00E63E64" w:rsidRPr="000F0685" w:rsidRDefault="000F0685" w:rsidP="000F0685">
            <w:pPr>
              <w:rPr>
                <w:rFonts w:ascii="Times New Roman" w:hAnsi="Times New Roman" w:cs="Times New Roman"/>
                <w:sz w:val="20"/>
                <w:szCs w:val="20"/>
                <w:lang w:val="en-GB"/>
              </w:rPr>
            </w:pPr>
            <w:r w:rsidRPr="000F0685">
              <w:rPr>
                <w:rFonts w:ascii="Times New Roman" w:hAnsi="Times New Roman" w:cs="Times New Roman"/>
                <w:sz w:val="20"/>
                <w:szCs w:val="20"/>
                <w:lang w:val="en-GB"/>
              </w:rPr>
              <w:t xml:space="preserve">In Turkey, the e-prescription system ensures the automatic notification of prescriptions to parents. It is technically not possible for the physician to conceal this information, and it may be contrary to the Patient Rights Regulation. If the physician suggests an out-of-system solution (e.g., obtaining medication without prescription) </w:t>
            </w:r>
            <w:proofErr w:type="gramStart"/>
            <w:r w:rsidRPr="000F0685">
              <w:rPr>
                <w:rFonts w:ascii="Times New Roman" w:hAnsi="Times New Roman" w:cs="Times New Roman"/>
                <w:sz w:val="20"/>
                <w:szCs w:val="20"/>
                <w:lang w:val="en-GB"/>
              </w:rPr>
              <w:t>in order to</w:t>
            </w:r>
            <w:proofErr w:type="gramEnd"/>
            <w:r w:rsidRPr="000F0685">
              <w:rPr>
                <w:rFonts w:ascii="Times New Roman" w:hAnsi="Times New Roman" w:cs="Times New Roman"/>
                <w:sz w:val="20"/>
                <w:szCs w:val="20"/>
                <w:lang w:val="en-GB"/>
              </w:rPr>
              <w:t xml:space="preserve"> </w:t>
            </w:r>
            <w:proofErr w:type="spellStart"/>
            <w:r w:rsidRPr="000F0685">
              <w:rPr>
                <w:rFonts w:ascii="Times New Roman" w:hAnsi="Times New Roman" w:cs="Times New Roman"/>
                <w:sz w:val="20"/>
                <w:szCs w:val="20"/>
                <w:lang w:val="en-GB"/>
              </w:rPr>
              <w:t>fulfill</w:t>
            </w:r>
            <w:proofErr w:type="spellEnd"/>
            <w:r w:rsidRPr="000F0685">
              <w:rPr>
                <w:rFonts w:ascii="Times New Roman" w:hAnsi="Times New Roman" w:cs="Times New Roman"/>
                <w:sz w:val="20"/>
                <w:szCs w:val="20"/>
                <w:lang w:val="en-GB"/>
              </w:rPr>
              <w:t xml:space="preserve"> the adolescent’s request for confidentiality, this situation may create problems both ethically and legally.</w:t>
            </w:r>
          </w:p>
        </w:tc>
      </w:tr>
      <w:tr w:rsidR="00E63E64" w:rsidRPr="00965ABC" w14:paraId="1E83839F" w14:textId="77777777" w:rsidTr="000F0685">
        <w:tc>
          <w:tcPr>
            <w:tcW w:w="506" w:type="pct"/>
            <w:vMerge/>
          </w:tcPr>
          <w:p w14:paraId="1EF78C47" w14:textId="685509BD" w:rsidR="00E63E64" w:rsidRPr="00965ABC" w:rsidRDefault="00E63E64" w:rsidP="00807605">
            <w:pPr>
              <w:rPr>
                <w:rFonts w:ascii="Times New Roman" w:hAnsi="Times New Roman" w:cs="Times New Roman"/>
                <w:sz w:val="20"/>
                <w:szCs w:val="20"/>
                <w:lang w:val="en-GB"/>
              </w:rPr>
            </w:pPr>
          </w:p>
        </w:tc>
        <w:tc>
          <w:tcPr>
            <w:tcW w:w="534" w:type="pct"/>
          </w:tcPr>
          <w:p w14:paraId="19CD331F" w14:textId="565341EB" w:rsidR="00E63E64" w:rsidRPr="00965ABC" w:rsidRDefault="00E63E64" w:rsidP="00807605">
            <w:pPr>
              <w:rPr>
                <w:rFonts w:ascii="Times New Roman" w:hAnsi="Times New Roman" w:cs="Times New Roman"/>
                <w:sz w:val="20"/>
                <w:szCs w:val="20"/>
                <w:lang w:val="en-GB"/>
              </w:rPr>
            </w:pPr>
            <w:r w:rsidRPr="00965ABC">
              <w:rPr>
                <w:rFonts w:ascii="Times New Roman" w:hAnsi="Times New Roman" w:cs="Times New Roman"/>
                <w:sz w:val="20"/>
                <w:szCs w:val="20"/>
                <w:lang w:val="en-GB"/>
              </w:rPr>
              <w:t>Gemini 2.5 Flash</w:t>
            </w:r>
          </w:p>
        </w:tc>
        <w:tc>
          <w:tcPr>
            <w:tcW w:w="1980" w:type="pct"/>
          </w:tcPr>
          <w:p w14:paraId="13F7C670" w14:textId="2BA44B04" w:rsidR="00E63E64" w:rsidRPr="00965ABC" w:rsidRDefault="00E63E64" w:rsidP="00807605">
            <w:pPr>
              <w:rPr>
                <w:rFonts w:ascii="Times New Roman" w:hAnsi="Times New Roman" w:cs="Times New Roman"/>
                <w:sz w:val="20"/>
                <w:szCs w:val="20"/>
              </w:rPr>
            </w:pPr>
            <w:r w:rsidRPr="00965ABC">
              <w:rPr>
                <w:rFonts w:ascii="Times New Roman" w:hAnsi="Times New Roman" w:cs="Times New Roman"/>
                <w:sz w:val="20"/>
                <w:szCs w:val="20"/>
              </w:rPr>
              <w:t>Bilgilendirme Yükümlülüğü:</w:t>
            </w:r>
          </w:p>
          <w:p w14:paraId="702EEFFF" w14:textId="60C22AFB" w:rsidR="00E63E64" w:rsidRPr="00965ABC" w:rsidRDefault="00E63E64" w:rsidP="00807605">
            <w:pPr>
              <w:rPr>
                <w:rFonts w:ascii="Times New Roman" w:hAnsi="Times New Roman" w:cs="Times New Roman"/>
                <w:sz w:val="20"/>
                <w:szCs w:val="20"/>
              </w:rPr>
            </w:pPr>
            <w:r w:rsidRPr="00965ABC">
              <w:rPr>
                <w:rFonts w:ascii="Times New Roman" w:hAnsi="Times New Roman" w:cs="Times New Roman"/>
                <w:sz w:val="20"/>
                <w:szCs w:val="20"/>
              </w:rPr>
              <w:t>Türk Tabipleri Birliği Etik Kuralları ve Hasta Hakları Yönetmeliği, hekimlerin hastaları ve yasal temsilcilerini (ebeveynleri) tedavi süreci, riskleri ve faydaları hakkında bilgilendirme yükümlülüğünü açıkça belirtir. Reçetelerin ebeveynlere otomatik olarak bildirilmesi, bu bilgilendirme yükümlülüğünün bir parçasıdır.</w:t>
            </w:r>
          </w:p>
        </w:tc>
        <w:tc>
          <w:tcPr>
            <w:tcW w:w="1980" w:type="pct"/>
          </w:tcPr>
          <w:p w14:paraId="53B9EB44" w14:textId="58D42E04" w:rsidR="00E63E64" w:rsidRPr="000F0685" w:rsidRDefault="000F0685" w:rsidP="00807605">
            <w:pPr>
              <w:rPr>
                <w:rFonts w:ascii="Times New Roman" w:hAnsi="Times New Roman" w:cs="Times New Roman"/>
                <w:sz w:val="20"/>
                <w:szCs w:val="20"/>
                <w:lang w:val="en-GB"/>
              </w:rPr>
            </w:pPr>
            <w:r w:rsidRPr="000F0685">
              <w:rPr>
                <w:rFonts w:ascii="Times New Roman" w:hAnsi="Times New Roman" w:cs="Times New Roman"/>
                <w:sz w:val="20"/>
                <w:szCs w:val="20"/>
                <w:lang w:val="en-GB"/>
              </w:rPr>
              <w:t>Obligation of Information:</w:t>
            </w:r>
            <w:r w:rsidRPr="000F0685">
              <w:rPr>
                <w:rFonts w:ascii="Times New Roman" w:hAnsi="Times New Roman" w:cs="Times New Roman"/>
                <w:sz w:val="20"/>
                <w:szCs w:val="20"/>
                <w:lang w:val="en-GB"/>
              </w:rPr>
              <w:br/>
              <w:t>The Ethical Rules of the Turkish Medical Association and the Patient Rights Regulation explicitly state the obligation of physicians to inform patients and their legal representatives (parents) about the treatment process, risks, and benefits. The automatic notification of prescriptions to parents is a part of this obligation of information.</w:t>
            </w:r>
          </w:p>
        </w:tc>
      </w:tr>
      <w:tr w:rsidR="00E63E64" w:rsidRPr="00965ABC" w14:paraId="1103B222" w14:textId="77777777" w:rsidTr="000F0685">
        <w:tc>
          <w:tcPr>
            <w:tcW w:w="506" w:type="pct"/>
            <w:vMerge/>
          </w:tcPr>
          <w:p w14:paraId="365D1E2A" w14:textId="2F77624A" w:rsidR="00E63E64" w:rsidRPr="00965ABC" w:rsidRDefault="00E63E64" w:rsidP="00807605">
            <w:pPr>
              <w:rPr>
                <w:rFonts w:ascii="Times New Roman" w:hAnsi="Times New Roman" w:cs="Times New Roman"/>
                <w:sz w:val="20"/>
                <w:szCs w:val="20"/>
                <w:lang w:val="en-GB"/>
              </w:rPr>
            </w:pPr>
          </w:p>
        </w:tc>
        <w:tc>
          <w:tcPr>
            <w:tcW w:w="534" w:type="pct"/>
          </w:tcPr>
          <w:p w14:paraId="2D5AFBF6" w14:textId="34E33BCD" w:rsidR="00E63E64" w:rsidRPr="00965ABC" w:rsidRDefault="00E63E64" w:rsidP="00807605">
            <w:pPr>
              <w:rPr>
                <w:rFonts w:ascii="Times New Roman" w:hAnsi="Times New Roman" w:cs="Times New Roman"/>
                <w:sz w:val="20"/>
                <w:szCs w:val="20"/>
                <w:lang w:val="en-GB"/>
              </w:rPr>
            </w:pPr>
            <w:r w:rsidRPr="00965ABC">
              <w:rPr>
                <w:rFonts w:ascii="Times New Roman" w:hAnsi="Times New Roman" w:cs="Times New Roman"/>
                <w:sz w:val="20"/>
                <w:szCs w:val="20"/>
                <w:lang w:val="en-GB"/>
              </w:rPr>
              <w:t>ChatGPT 4.0</w:t>
            </w:r>
          </w:p>
        </w:tc>
        <w:tc>
          <w:tcPr>
            <w:tcW w:w="1980" w:type="pct"/>
          </w:tcPr>
          <w:p w14:paraId="30AC0AA8" w14:textId="77777777" w:rsidR="00E63E64" w:rsidRPr="00965ABC" w:rsidRDefault="00E63E64" w:rsidP="00B1463C">
            <w:pPr>
              <w:rPr>
                <w:rFonts w:ascii="Times New Roman" w:hAnsi="Times New Roman" w:cs="Times New Roman"/>
                <w:sz w:val="20"/>
                <w:szCs w:val="20"/>
              </w:rPr>
            </w:pPr>
            <w:r w:rsidRPr="00965ABC">
              <w:rPr>
                <w:rFonts w:ascii="Times New Roman" w:hAnsi="Times New Roman" w:cs="Times New Roman"/>
                <w:sz w:val="20"/>
                <w:szCs w:val="20"/>
              </w:rPr>
              <w:t>Zorunlu Bildirim ve Sistem Otomatikliği</w:t>
            </w:r>
          </w:p>
          <w:p w14:paraId="1680E9E1" w14:textId="695D0595" w:rsidR="00E63E64" w:rsidRPr="00965ABC" w:rsidRDefault="00E63E64" w:rsidP="00B1463C">
            <w:pPr>
              <w:rPr>
                <w:rFonts w:ascii="Times New Roman" w:hAnsi="Times New Roman" w:cs="Times New Roman"/>
                <w:sz w:val="20"/>
                <w:szCs w:val="20"/>
              </w:rPr>
            </w:pPr>
            <w:r w:rsidRPr="00965ABC">
              <w:rPr>
                <w:rFonts w:ascii="Times New Roman" w:hAnsi="Times New Roman" w:cs="Times New Roman"/>
                <w:sz w:val="20"/>
                <w:szCs w:val="20"/>
              </w:rPr>
              <w:t>Reçeteleme sisteminde ilaçların SMS ile veliye bildirilmesi otomatik bir sağlık sistemi uygulamasıdır. Hekim reçeteyi gizleyemez; çünkü sistemsel olarak bilgi ebeveyne ulaşacaktır.</w:t>
            </w:r>
          </w:p>
        </w:tc>
        <w:tc>
          <w:tcPr>
            <w:tcW w:w="1980" w:type="pct"/>
          </w:tcPr>
          <w:p w14:paraId="6A992A96" w14:textId="35615222" w:rsidR="00E63E64" w:rsidRPr="000F0685" w:rsidRDefault="000F0685" w:rsidP="00807605">
            <w:pPr>
              <w:rPr>
                <w:rFonts w:ascii="Times New Roman" w:hAnsi="Times New Roman" w:cs="Times New Roman"/>
                <w:sz w:val="20"/>
                <w:szCs w:val="20"/>
                <w:lang w:val="en-GB"/>
              </w:rPr>
            </w:pPr>
            <w:r w:rsidRPr="000F0685">
              <w:rPr>
                <w:rFonts w:ascii="Times New Roman" w:hAnsi="Times New Roman" w:cs="Times New Roman"/>
                <w:sz w:val="20"/>
                <w:szCs w:val="20"/>
                <w:lang w:val="en-GB"/>
              </w:rPr>
              <w:t>Mandatory Notification and System Automaticity</w:t>
            </w:r>
            <w:r w:rsidRPr="000F0685">
              <w:rPr>
                <w:rFonts w:ascii="Times New Roman" w:hAnsi="Times New Roman" w:cs="Times New Roman"/>
                <w:sz w:val="20"/>
                <w:szCs w:val="20"/>
                <w:lang w:val="en-GB"/>
              </w:rPr>
              <w:br/>
              <w:t>In the prescribing system, the notification of medications to the parent via SMS is an automatic health system practice. The physician cannot conceal the prescription; because systemically the information will reach the parent.</w:t>
            </w:r>
          </w:p>
        </w:tc>
      </w:tr>
      <w:tr w:rsidR="00E63E64" w:rsidRPr="00965ABC" w14:paraId="58F83D4C" w14:textId="77777777" w:rsidTr="000F0685">
        <w:tc>
          <w:tcPr>
            <w:tcW w:w="506" w:type="pct"/>
            <w:vMerge w:val="restart"/>
          </w:tcPr>
          <w:p w14:paraId="779AC0D5" w14:textId="238F062A" w:rsidR="00E63E64" w:rsidRPr="00965ABC" w:rsidRDefault="00E63E64" w:rsidP="008D1184">
            <w:pPr>
              <w:rPr>
                <w:rFonts w:ascii="Times New Roman" w:hAnsi="Times New Roman" w:cs="Times New Roman"/>
                <w:sz w:val="20"/>
                <w:szCs w:val="20"/>
                <w:lang w:val="en-GB"/>
              </w:rPr>
            </w:pPr>
            <w:r w:rsidRPr="00965ABC">
              <w:rPr>
                <w:rFonts w:ascii="Times New Roman" w:hAnsi="Times New Roman" w:cs="Times New Roman"/>
                <w:sz w:val="20"/>
                <w:szCs w:val="20"/>
                <w:lang w:val="en-GB"/>
              </w:rPr>
              <w:t>2</w:t>
            </w:r>
          </w:p>
        </w:tc>
        <w:tc>
          <w:tcPr>
            <w:tcW w:w="534" w:type="pct"/>
          </w:tcPr>
          <w:p w14:paraId="06E4B3AD" w14:textId="37B8071D" w:rsidR="00E63E64" w:rsidRPr="00965ABC" w:rsidRDefault="00E63E64" w:rsidP="008D1184">
            <w:pPr>
              <w:rPr>
                <w:rFonts w:ascii="Times New Roman" w:hAnsi="Times New Roman" w:cs="Times New Roman"/>
                <w:sz w:val="20"/>
                <w:szCs w:val="20"/>
                <w:lang w:val="en-GB"/>
              </w:rPr>
            </w:pPr>
            <w:r w:rsidRPr="00965ABC">
              <w:rPr>
                <w:rFonts w:ascii="Times New Roman" w:hAnsi="Times New Roman" w:cs="Times New Roman"/>
                <w:sz w:val="20"/>
                <w:szCs w:val="20"/>
                <w:lang w:val="en-GB"/>
              </w:rPr>
              <w:t>GROK 3</w:t>
            </w:r>
          </w:p>
        </w:tc>
        <w:tc>
          <w:tcPr>
            <w:tcW w:w="1980" w:type="pct"/>
          </w:tcPr>
          <w:p w14:paraId="1579FC73" w14:textId="71A3D613" w:rsidR="00E63E64" w:rsidRPr="00965ABC" w:rsidRDefault="00E63E64" w:rsidP="00B1463C">
            <w:pPr>
              <w:rPr>
                <w:rFonts w:ascii="Times New Roman" w:hAnsi="Times New Roman" w:cs="Times New Roman"/>
                <w:sz w:val="20"/>
                <w:szCs w:val="20"/>
              </w:rPr>
            </w:pPr>
            <w:r w:rsidRPr="00965ABC">
              <w:rPr>
                <w:rFonts w:ascii="Times New Roman" w:hAnsi="Times New Roman" w:cs="Times New Roman"/>
                <w:sz w:val="20"/>
                <w:szCs w:val="20"/>
              </w:rPr>
              <w:t>Klinik Değerlendirme:</w:t>
            </w:r>
          </w:p>
          <w:p w14:paraId="19F07107" w14:textId="598D7864" w:rsidR="00E63E64" w:rsidRPr="00965ABC" w:rsidRDefault="00E63E64" w:rsidP="00B1463C">
            <w:pPr>
              <w:rPr>
                <w:rFonts w:ascii="Times New Roman" w:hAnsi="Times New Roman" w:cs="Times New Roman"/>
                <w:sz w:val="20"/>
                <w:szCs w:val="20"/>
              </w:rPr>
            </w:pPr>
            <w:r w:rsidRPr="00965ABC">
              <w:rPr>
                <w:rFonts w:ascii="Times New Roman" w:hAnsi="Times New Roman" w:cs="Times New Roman"/>
                <w:sz w:val="20"/>
                <w:szCs w:val="20"/>
              </w:rPr>
              <w:t>- Ergenin depresif epizod şüphesini doğrulamak için kısa bir psikiyatrik değerlendirme yapın. İntihar riski veya akut tehlike (örneğin, fiziksel şiddet) olup olmadığını değerlendirin. Eğer acil bir durum varsa, ebeveyn izni aranmaksızın müdahale edilebilir.</w:t>
            </w:r>
          </w:p>
          <w:p w14:paraId="0ECDB6E9" w14:textId="6AD92311" w:rsidR="00E63E64" w:rsidRPr="00965ABC" w:rsidRDefault="00E63E64" w:rsidP="00B1463C">
            <w:pPr>
              <w:rPr>
                <w:rFonts w:ascii="Times New Roman" w:hAnsi="Times New Roman" w:cs="Times New Roman"/>
                <w:sz w:val="20"/>
                <w:szCs w:val="20"/>
              </w:rPr>
            </w:pPr>
            <w:r w:rsidRPr="00965ABC">
              <w:rPr>
                <w:rFonts w:ascii="Times New Roman" w:hAnsi="Times New Roman" w:cs="Times New Roman"/>
                <w:sz w:val="20"/>
                <w:szCs w:val="20"/>
              </w:rPr>
              <w:t>- Ergenin anlatımındaki tutarlılık ve baskı altında olup olmadığını anlamak için nazik, yargılayıcı olmayan bir şekilde sorular sorun. Örneğin: “Bu evliliği sen mi istedin, yoksa başkaları mı karar verdi?” veya “Kendini güvende hissediyor musun?”</w:t>
            </w:r>
          </w:p>
        </w:tc>
        <w:tc>
          <w:tcPr>
            <w:tcW w:w="1980" w:type="pct"/>
          </w:tcPr>
          <w:p w14:paraId="6A7D9795" w14:textId="77777777" w:rsidR="000F0685" w:rsidRPr="000F0685" w:rsidRDefault="000F0685" w:rsidP="000F0685">
            <w:pPr>
              <w:rPr>
                <w:rFonts w:ascii="Times New Roman" w:hAnsi="Times New Roman" w:cs="Times New Roman"/>
                <w:sz w:val="20"/>
                <w:szCs w:val="20"/>
                <w:lang w:val="en-GB"/>
              </w:rPr>
            </w:pPr>
            <w:r w:rsidRPr="000F0685">
              <w:rPr>
                <w:rFonts w:ascii="Times New Roman" w:hAnsi="Times New Roman" w:cs="Times New Roman"/>
                <w:sz w:val="20"/>
                <w:szCs w:val="20"/>
                <w:lang w:val="en-GB"/>
              </w:rPr>
              <w:t>Clinical Evaluation:</w:t>
            </w:r>
          </w:p>
          <w:p w14:paraId="6F2D0E23" w14:textId="77777777" w:rsidR="000F0685" w:rsidRPr="000F0685" w:rsidRDefault="000F0685" w:rsidP="000F0685">
            <w:pPr>
              <w:numPr>
                <w:ilvl w:val="0"/>
                <w:numId w:val="59"/>
              </w:numPr>
              <w:rPr>
                <w:rFonts w:ascii="Times New Roman" w:hAnsi="Times New Roman" w:cs="Times New Roman"/>
                <w:sz w:val="20"/>
                <w:szCs w:val="20"/>
                <w:lang w:val="en-GB"/>
              </w:rPr>
            </w:pPr>
            <w:r w:rsidRPr="000F0685">
              <w:rPr>
                <w:rFonts w:ascii="Times New Roman" w:hAnsi="Times New Roman" w:cs="Times New Roman"/>
                <w:sz w:val="20"/>
                <w:szCs w:val="20"/>
                <w:lang w:val="en-GB"/>
              </w:rPr>
              <w:t>To confirm the suspicion of a depressive episode of the adolescent, perform a short psychiatric evaluation. Evaluate whether there is suicide risk or acute danger (for example, physical violence). If there is an urgent situation, intervention may be performed without seeking parental permission.</w:t>
            </w:r>
          </w:p>
          <w:p w14:paraId="2E843AD8" w14:textId="77777777" w:rsidR="000F0685" w:rsidRPr="000F0685" w:rsidRDefault="000F0685" w:rsidP="000F0685">
            <w:pPr>
              <w:numPr>
                <w:ilvl w:val="0"/>
                <w:numId w:val="59"/>
              </w:numPr>
              <w:rPr>
                <w:rFonts w:ascii="Times New Roman" w:hAnsi="Times New Roman" w:cs="Times New Roman"/>
                <w:sz w:val="20"/>
                <w:szCs w:val="20"/>
                <w:lang w:val="en-GB"/>
              </w:rPr>
            </w:pPr>
            <w:r w:rsidRPr="000F0685">
              <w:rPr>
                <w:rFonts w:ascii="Times New Roman" w:hAnsi="Times New Roman" w:cs="Times New Roman"/>
                <w:sz w:val="20"/>
                <w:szCs w:val="20"/>
                <w:lang w:val="en-GB"/>
              </w:rPr>
              <w:t>Ask questions in a gentle, non-judgmental manner to understand the consistency in the adolescent’s narration and whether s/he is under pressure. For example: “Did you want this marriage, or did others decide?” or “Do you feel safe?”</w:t>
            </w:r>
          </w:p>
          <w:p w14:paraId="04EED1EE" w14:textId="77777777" w:rsidR="00E63E64" w:rsidRPr="000F0685" w:rsidRDefault="00E63E64" w:rsidP="008D1184">
            <w:pPr>
              <w:rPr>
                <w:rFonts w:ascii="Times New Roman" w:hAnsi="Times New Roman" w:cs="Times New Roman"/>
                <w:sz w:val="20"/>
                <w:szCs w:val="20"/>
                <w:lang w:val="en-GB"/>
              </w:rPr>
            </w:pPr>
          </w:p>
        </w:tc>
      </w:tr>
      <w:tr w:rsidR="00E63E64" w:rsidRPr="00965ABC" w14:paraId="78AE0437" w14:textId="77777777" w:rsidTr="000F0685">
        <w:tc>
          <w:tcPr>
            <w:tcW w:w="506" w:type="pct"/>
            <w:vMerge/>
          </w:tcPr>
          <w:p w14:paraId="46548266" w14:textId="150F28D7" w:rsidR="00E63E64" w:rsidRPr="00965ABC" w:rsidRDefault="00E63E64" w:rsidP="008D1184">
            <w:pPr>
              <w:rPr>
                <w:rFonts w:ascii="Times New Roman" w:hAnsi="Times New Roman" w:cs="Times New Roman"/>
                <w:sz w:val="20"/>
                <w:szCs w:val="20"/>
                <w:lang w:val="en-GB"/>
              </w:rPr>
            </w:pPr>
          </w:p>
        </w:tc>
        <w:tc>
          <w:tcPr>
            <w:tcW w:w="534" w:type="pct"/>
          </w:tcPr>
          <w:p w14:paraId="331B4B36" w14:textId="29F5BC54" w:rsidR="00E63E64" w:rsidRPr="00965ABC" w:rsidRDefault="00E63E64" w:rsidP="008D1184">
            <w:pPr>
              <w:rPr>
                <w:rFonts w:ascii="Times New Roman" w:hAnsi="Times New Roman" w:cs="Times New Roman"/>
                <w:sz w:val="20"/>
                <w:szCs w:val="20"/>
                <w:lang w:val="en-GB"/>
              </w:rPr>
            </w:pPr>
            <w:r w:rsidRPr="00965ABC">
              <w:rPr>
                <w:rFonts w:ascii="Times New Roman" w:hAnsi="Times New Roman" w:cs="Times New Roman"/>
                <w:sz w:val="20"/>
                <w:szCs w:val="20"/>
                <w:lang w:val="en-GB"/>
              </w:rPr>
              <w:t>Gemini 2.5 Flash</w:t>
            </w:r>
          </w:p>
        </w:tc>
        <w:tc>
          <w:tcPr>
            <w:tcW w:w="1980" w:type="pct"/>
          </w:tcPr>
          <w:p w14:paraId="06A226B7" w14:textId="4348666E" w:rsidR="00E63E64" w:rsidRPr="00965ABC" w:rsidRDefault="00E63E64" w:rsidP="00B1463C">
            <w:pPr>
              <w:rPr>
                <w:rFonts w:ascii="Times New Roman" w:hAnsi="Times New Roman" w:cs="Times New Roman"/>
                <w:sz w:val="20"/>
                <w:szCs w:val="20"/>
              </w:rPr>
            </w:pPr>
            <w:r w:rsidRPr="00965ABC">
              <w:rPr>
                <w:rFonts w:ascii="Times New Roman" w:hAnsi="Times New Roman" w:cs="Times New Roman"/>
                <w:sz w:val="20"/>
                <w:szCs w:val="20"/>
              </w:rPr>
              <w:t xml:space="preserve">Acil Klinik Durumun Doğrulanması: Her ne kadar ergenin ön planda acil tedavi </w:t>
            </w:r>
            <w:r w:rsidRPr="00965ABC">
              <w:rPr>
                <w:rFonts w:ascii="Times New Roman" w:hAnsi="Times New Roman" w:cs="Times New Roman"/>
                <w:sz w:val="20"/>
                <w:szCs w:val="20"/>
              </w:rPr>
              <w:lastRenderedPageBreak/>
              <w:t xml:space="preserve">gerektirmeyen bir depresif epizod yaşadığı düşünülse </w:t>
            </w:r>
            <w:proofErr w:type="gramStart"/>
            <w:r w:rsidRPr="00965ABC">
              <w:rPr>
                <w:rFonts w:ascii="Times New Roman" w:hAnsi="Times New Roman" w:cs="Times New Roman"/>
                <w:sz w:val="20"/>
                <w:szCs w:val="20"/>
              </w:rPr>
              <w:t>de,</w:t>
            </w:r>
            <w:proofErr w:type="gramEnd"/>
            <w:r w:rsidRPr="00965ABC">
              <w:rPr>
                <w:rFonts w:ascii="Times New Roman" w:hAnsi="Times New Roman" w:cs="Times New Roman"/>
                <w:sz w:val="20"/>
                <w:szCs w:val="20"/>
              </w:rPr>
              <w:t xml:space="preserve"> intihar riski, kendine zarar verme veya başkasına zarar verme riski gibi mutlak acil durumların varlığı detaylıca sorgulanmalıdır. Bu tür durumlarda yasal temsilcinin rızası olmasa dahi, hastanın hayatını kurtarmak veya sağlığını korumak adına gerekli tıbbi müdahale yapılabilir ve yapılmalıdır.</w:t>
            </w:r>
          </w:p>
          <w:p w14:paraId="39212D63" w14:textId="3CD92180" w:rsidR="00E63E64" w:rsidRPr="00965ABC" w:rsidRDefault="00E63E64" w:rsidP="00B1463C">
            <w:pPr>
              <w:rPr>
                <w:rFonts w:ascii="Times New Roman" w:hAnsi="Times New Roman" w:cs="Times New Roman"/>
                <w:sz w:val="20"/>
                <w:szCs w:val="20"/>
              </w:rPr>
            </w:pPr>
            <w:r w:rsidRPr="00965ABC">
              <w:rPr>
                <w:rFonts w:ascii="Times New Roman" w:hAnsi="Times New Roman" w:cs="Times New Roman"/>
                <w:sz w:val="20"/>
                <w:szCs w:val="20"/>
              </w:rPr>
              <w:t>Güvenli Ortam Sağlama: Ergenin hastane ortamında kendini güvende hissetmesi sağlanmalıdır. Mümkünse, görüşme sırasında ergenin birlikte geldiği kişilerle yalnız kalmamasına özen gösterilmelidir.</w:t>
            </w:r>
          </w:p>
        </w:tc>
        <w:tc>
          <w:tcPr>
            <w:tcW w:w="1980" w:type="pct"/>
          </w:tcPr>
          <w:p w14:paraId="48D6EF7A" w14:textId="75975C4E" w:rsidR="00E63E64" w:rsidRPr="000F0685" w:rsidRDefault="000F0685" w:rsidP="008D1184">
            <w:pPr>
              <w:rPr>
                <w:rFonts w:ascii="Times New Roman" w:hAnsi="Times New Roman" w:cs="Times New Roman"/>
                <w:sz w:val="20"/>
                <w:szCs w:val="20"/>
                <w:lang w:val="en-GB"/>
              </w:rPr>
            </w:pPr>
            <w:r w:rsidRPr="000F0685">
              <w:rPr>
                <w:rFonts w:ascii="Times New Roman" w:hAnsi="Times New Roman" w:cs="Times New Roman"/>
                <w:sz w:val="20"/>
                <w:szCs w:val="20"/>
                <w:lang w:val="en-GB"/>
              </w:rPr>
              <w:lastRenderedPageBreak/>
              <w:t xml:space="preserve">Verification of Emergency Clinical Condition: Although it is thought that the </w:t>
            </w:r>
            <w:r w:rsidRPr="000F0685">
              <w:rPr>
                <w:rFonts w:ascii="Times New Roman" w:hAnsi="Times New Roman" w:cs="Times New Roman"/>
                <w:sz w:val="20"/>
                <w:szCs w:val="20"/>
                <w:lang w:val="en-GB"/>
              </w:rPr>
              <w:lastRenderedPageBreak/>
              <w:t xml:space="preserve">adolescent is primarily experiencing a depressive episode not requiring emergency treatment, the presence of absolute emergencies such as suicide risk, risk of self-harm or risk of harming others must be inquired into in detail. In such situations, even if the consent of the legal representative is absent, the necessary medical intervention can and should be performed </w:t>
            </w:r>
            <w:proofErr w:type="gramStart"/>
            <w:r w:rsidRPr="000F0685">
              <w:rPr>
                <w:rFonts w:ascii="Times New Roman" w:hAnsi="Times New Roman" w:cs="Times New Roman"/>
                <w:sz w:val="20"/>
                <w:szCs w:val="20"/>
                <w:lang w:val="en-GB"/>
              </w:rPr>
              <w:t>in order to</w:t>
            </w:r>
            <w:proofErr w:type="gramEnd"/>
            <w:r w:rsidRPr="000F0685">
              <w:rPr>
                <w:rFonts w:ascii="Times New Roman" w:hAnsi="Times New Roman" w:cs="Times New Roman"/>
                <w:sz w:val="20"/>
                <w:szCs w:val="20"/>
                <w:lang w:val="en-GB"/>
              </w:rPr>
              <w:t xml:space="preserve"> save the patient’s life or protect health.</w:t>
            </w:r>
            <w:r w:rsidRPr="000F0685">
              <w:rPr>
                <w:rFonts w:ascii="Times New Roman" w:hAnsi="Times New Roman" w:cs="Times New Roman"/>
                <w:sz w:val="20"/>
                <w:szCs w:val="20"/>
                <w:lang w:val="en-GB"/>
              </w:rPr>
              <w:br/>
              <w:t>Ensuring a Safe Environment: It must be ensured that the adolescent feels safe in the hospital environment. If possible, care should be taken that the adolescent is not left alone with the persons who came along during the interview.</w:t>
            </w:r>
          </w:p>
        </w:tc>
      </w:tr>
      <w:tr w:rsidR="00E63E64" w:rsidRPr="00965ABC" w14:paraId="3CE6E05C" w14:textId="77777777" w:rsidTr="000F0685">
        <w:tc>
          <w:tcPr>
            <w:tcW w:w="506" w:type="pct"/>
            <w:vMerge/>
          </w:tcPr>
          <w:p w14:paraId="46E4BD92" w14:textId="6E6510D0" w:rsidR="00E63E64" w:rsidRPr="00965ABC" w:rsidRDefault="00E63E64" w:rsidP="008D1184">
            <w:pPr>
              <w:rPr>
                <w:rFonts w:ascii="Times New Roman" w:hAnsi="Times New Roman" w:cs="Times New Roman"/>
                <w:sz w:val="20"/>
                <w:szCs w:val="20"/>
                <w:lang w:val="en-GB"/>
              </w:rPr>
            </w:pPr>
          </w:p>
        </w:tc>
        <w:tc>
          <w:tcPr>
            <w:tcW w:w="534" w:type="pct"/>
          </w:tcPr>
          <w:p w14:paraId="5049732A" w14:textId="53469F5B" w:rsidR="00E63E64" w:rsidRPr="00965ABC" w:rsidRDefault="00E63E64" w:rsidP="008D1184">
            <w:pPr>
              <w:rPr>
                <w:rFonts w:ascii="Times New Roman" w:hAnsi="Times New Roman" w:cs="Times New Roman"/>
                <w:sz w:val="20"/>
                <w:szCs w:val="20"/>
                <w:lang w:val="en-GB"/>
              </w:rPr>
            </w:pPr>
            <w:r w:rsidRPr="00965ABC">
              <w:rPr>
                <w:rFonts w:ascii="Times New Roman" w:hAnsi="Times New Roman" w:cs="Times New Roman"/>
                <w:sz w:val="20"/>
                <w:szCs w:val="20"/>
                <w:lang w:val="en-GB"/>
              </w:rPr>
              <w:t>ChatGPT 4.0</w:t>
            </w:r>
          </w:p>
        </w:tc>
        <w:tc>
          <w:tcPr>
            <w:tcW w:w="1980" w:type="pct"/>
          </w:tcPr>
          <w:p w14:paraId="74C65191" w14:textId="77777777" w:rsidR="00E63E64" w:rsidRPr="00965ABC" w:rsidRDefault="00E63E64" w:rsidP="005F710D">
            <w:pPr>
              <w:rPr>
                <w:rFonts w:ascii="Times New Roman" w:hAnsi="Times New Roman" w:cs="Times New Roman"/>
                <w:sz w:val="20"/>
                <w:szCs w:val="20"/>
              </w:rPr>
            </w:pPr>
            <w:r w:rsidRPr="00965ABC">
              <w:rPr>
                <w:rFonts w:ascii="Times New Roman" w:hAnsi="Times New Roman" w:cs="Times New Roman"/>
                <w:sz w:val="20"/>
                <w:szCs w:val="20"/>
              </w:rPr>
              <w:t>Hastanın Klinik Takibine Devam</w:t>
            </w:r>
          </w:p>
          <w:p w14:paraId="773429AC" w14:textId="113D99A0" w:rsidR="00E63E64" w:rsidRPr="00965ABC" w:rsidRDefault="00E63E64" w:rsidP="005F710D">
            <w:pPr>
              <w:rPr>
                <w:rFonts w:ascii="Times New Roman" w:hAnsi="Times New Roman" w:cs="Times New Roman"/>
                <w:sz w:val="20"/>
                <w:szCs w:val="20"/>
              </w:rPr>
            </w:pPr>
            <w:r w:rsidRPr="00965ABC">
              <w:rPr>
                <w:rFonts w:ascii="Times New Roman" w:hAnsi="Times New Roman" w:cs="Times New Roman"/>
                <w:sz w:val="20"/>
                <w:szCs w:val="20"/>
              </w:rPr>
              <w:t>• Hekim, adli bildirimi yaptıktan sonra da hastaya yönelik psikiyatrik değerlendirmeyi sürdürmelidir.</w:t>
            </w:r>
          </w:p>
          <w:p w14:paraId="46F1B565" w14:textId="77777777" w:rsidR="00E63E64" w:rsidRPr="00965ABC" w:rsidRDefault="00E63E64" w:rsidP="005F710D">
            <w:pPr>
              <w:rPr>
                <w:rFonts w:ascii="Times New Roman" w:hAnsi="Times New Roman" w:cs="Times New Roman"/>
                <w:sz w:val="20"/>
                <w:szCs w:val="20"/>
              </w:rPr>
            </w:pPr>
            <w:r w:rsidRPr="00965ABC">
              <w:rPr>
                <w:rFonts w:ascii="Times New Roman" w:hAnsi="Times New Roman" w:cs="Times New Roman"/>
                <w:sz w:val="20"/>
                <w:szCs w:val="20"/>
              </w:rPr>
              <w:t>• Özellikle travma, depresyon ve özgüven kaybı gibi alanlarda destekleyici tedavi planı hazırlanabilir.</w:t>
            </w:r>
          </w:p>
          <w:p w14:paraId="2421A723" w14:textId="6C81B460" w:rsidR="00E63E64" w:rsidRPr="00965ABC" w:rsidRDefault="00E63E64" w:rsidP="005F710D">
            <w:pPr>
              <w:rPr>
                <w:rFonts w:ascii="Times New Roman" w:hAnsi="Times New Roman" w:cs="Times New Roman"/>
                <w:sz w:val="20"/>
                <w:szCs w:val="20"/>
              </w:rPr>
            </w:pPr>
            <w:r w:rsidRPr="00965ABC">
              <w:rPr>
                <w:rFonts w:ascii="Times New Roman" w:hAnsi="Times New Roman" w:cs="Times New Roman"/>
                <w:sz w:val="20"/>
                <w:szCs w:val="20"/>
              </w:rPr>
              <w:t>Riskli Kişilerle Temasın Sınırlandırılması</w:t>
            </w:r>
          </w:p>
          <w:p w14:paraId="3A15BAA3" w14:textId="4CA8E140" w:rsidR="00E63E64" w:rsidRPr="00965ABC" w:rsidRDefault="00E63E64" w:rsidP="005F710D">
            <w:pPr>
              <w:rPr>
                <w:rFonts w:ascii="Times New Roman" w:hAnsi="Times New Roman" w:cs="Times New Roman"/>
                <w:sz w:val="20"/>
                <w:szCs w:val="20"/>
              </w:rPr>
            </w:pPr>
            <w:r w:rsidRPr="00965ABC">
              <w:rPr>
                <w:rFonts w:ascii="Times New Roman" w:hAnsi="Times New Roman" w:cs="Times New Roman"/>
                <w:sz w:val="20"/>
                <w:szCs w:val="20"/>
              </w:rPr>
              <w:t>• Hekim, hastanın yanında bulunduğu kişilerin (yaşadığı kişi ve onun babası) olası istismar failleri olabileceğini dikkate alarak, bu kişilerin hasta ile iletişimi sınırlandırılmalı.</w:t>
            </w:r>
          </w:p>
          <w:p w14:paraId="2CD3E607" w14:textId="0656A726" w:rsidR="00E63E64" w:rsidRPr="00965ABC" w:rsidRDefault="00E63E64" w:rsidP="005F710D">
            <w:pPr>
              <w:rPr>
                <w:rFonts w:ascii="Times New Roman" w:hAnsi="Times New Roman" w:cs="Times New Roman"/>
                <w:sz w:val="20"/>
                <w:szCs w:val="20"/>
              </w:rPr>
            </w:pPr>
            <w:r w:rsidRPr="00965ABC">
              <w:rPr>
                <w:rFonts w:ascii="Times New Roman" w:hAnsi="Times New Roman" w:cs="Times New Roman"/>
                <w:sz w:val="20"/>
                <w:szCs w:val="20"/>
              </w:rPr>
              <w:t>• Gerekirse sosyal hizmet uzmanı gözetiminde iletişim sağlanmalı.</w:t>
            </w:r>
          </w:p>
        </w:tc>
        <w:tc>
          <w:tcPr>
            <w:tcW w:w="1980" w:type="pct"/>
          </w:tcPr>
          <w:p w14:paraId="582C773A" w14:textId="57CADF69" w:rsidR="00E63E64" w:rsidRPr="000F0685" w:rsidRDefault="000F0685" w:rsidP="008D1184">
            <w:pPr>
              <w:rPr>
                <w:rFonts w:ascii="Times New Roman" w:hAnsi="Times New Roman" w:cs="Times New Roman"/>
                <w:sz w:val="20"/>
                <w:szCs w:val="20"/>
                <w:lang w:val="en-GB"/>
              </w:rPr>
            </w:pPr>
            <w:r w:rsidRPr="000F0685">
              <w:rPr>
                <w:rFonts w:ascii="Times New Roman" w:hAnsi="Times New Roman" w:cs="Times New Roman"/>
                <w:sz w:val="20"/>
                <w:szCs w:val="20"/>
                <w:lang w:val="en-GB"/>
              </w:rPr>
              <w:t>Continuation of Clinical Follow-up of the Patient</w:t>
            </w:r>
            <w:r w:rsidRPr="000F0685">
              <w:rPr>
                <w:rFonts w:ascii="Times New Roman" w:hAnsi="Times New Roman" w:cs="Times New Roman"/>
                <w:sz w:val="20"/>
                <w:szCs w:val="20"/>
                <w:lang w:val="en-GB"/>
              </w:rPr>
              <w:br/>
              <w:t>• The physician, after making the judicial notification, should continue the psychiatric evaluation for the patient.</w:t>
            </w:r>
            <w:r w:rsidRPr="000F0685">
              <w:rPr>
                <w:rFonts w:ascii="Times New Roman" w:hAnsi="Times New Roman" w:cs="Times New Roman"/>
                <w:sz w:val="20"/>
                <w:szCs w:val="20"/>
                <w:lang w:val="en-GB"/>
              </w:rPr>
              <w:br/>
              <w:t>• Especially in areas such as trauma, depression and loss of self-confidence, a supportive treatment plan may be prepared.</w:t>
            </w:r>
            <w:r w:rsidRPr="000F0685">
              <w:rPr>
                <w:rFonts w:ascii="Times New Roman" w:hAnsi="Times New Roman" w:cs="Times New Roman"/>
                <w:sz w:val="20"/>
                <w:szCs w:val="20"/>
                <w:lang w:val="en-GB"/>
              </w:rPr>
              <w:br/>
              <w:t>Limiting Contact with Risky Persons</w:t>
            </w:r>
            <w:r w:rsidRPr="000F0685">
              <w:rPr>
                <w:rFonts w:ascii="Times New Roman" w:hAnsi="Times New Roman" w:cs="Times New Roman"/>
                <w:sz w:val="20"/>
                <w:szCs w:val="20"/>
                <w:lang w:val="en-GB"/>
              </w:rPr>
              <w:br/>
              <w:t>• The physician, considering that the persons accompanying the patient (the person s/he lives with and his father) may be possible perpetrators of abuse, should limit their communication with the patient.</w:t>
            </w:r>
            <w:r w:rsidRPr="000F0685">
              <w:rPr>
                <w:rFonts w:ascii="Times New Roman" w:hAnsi="Times New Roman" w:cs="Times New Roman"/>
                <w:sz w:val="20"/>
                <w:szCs w:val="20"/>
                <w:lang w:val="en-GB"/>
              </w:rPr>
              <w:br/>
              <w:t>• If necessary, communication should be ensured under the supervision of a social worker.</w:t>
            </w:r>
          </w:p>
        </w:tc>
      </w:tr>
      <w:tr w:rsidR="00E63E64" w:rsidRPr="00965ABC" w14:paraId="41613920" w14:textId="77777777" w:rsidTr="000F0685">
        <w:tc>
          <w:tcPr>
            <w:tcW w:w="506" w:type="pct"/>
            <w:vMerge w:val="restart"/>
          </w:tcPr>
          <w:p w14:paraId="166E0476" w14:textId="7B5B8913" w:rsidR="00E63E64" w:rsidRPr="00965ABC" w:rsidRDefault="00E63E64" w:rsidP="008D1184">
            <w:pPr>
              <w:rPr>
                <w:rFonts w:ascii="Times New Roman" w:hAnsi="Times New Roman" w:cs="Times New Roman"/>
                <w:sz w:val="20"/>
                <w:szCs w:val="20"/>
                <w:lang w:val="en-GB"/>
              </w:rPr>
            </w:pPr>
            <w:r w:rsidRPr="00965ABC">
              <w:rPr>
                <w:rFonts w:ascii="Times New Roman" w:hAnsi="Times New Roman" w:cs="Times New Roman"/>
                <w:sz w:val="20"/>
                <w:szCs w:val="20"/>
                <w:lang w:val="en-GB"/>
              </w:rPr>
              <w:t>3</w:t>
            </w:r>
          </w:p>
        </w:tc>
        <w:tc>
          <w:tcPr>
            <w:tcW w:w="534" w:type="pct"/>
          </w:tcPr>
          <w:p w14:paraId="15ADE15C" w14:textId="6EADCF43" w:rsidR="00E63E64" w:rsidRPr="00965ABC" w:rsidRDefault="00E63E64" w:rsidP="008D1184">
            <w:pPr>
              <w:rPr>
                <w:rFonts w:ascii="Times New Roman" w:hAnsi="Times New Roman" w:cs="Times New Roman"/>
                <w:sz w:val="20"/>
                <w:szCs w:val="20"/>
                <w:lang w:val="en-GB"/>
              </w:rPr>
            </w:pPr>
            <w:r w:rsidRPr="00965ABC">
              <w:rPr>
                <w:rFonts w:ascii="Times New Roman" w:hAnsi="Times New Roman" w:cs="Times New Roman"/>
                <w:sz w:val="20"/>
                <w:szCs w:val="20"/>
                <w:lang w:val="en-GB"/>
              </w:rPr>
              <w:t>GROK 3</w:t>
            </w:r>
          </w:p>
        </w:tc>
        <w:tc>
          <w:tcPr>
            <w:tcW w:w="1980" w:type="pct"/>
          </w:tcPr>
          <w:p w14:paraId="1B920EB6" w14:textId="3F5DE516" w:rsidR="00E63E64" w:rsidRPr="00965ABC" w:rsidRDefault="00E63E64" w:rsidP="005F710D">
            <w:pPr>
              <w:rPr>
                <w:rFonts w:ascii="Times New Roman" w:hAnsi="Times New Roman" w:cs="Times New Roman"/>
                <w:sz w:val="20"/>
                <w:szCs w:val="20"/>
              </w:rPr>
            </w:pPr>
            <w:r w:rsidRPr="00965ABC">
              <w:rPr>
                <w:rFonts w:ascii="Times New Roman" w:hAnsi="Times New Roman" w:cs="Times New Roman"/>
                <w:sz w:val="20"/>
                <w:szCs w:val="20"/>
              </w:rPr>
              <w:t>Özerklik (</w:t>
            </w:r>
            <w:proofErr w:type="spellStart"/>
            <w:r w:rsidRPr="00965ABC">
              <w:rPr>
                <w:rFonts w:ascii="Times New Roman" w:hAnsi="Times New Roman" w:cs="Times New Roman"/>
                <w:sz w:val="20"/>
                <w:szCs w:val="20"/>
              </w:rPr>
              <w:t>Autonomy</w:t>
            </w:r>
            <w:proofErr w:type="spellEnd"/>
            <w:r w:rsidRPr="00965ABC">
              <w:rPr>
                <w:rFonts w:ascii="Times New Roman" w:hAnsi="Times New Roman" w:cs="Times New Roman"/>
                <w:sz w:val="20"/>
                <w:szCs w:val="20"/>
              </w:rPr>
              <w:t>):</w:t>
            </w:r>
          </w:p>
          <w:p w14:paraId="4AAB4CA1" w14:textId="4D4B17C2" w:rsidR="00E63E64" w:rsidRPr="00965ABC" w:rsidRDefault="00E63E64" w:rsidP="005F710D">
            <w:pPr>
              <w:rPr>
                <w:rFonts w:ascii="Times New Roman" w:hAnsi="Times New Roman" w:cs="Times New Roman"/>
                <w:sz w:val="20"/>
                <w:szCs w:val="20"/>
              </w:rPr>
            </w:pPr>
            <w:r w:rsidRPr="00965ABC">
              <w:rPr>
                <w:rFonts w:ascii="Times New Roman" w:hAnsi="Times New Roman" w:cs="Times New Roman"/>
                <w:sz w:val="20"/>
                <w:szCs w:val="20"/>
              </w:rPr>
              <w:t xml:space="preserve">  - Ergenin cinsel yönelimi ve ilişkileri hakkında kendi kararlarını verme hakkı, özerklik ilkesine dayanır. Ergen psikiyatrisi prensipleri, ergenlerin bilişsel ve duygusal olgunluklarına bağlı olarak kendi sağlık kararlarına katılma hakkını tanır (Gillick yeterliliği veya benzeri olgunluk değerlendirmeleri). Bu ergende, kendi cinsel yönelimini fark etmiş olması ve ilişkilerinde bilinçli risk değerlendirmesi yapması, belirli bir özerklik düzeyine işaret eder. Ancak, özerklik, ergenin yaşı ve Türkiye’deki yasal çerçeve nedeniyle sınırlıdır.</w:t>
            </w:r>
          </w:p>
        </w:tc>
        <w:tc>
          <w:tcPr>
            <w:tcW w:w="1980" w:type="pct"/>
          </w:tcPr>
          <w:p w14:paraId="401F0632" w14:textId="77777777" w:rsidR="000F0685" w:rsidRPr="000F0685" w:rsidRDefault="000F0685" w:rsidP="000F0685">
            <w:pPr>
              <w:rPr>
                <w:rFonts w:ascii="Times New Roman" w:hAnsi="Times New Roman" w:cs="Times New Roman"/>
                <w:sz w:val="20"/>
                <w:szCs w:val="20"/>
                <w:lang w:val="en-GB"/>
              </w:rPr>
            </w:pPr>
            <w:r w:rsidRPr="000F0685">
              <w:rPr>
                <w:rFonts w:ascii="Times New Roman" w:hAnsi="Times New Roman" w:cs="Times New Roman"/>
                <w:sz w:val="20"/>
                <w:szCs w:val="20"/>
                <w:lang w:val="en-GB"/>
              </w:rPr>
              <w:t>Autonomy:</w:t>
            </w:r>
          </w:p>
          <w:p w14:paraId="013D7047" w14:textId="0ABC1278" w:rsidR="000F0685" w:rsidRPr="000F0685" w:rsidRDefault="000F0685" w:rsidP="000F0685">
            <w:pPr>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0F0685">
              <w:rPr>
                <w:rFonts w:ascii="Times New Roman" w:hAnsi="Times New Roman" w:cs="Times New Roman"/>
                <w:sz w:val="20"/>
                <w:szCs w:val="20"/>
                <w:lang w:val="en-GB"/>
              </w:rPr>
              <w:t>The adolescent’s right to make his/her own decisions about sexual orientation and relationships is based on the principle of autonomy. Principles of adolescent psychiatry recognize the right of adolescents to participate in their own health decisions depending on their cognitive and emotional maturity (Gillick competence or similar maturity assessments). In this adolescent, having realized his/her own sexual orientation and making conscious risk assessments in relationships points to a certain level of autonomy. However, autonomy is limited due to the adolescent’s age and the legal framework in Turkey.</w:t>
            </w:r>
          </w:p>
          <w:p w14:paraId="28A79DE6" w14:textId="77777777" w:rsidR="00E63E64" w:rsidRPr="000F0685" w:rsidRDefault="00E63E64" w:rsidP="008D1184">
            <w:pPr>
              <w:rPr>
                <w:rFonts w:ascii="Times New Roman" w:hAnsi="Times New Roman" w:cs="Times New Roman"/>
                <w:sz w:val="20"/>
                <w:szCs w:val="20"/>
                <w:lang w:val="en-GB"/>
              </w:rPr>
            </w:pPr>
          </w:p>
        </w:tc>
      </w:tr>
      <w:tr w:rsidR="00E63E64" w:rsidRPr="00965ABC" w14:paraId="6728C60C" w14:textId="77777777" w:rsidTr="000F0685">
        <w:tc>
          <w:tcPr>
            <w:tcW w:w="506" w:type="pct"/>
            <w:vMerge/>
          </w:tcPr>
          <w:p w14:paraId="49D95FC9" w14:textId="1FBDFFC5" w:rsidR="00E63E64" w:rsidRPr="00965ABC" w:rsidRDefault="00E63E64" w:rsidP="008D1184">
            <w:pPr>
              <w:rPr>
                <w:rFonts w:ascii="Times New Roman" w:hAnsi="Times New Roman" w:cs="Times New Roman"/>
                <w:sz w:val="20"/>
                <w:szCs w:val="20"/>
                <w:lang w:val="en-GB"/>
              </w:rPr>
            </w:pPr>
          </w:p>
        </w:tc>
        <w:tc>
          <w:tcPr>
            <w:tcW w:w="534" w:type="pct"/>
          </w:tcPr>
          <w:p w14:paraId="333C6FB9" w14:textId="1CF52BDD" w:rsidR="00E63E64" w:rsidRPr="00965ABC" w:rsidRDefault="00E63E64" w:rsidP="008D1184">
            <w:pPr>
              <w:rPr>
                <w:rFonts w:ascii="Times New Roman" w:hAnsi="Times New Roman" w:cs="Times New Roman"/>
                <w:sz w:val="20"/>
                <w:szCs w:val="20"/>
                <w:lang w:val="en-GB"/>
              </w:rPr>
            </w:pPr>
            <w:r w:rsidRPr="00965ABC">
              <w:rPr>
                <w:rFonts w:ascii="Times New Roman" w:hAnsi="Times New Roman" w:cs="Times New Roman"/>
                <w:sz w:val="20"/>
                <w:szCs w:val="20"/>
                <w:lang w:val="en-GB"/>
              </w:rPr>
              <w:t>Gemini 2.5 Flash</w:t>
            </w:r>
          </w:p>
        </w:tc>
        <w:tc>
          <w:tcPr>
            <w:tcW w:w="1980" w:type="pct"/>
          </w:tcPr>
          <w:p w14:paraId="173123FA" w14:textId="77777777" w:rsidR="000F0685" w:rsidRDefault="00E63E64" w:rsidP="008D1184">
            <w:pPr>
              <w:rPr>
                <w:rFonts w:ascii="Times New Roman" w:hAnsi="Times New Roman" w:cs="Times New Roman"/>
                <w:sz w:val="20"/>
                <w:szCs w:val="20"/>
              </w:rPr>
            </w:pPr>
            <w:r w:rsidRPr="00965ABC">
              <w:rPr>
                <w:rFonts w:ascii="Times New Roman" w:hAnsi="Times New Roman" w:cs="Times New Roman"/>
                <w:sz w:val="20"/>
                <w:szCs w:val="20"/>
              </w:rPr>
              <w:t xml:space="preserve">Özerklik ve Aydınlatılmış Rıza: </w:t>
            </w:r>
          </w:p>
          <w:p w14:paraId="3096CD8C" w14:textId="709B7700" w:rsidR="00E63E64" w:rsidRPr="00965ABC" w:rsidRDefault="00E63E64" w:rsidP="008D1184">
            <w:pPr>
              <w:rPr>
                <w:rFonts w:ascii="Times New Roman" w:hAnsi="Times New Roman" w:cs="Times New Roman"/>
                <w:sz w:val="20"/>
                <w:szCs w:val="20"/>
              </w:rPr>
            </w:pPr>
            <w:r w:rsidRPr="00965ABC">
              <w:rPr>
                <w:rFonts w:ascii="Times New Roman" w:hAnsi="Times New Roman" w:cs="Times New Roman"/>
                <w:sz w:val="20"/>
                <w:szCs w:val="20"/>
              </w:rPr>
              <w:t xml:space="preserve">Ergen, 17 yaşında olmasına rağmen kendi kararlarını verebilme ve sonuçlarını anlama kapasitesine sahiptir. Ancak, ruhsal sıkıntıları ve içinde bulunduğu durum, tam bir özerklikle hareket </w:t>
            </w:r>
            <w:r w:rsidRPr="00965ABC">
              <w:rPr>
                <w:rFonts w:ascii="Times New Roman" w:hAnsi="Times New Roman" w:cs="Times New Roman"/>
                <w:sz w:val="20"/>
                <w:szCs w:val="20"/>
              </w:rPr>
              <w:lastRenderedPageBreak/>
              <w:t xml:space="preserve">etmesini kısıtlayabilir. Ergenin ailesine açılmama isteği, özerkliğinin bir göstergesi olsa </w:t>
            </w:r>
            <w:proofErr w:type="gramStart"/>
            <w:r w:rsidRPr="00965ABC">
              <w:rPr>
                <w:rFonts w:ascii="Times New Roman" w:hAnsi="Times New Roman" w:cs="Times New Roman"/>
                <w:sz w:val="20"/>
                <w:szCs w:val="20"/>
              </w:rPr>
              <w:t>da,</w:t>
            </w:r>
            <w:proofErr w:type="gramEnd"/>
            <w:r w:rsidRPr="00965ABC">
              <w:rPr>
                <w:rFonts w:ascii="Times New Roman" w:hAnsi="Times New Roman" w:cs="Times New Roman"/>
                <w:sz w:val="20"/>
                <w:szCs w:val="20"/>
              </w:rPr>
              <w:t xml:space="preserve"> riskli davranışları göz önüne alındığında bu özerkliğin sınırları yeniden değerlendirilmelidir.</w:t>
            </w:r>
          </w:p>
        </w:tc>
        <w:tc>
          <w:tcPr>
            <w:tcW w:w="1980" w:type="pct"/>
          </w:tcPr>
          <w:p w14:paraId="24583653" w14:textId="17E32E8E" w:rsidR="00E63E64" w:rsidRPr="000F0685" w:rsidRDefault="000F0685" w:rsidP="008D1184">
            <w:pPr>
              <w:rPr>
                <w:rFonts w:ascii="Times New Roman" w:hAnsi="Times New Roman" w:cs="Times New Roman"/>
                <w:sz w:val="20"/>
                <w:szCs w:val="20"/>
                <w:lang w:val="en-GB"/>
              </w:rPr>
            </w:pPr>
            <w:r w:rsidRPr="000F0685">
              <w:rPr>
                <w:rFonts w:ascii="Times New Roman" w:hAnsi="Times New Roman" w:cs="Times New Roman"/>
                <w:sz w:val="20"/>
                <w:szCs w:val="20"/>
                <w:lang w:val="en-GB"/>
              </w:rPr>
              <w:lastRenderedPageBreak/>
              <w:t xml:space="preserve">Autonomy and Informed Consent: Although the adolescent </w:t>
            </w:r>
            <w:proofErr w:type="gramStart"/>
            <w:r w:rsidRPr="000F0685">
              <w:rPr>
                <w:rFonts w:ascii="Times New Roman" w:hAnsi="Times New Roman" w:cs="Times New Roman"/>
                <w:sz w:val="20"/>
                <w:szCs w:val="20"/>
                <w:lang w:val="en-GB"/>
              </w:rPr>
              <w:t>is</w:t>
            </w:r>
            <w:proofErr w:type="gramEnd"/>
            <w:r w:rsidRPr="000F0685">
              <w:rPr>
                <w:rFonts w:ascii="Times New Roman" w:hAnsi="Times New Roman" w:cs="Times New Roman"/>
                <w:sz w:val="20"/>
                <w:szCs w:val="20"/>
                <w:lang w:val="en-GB"/>
              </w:rPr>
              <w:t xml:space="preserve"> 17 years old, s/he has the capacity to make his/her own decisions and understand the consequences. However, his/her psychological distress and situation may </w:t>
            </w:r>
            <w:r w:rsidRPr="000F0685">
              <w:rPr>
                <w:rFonts w:ascii="Times New Roman" w:hAnsi="Times New Roman" w:cs="Times New Roman"/>
                <w:sz w:val="20"/>
                <w:szCs w:val="20"/>
                <w:lang w:val="en-GB"/>
              </w:rPr>
              <w:lastRenderedPageBreak/>
              <w:t xml:space="preserve">limit acting with full autonomy. The adolescent’s wish not to disclose to the family is an indicator of his/her autonomy, but considering the risky </w:t>
            </w:r>
            <w:proofErr w:type="spellStart"/>
            <w:r w:rsidRPr="000F0685">
              <w:rPr>
                <w:rFonts w:ascii="Times New Roman" w:hAnsi="Times New Roman" w:cs="Times New Roman"/>
                <w:sz w:val="20"/>
                <w:szCs w:val="20"/>
                <w:lang w:val="en-GB"/>
              </w:rPr>
              <w:t>behaviors</w:t>
            </w:r>
            <w:proofErr w:type="spellEnd"/>
            <w:r w:rsidRPr="000F0685">
              <w:rPr>
                <w:rFonts w:ascii="Times New Roman" w:hAnsi="Times New Roman" w:cs="Times New Roman"/>
                <w:sz w:val="20"/>
                <w:szCs w:val="20"/>
                <w:lang w:val="en-GB"/>
              </w:rPr>
              <w:t>, the boundaries of this autonomy should be re-evaluated.</w:t>
            </w:r>
          </w:p>
        </w:tc>
      </w:tr>
      <w:tr w:rsidR="00E63E64" w:rsidRPr="00965ABC" w14:paraId="784BBE67" w14:textId="77777777" w:rsidTr="000F0685">
        <w:tc>
          <w:tcPr>
            <w:tcW w:w="506" w:type="pct"/>
            <w:vMerge/>
          </w:tcPr>
          <w:p w14:paraId="2242A788" w14:textId="6D267194" w:rsidR="00E63E64" w:rsidRPr="00965ABC" w:rsidRDefault="00E63E64" w:rsidP="008D1184">
            <w:pPr>
              <w:rPr>
                <w:rFonts w:ascii="Times New Roman" w:hAnsi="Times New Roman" w:cs="Times New Roman"/>
                <w:sz w:val="20"/>
                <w:szCs w:val="20"/>
                <w:lang w:val="en-GB"/>
              </w:rPr>
            </w:pPr>
          </w:p>
        </w:tc>
        <w:tc>
          <w:tcPr>
            <w:tcW w:w="534" w:type="pct"/>
          </w:tcPr>
          <w:p w14:paraId="7221D8D5" w14:textId="04A06DC5" w:rsidR="00E63E64" w:rsidRPr="00965ABC" w:rsidRDefault="00E63E64" w:rsidP="008D1184">
            <w:pPr>
              <w:rPr>
                <w:rFonts w:ascii="Times New Roman" w:hAnsi="Times New Roman" w:cs="Times New Roman"/>
                <w:sz w:val="20"/>
                <w:szCs w:val="20"/>
                <w:lang w:val="en-GB"/>
              </w:rPr>
            </w:pPr>
            <w:r w:rsidRPr="00965ABC">
              <w:rPr>
                <w:rFonts w:ascii="Times New Roman" w:hAnsi="Times New Roman" w:cs="Times New Roman"/>
                <w:sz w:val="20"/>
                <w:szCs w:val="20"/>
                <w:lang w:val="en-GB"/>
              </w:rPr>
              <w:t>ChatGPT 4.0</w:t>
            </w:r>
          </w:p>
        </w:tc>
        <w:tc>
          <w:tcPr>
            <w:tcW w:w="1980" w:type="pct"/>
          </w:tcPr>
          <w:p w14:paraId="635C022A" w14:textId="77777777" w:rsidR="00E63E64" w:rsidRPr="00965ABC" w:rsidRDefault="00E63E64" w:rsidP="001362FB">
            <w:pPr>
              <w:rPr>
                <w:rFonts w:ascii="Times New Roman" w:hAnsi="Times New Roman" w:cs="Times New Roman"/>
                <w:sz w:val="20"/>
                <w:szCs w:val="20"/>
              </w:rPr>
            </w:pPr>
            <w:r w:rsidRPr="00965ABC">
              <w:rPr>
                <w:rFonts w:ascii="Times New Roman" w:hAnsi="Times New Roman" w:cs="Times New Roman"/>
                <w:sz w:val="20"/>
                <w:szCs w:val="20"/>
              </w:rPr>
              <w:t>Kültürel Duyarlılık ve Cinsel Kimliğe Saygı</w:t>
            </w:r>
          </w:p>
          <w:p w14:paraId="5BCBF340" w14:textId="6C3F65A1" w:rsidR="00E63E64" w:rsidRPr="00965ABC" w:rsidRDefault="00E63E64" w:rsidP="001362FB">
            <w:pPr>
              <w:rPr>
                <w:rFonts w:ascii="Times New Roman" w:hAnsi="Times New Roman" w:cs="Times New Roman"/>
                <w:sz w:val="20"/>
                <w:szCs w:val="20"/>
              </w:rPr>
            </w:pPr>
            <w:r w:rsidRPr="00965ABC">
              <w:rPr>
                <w:rFonts w:ascii="Times New Roman" w:hAnsi="Times New Roman" w:cs="Times New Roman"/>
                <w:sz w:val="20"/>
                <w:szCs w:val="20"/>
              </w:rPr>
              <w:t>• Ergenin cinsel yönelimi etik açıdan “tedavi edilecek” bir durum değil, kabul ve destek gerektiren bir kimlik özelliğidir.</w:t>
            </w:r>
          </w:p>
          <w:p w14:paraId="178847B6" w14:textId="206228FC" w:rsidR="00E63E64" w:rsidRPr="00965ABC" w:rsidRDefault="00E63E64" w:rsidP="001362FB">
            <w:pPr>
              <w:rPr>
                <w:rFonts w:ascii="Times New Roman" w:hAnsi="Times New Roman" w:cs="Times New Roman"/>
                <w:sz w:val="20"/>
                <w:szCs w:val="20"/>
              </w:rPr>
            </w:pPr>
            <w:r w:rsidRPr="00965ABC">
              <w:rPr>
                <w:rFonts w:ascii="Times New Roman" w:hAnsi="Times New Roman" w:cs="Times New Roman"/>
                <w:sz w:val="20"/>
                <w:szCs w:val="20"/>
              </w:rPr>
              <w:t>• Cinsel yönelimden kaynaklı suçluluk, yalnızlık ve kendine zarar verme gibi ikincil sorunlara müdahale edilmelidir.</w:t>
            </w:r>
          </w:p>
        </w:tc>
        <w:tc>
          <w:tcPr>
            <w:tcW w:w="1980" w:type="pct"/>
          </w:tcPr>
          <w:p w14:paraId="6233CCFC" w14:textId="7BE85D23" w:rsidR="00E63E64" w:rsidRPr="000F0685" w:rsidRDefault="000F0685" w:rsidP="008D1184">
            <w:pPr>
              <w:rPr>
                <w:rFonts w:ascii="Times New Roman" w:hAnsi="Times New Roman" w:cs="Times New Roman"/>
                <w:sz w:val="20"/>
                <w:szCs w:val="20"/>
                <w:lang w:val="en-GB"/>
              </w:rPr>
            </w:pPr>
            <w:r w:rsidRPr="000F0685">
              <w:rPr>
                <w:rFonts w:ascii="Times New Roman" w:hAnsi="Times New Roman" w:cs="Times New Roman"/>
                <w:sz w:val="20"/>
                <w:szCs w:val="20"/>
                <w:lang w:val="en-GB"/>
              </w:rPr>
              <w:t>Cultural Sensitivity and Respect for Sexual Identity</w:t>
            </w:r>
            <w:r w:rsidRPr="000F0685">
              <w:rPr>
                <w:rFonts w:ascii="Times New Roman" w:hAnsi="Times New Roman" w:cs="Times New Roman"/>
                <w:sz w:val="20"/>
                <w:szCs w:val="20"/>
                <w:lang w:val="en-GB"/>
              </w:rPr>
              <w:br/>
              <w:t>• The adolescent’s sexual orientation is not a condition to be “treated” ethically, but an identity characteristic requiring acceptance and support.</w:t>
            </w:r>
            <w:r w:rsidRPr="000F0685">
              <w:rPr>
                <w:rFonts w:ascii="Times New Roman" w:hAnsi="Times New Roman" w:cs="Times New Roman"/>
                <w:sz w:val="20"/>
                <w:szCs w:val="20"/>
                <w:lang w:val="en-GB"/>
              </w:rPr>
              <w:br/>
              <w:t>• Secondary problems such as guilt, loneliness, and self-harm arising from sexual orientation should be intervened.</w:t>
            </w:r>
          </w:p>
        </w:tc>
      </w:tr>
      <w:tr w:rsidR="00E63E64" w:rsidRPr="00965ABC" w14:paraId="6F1063DB" w14:textId="77777777" w:rsidTr="00E63E64">
        <w:tc>
          <w:tcPr>
            <w:tcW w:w="5000" w:type="pct"/>
            <w:gridSpan w:val="4"/>
          </w:tcPr>
          <w:p w14:paraId="7DF65B10" w14:textId="3D500400" w:rsidR="00E63E64" w:rsidRPr="00965ABC" w:rsidRDefault="00965ABC" w:rsidP="00807605">
            <w:pPr>
              <w:rPr>
                <w:rFonts w:ascii="Times New Roman" w:hAnsi="Times New Roman" w:cs="Times New Roman"/>
                <w:i/>
                <w:iCs/>
                <w:sz w:val="20"/>
                <w:szCs w:val="20"/>
                <w:lang w:val="en-GB"/>
              </w:rPr>
            </w:pPr>
            <w:r w:rsidRPr="00965ABC">
              <w:rPr>
                <w:rFonts w:ascii="Times New Roman" w:hAnsi="Times New Roman" w:cs="Times New Roman"/>
                <w:i/>
                <w:iCs/>
                <w:sz w:val="20"/>
                <w:szCs w:val="20"/>
                <w:lang w:val="en-GB"/>
              </w:rPr>
              <w:t>Note: All case scenarios were entered into the LLMs in Turkish, and responses were generated in Turkish. The excerpts shown here are representative samples selected to illustrate how the models addressed key ethical and legal issues. The full analyses (content, thematic, and discourse) were conducted in Turkish and later translated into English for reporting in this manuscript. Full transcripts are not included due to length constraints, but the provided excerpts reflect the style and substance of model outputs.</w:t>
            </w:r>
          </w:p>
        </w:tc>
      </w:tr>
    </w:tbl>
    <w:p w14:paraId="448CFFAC" w14:textId="77777777" w:rsidR="008D1184" w:rsidRPr="00526DB8" w:rsidRDefault="008D1184" w:rsidP="00807605">
      <w:pPr>
        <w:rPr>
          <w:rFonts w:ascii="Times New Roman" w:hAnsi="Times New Roman" w:cs="Times New Roman"/>
        </w:rPr>
      </w:pPr>
    </w:p>
    <w:sectPr w:rsidR="008D1184" w:rsidRPr="00526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9F1"/>
    <w:multiLevelType w:val="multilevel"/>
    <w:tmpl w:val="8E109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F19C1"/>
    <w:multiLevelType w:val="multilevel"/>
    <w:tmpl w:val="55EA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E1E06"/>
    <w:multiLevelType w:val="multilevel"/>
    <w:tmpl w:val="15EA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0C703E"/>
    <w:multiLevelType w:val="multilevel"/>
    <w:tmpl w:val="B908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EE3184"/>
    <w:multiLevelType w:val="multilevel"/>
    <w:tmpl w:val="AAECD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E17D1"/>
    <w:multiLevelType w:val="multilevel"/>
    <w:tmpl w:val="E8FC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187A6F"/>
    <w:multiLevelType w:val="multilevel"/>
    <w:tmpl w:val="B442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AD4B7B"/>
    <w:multiLevelType w:val="multilevel"/>
    <w:tmpl w:val="0B32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414E19"/>
    <w:multiLevelType w:val="multilevel"/>
    <w:tmpl w:val="BEFA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7D7194"/>
    <w:multiLevelType w:val="multilevel"/>
    <w:tmpl w:val="2D24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B80AE6"/>
    <w:multiLevelType w:val="multilevel"/>
    <w:tmpl w:val="7812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386C1F"/>
    <w:multiLevelType w:val="multilevel"/>
    <w:tmpl w:val="4E9C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B774A9"/>
    <w:multiLevelType w:val="multilevel"/>
    <w:tmpl w:val="A528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607C5C"/>
    <w:multiLevelType w:val="multilevel"/>
    <w:tmpl w:val="3D6E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625004"/>
    <w:multiLevelType w:val="multilevel"/>
    <w:tmpl w:val="FCAA8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0074DB"/>
    <w:multiLevelType w:val="multilevel"/>
    <w:tmpl w:val="6876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623CE6"/>
    <w:multiLevelType w:val="multilevel"/>
    <w:tmpl w:val="09F4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F15941"/>
    <w:multiLevelType w:val="multilevel"/>
    <w:tmpl w:val="9A74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2B3234"/>
    <w:multiLevelType w:val="multilevel"/>
    <w:tmpl w:val="67C8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791E1F"/>
    <w:multiLevelType w:val="multilevel"/>
    <w:tmpl w:val="88B6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8354AB"/>
    <w:multiLevelType w:val="multilevel"/>
    <w:tmpl w:val="C9D0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2C114E"/>
    <w:multiLevelType w:val="multilevel"/>
    <w:tmpl w:val="3906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52D30"/>
    <w:multiLevelType w:val="multilevel"/>
    <w:tmpl w:val="71AAE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C46FB3"/>
    <w:multiLevelType w:val="multilevel"/>
    <w:tmpl w:val="E28A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181650"/>
    <w:multiLevelType w:val="multilevel"/>
    <w:tmpl w:val="7D6E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1313D1"/>
    <w:multiLevelType w:val="multilevel"/>
    <w:tmpl w:val="E8AA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5C76F6"/>
    <w:multiLevelType w:val="multilevel"/>
    <w:tmpl w:val="3442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CA02C4"/>
    <w:multiLevelType w:val="multilevel"/>
    <w:tmpl w:val="B32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737501"/>
    <w:multiLevelType w:val="multilevel"/>
    <w:tmpl w:val="EE7A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64029D"/>
    <w:multiLevelType w:val="multilevel"/>
    <w:tmpl w:val="E8D83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0816CA"/>
    <w:multiLevelType w:val="multilevel"/>
    <w:tmpl w:val="EDC4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9100E5"/>
    <w:multiLevelType w:val="multilevel"/>
    <w:tmpl w:val="2176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A72E80"/>
    <w:multiLevelType w:val="multilevel"/>
    <w:tmpl w:val="25B64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B11D67"/>
    <w:multiLevelType w:val="multilevel"/>
    <w:tmpl w:val="527A6C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207FA7"/>
    <w:multiLevelType w:val="multilevel"/>
    <w:tmpl w:val="EE1C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5F73AD"/>
    <w:multiLevelType w:val="multilevel"/>
    <w:tmpl w:val="0866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106387"/>
    <w:multiLevelType w:val="multilevel"/>
    <w:tmpl w:val="E15A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971803"/>
    <w:multiLevelType w:val="multilevel"/>
    <w:tmpl w:val="9F667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6A2F64"/>
    <w:multiLevelType w:val="multilevel"/>
    <w:tmpl w:val="A474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6C5FB7"/>
    <w:multiLevelType w:val="multilevel"/>
    <w:tmpl w:val="95123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5000C3"/>
    <w:multiLevelType w:val="multilevel"/>
    <w:tmpl w:val="F10A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B47EF7"/>
    <w:multiLevelType w:val="multilevel"/>
    <w:tmpl w:val="46B2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5D4E0C"/>
    <w:multiLevelType w:val="multilevel"/>
    <w:tmpl w:val="E81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4677ED"/>
    <w:multiLevelType w:val="multilevel"/>
    <w:tmpl w:val="0830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867E92"/>
    <w:multiLevelType w:val="multilevel"/>
    <w:tmpl w:val="EF66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F17F53"/>
    <w:multiLevelType w:val="multilevel"/>
    <w:tmpl w:val="DE62F6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2FE7C0C"/>
    <w:multiLevelType w:val="multilevel"/>
    <w:tmpl w:val="417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3C258E4"/>
    <w:multiLevelType w:val="multilevel"/>
    <w:tmpl w:val="E546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5F6E22"/>
    <w:multiLevelType w:val="multilevel"/>
    <w:tmpl w:val="C318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BE23FC"/>
    <w:multiLevelType w:val="multilevel"/>
    <w:tmpl w:val="7D1E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4FA2788"/>
    <w:multiLevelType w:val="multilevel"/>
    <w:tmpl w:val="98D8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9B5881"/>
    <w:multiLevelType w:val="multilevel"/>
    <w:tmpl w:val="4B6C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8CA4A07"/>
    <w:multiLevelType w:val="multilevel"/>
    <w:tmpl w:val="6DD4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1577281"/>
    <w:multiLevelType w:val="multilevel"/>
    <w:tmpl w:val="082E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1753BA"/>
    <w:multiLevelType w:val="multilevel"/>
    <w:tmpl w:val="BFD8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3D4313"/>
    <w:multiLevelType w:val="multilevel"/>
    <w:tmpl w:val="EAF8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5E6DD7"/>
    <w:multiLevelType w:val="multilevel"/>
    <w:tmpl w:val="5E7A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410E99"/>
    <w:multiLevelType w:val="multilevel"/>
    <w:tmpl w:val="6114C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E02334"/>
    <w:multiLevelType w:val="multilevel"/>
    <w:tmpl w:val="9696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D5D3CD5"/>
    <w:multiLevelType w:val="multilevel"/>
    <w:tmpl w:val="E0B8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8026222">
    <w:abstractNumId w:val="23"/>
  </w:num>
  <w:num w:numId="2" w16cid:durableId="293607985">
    <w:abstractNumId w:val="11"/>
  </w:num>
  <w:num w:numId="3" w16cid:durableId="1661082538">
    <w:abstractNumId w:val="6"/>
  </w:num>
  <w:num w:numId="4" w16cid:durableId="2039315005">
    <w:abstractNumId w:val="55"/>
  </w:num>
  <w:num w:numId="5" w16cid:durableId="1595937470">
    <w:abstractNumId w:val="38"/>
  </w:num>
  <w:num w:numId="6" w16cid:durableId="2126465741">
    <w:abstractNumId w:val="18"/>
  </w:num>
  <w:num w:numId="7" w16cid:durableId="972831916">
    <w:abstractNumId w:val="51"/>
  </w:num>
  <w:num w:numId="8" w16cid:durableId="1893689683">
    <w:abstractNumId w:val="36"/>
  </w:num>
  <w:num w:numId="9" w16cid:durableId="357632697">
    <w:abstractNumId w:val="8"/>
  </w:num>
  <w:num w:numId="10" w16cid:durableId="655766323">
    <w:abstractNumId w:val="3"/>
  </w:num>
  <w:num w:numId="11" w16cid:durableId="1528903902">
    <w:abstractNumId w:val="53"/>
  </w:num>
  <w:num w:numId="12" w16cid:durableId="530186433">
    <w:abstractNumId w:val="40"/>
  </w:num>
  <w:num w:numId="13" w16cid:durableId="380641474">
    <w:abstractNumId w:val="14"/>
  </w:num>
  <w:num w:numId="14" w16cid:durableId="275330230">
    <w:abstractNumId w:val="45"/>
  </w:num>
  <w:num w:numId="15" w16cid:durableId="132675887">
    <w:abstractNumId w:val="47"/>
  </w:num>
  <w:num w:numId="16" w16cid:durableId="962272747">
    <w:abstractNumId w:val="32"/>
  </w:num>
  <w:num w:numId="17" w16cid:durableId="1972324647">
    <w:abstractNumId w:val="59"/>
  </w:num>
  <w:num w:numId="18" w16cid:durableId="1120605875">
    <w:abstractNumId w:val="19"/>
  </w:num>
  <w:num w:numId="19" w16cid:durableId="587228599">
    <w:abstractNumId w:val="58"/>
  </w:num>
  <w:num w:numId="20" w16cid:durableId="152574042">
    <w:abstractNumId w:val="56"/>
  </w:num>
  <w:num w:numId="21" w16cid:durableId="697514079">
    <w:abstractNumId w:val="7"/>
  </w:num>
  <w:num w:numId="22" w16cid:durableId="2083982249">
    <w:abstractNumId w:val="39"/>
  </w:num>
  <w:num w:numId="23" w16cid:durableId="1904949081">
    <w:abstractNumId w:val="9"/>
  </w:num>
  <w:num w:numId="24" w16cid:durableId="1664234395">
    <w:abstractNumId w:val="52"/>
  </w:num>
  <w:num w:numId="25" w16cid:durableId="1261721264">
    <w:abstractNumId w:val="2"/>
  </w:num>
  <w:num w:numId="26" w16cid:durableId="2012179374">
    <w:abstractNumId w:val="48"/>
  </w:num>
  <w:num w:numId="27" w16cid:durableId="18507227">
    <w:abstractNumId w:val="27"/>
  </w:num>
  <w:num w:numId="28" w16cid:durableId="292104959">
    <w:abstractNumId w:val="28"/>
  </w:num>
  <w:num w:numId="29" w16cid:durableId="1026562763">
    <w:abstractNumId w:val="31"/>
  </w:num>
  <w:num w:numId="30" w16cid:durableId="1720977559">
    <w:abstractNumId w:val="4"/>
  </w:num>
  <w:num w:numId="31" w16cid:durableId="1488285175">
    <w:abstractNumId w:val="26"/>
  </w:num>
  <w:num w:numId="32" w16cid:durableId="934363989">
    <w:abstractNumId w:val="37"/>
  </w:num>
  <w:num w:numId="33" w16cid:durableId="1269580164">
    <w:abstractNumId w:val="29"/>
  </w:num>
  <w:num w:numId="34" w16cid:durableId="504901325">
    <w:abstractNumId w:val="35"/>
  </w:num>
  <w:num w:numId="35" w16cid:durableId="242684756">
    <w:abstractNumId w:val="12"/>
  </w:num>
  <w:num w:numId="36" w16cid:durableId="618536212">
    <w:abstractNumId w:val="16"/>
  </w:num>
  <w:num w:numId="37" w16cid:durableId="226839056">
    <w:abstractNumId w:val="20"/>
  </w:num>
  <w:num w:numId="38" w16cid:durableId="134103006">
    <w:abstractNumId w:val="10"/>
  </w:num>
  <w:num w:numId="39" w16cid:durableId="1883205603">
    <w:abstractNumId w:val="42"/>
  </w:num>
  <w:num w:numId="40" w16cid:durableId="891844599">
    <w:abstractNumId w:val="21"/>
  </w:num>
  <w:num w:numId="41" w16cid:durableId="1175346341">
    <w:abstractNumId w:val="17"/>
  </w:num>
  <w:num w:numId="42" w16cid:durableId="1482651348">
    <w:abstractNumId w:val="1"/>
  </w:num>
  <w:num w:numId="43" w16cid:durableId="1844469285">
    <w:abstractNumId w:val="54"/>
  </w:num>
  <w:num w:numId="44" w16cid:durableId="1361709373">
    <w:abstractNumId w:val="0"/>
  </w:num>
  <w:num w:numId="45" w16cid:durableId="575210645">
    <w:abstractNumId w:val="46"/>
  </w:num>
  <w:num w:numId="46" w16cid:durableId="2106534307">
    <w:abstractNumId w:val="57"/>
  </w:num>
  <w:num w:numId="47" w16cid:durableId="233779298">
    <w:abstractNumId w:val="5"/>
  </w:num>
  <w:num w:numId="48" w16cid:durableId="123162980">
    <w:abstractNumId w:val="49"/>
  </w:num>
  <w:num w:numId="49" w16cid:durableId="28920167">
    <w:abstractNumId w:val="15"/>
  </w:num>
  <w:num w:numId="50" w16cid:durableId="2135557931">
    <w:abstractNumId w:val="25"/>
  </w:num>
  <w:num w:numId="51" w16cid:durableId="1224948968">
    <w:abstractNumId w:val="13"/>
  </w:num>
  <w:num w:numId="52" w16cid:durableId="1721662998">
    <w:abstractNumId w:val="44"/>
  </w:num>
  <w:num w:numId="53" w16cid:durableId="2018917455">
    <w:abstractNumId w:val="41"/>
  </w:num>
  <w:num w:numId="54" w16cid:durableId="1801916722">
    <w:abstractNumId w:val="50"/>
  </w:num>
  <w:num w:numId="55" w16cid:durableId="1784421150">
    <w:abstractNumId w:val="43"/>
  </w:num>
  <w:num w:numId="56" w16cid:durableId="2125803150">
    <w:abstractNumId w:val="30"/>
  </w:num>
  <w:num w:numId="57" w16cid:durableId="2030402856">
    <w:abstractNumId w:val="22"/>
  </w:num>
  <w:num w:numId="58" w16cid:durableId="1744374765">
    <w:abstractNumId w:val="33"/>
  </w:num>
  <w:num w:numId="59" w16cid:durableId="972559460">
    <w:abstractNumId w:val="34"/>
  </w:num>
  <w:num w:numId="60" w16cid:durableId="5281808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F61"/>
    <w:rsid w:val="0001770F"/>
    <w:rsid w:val="000A1FF9"/>
    <w:rsid w:val="000D4D4C"/>
    <w:rsid w:val="000F0685"/>
    <w:rsid w:val="0010255C"/>
    <w:rsid w:val="00103796"/>
    <w:rsid w:val="001239A4"/>
    <w:rsid w:val="00124A8D"/>
    <w:rsid w:val="001362FB"/>
    <w:rsid w:val="00167487"/>
    <w:rsid w:val="001B0BB6"/>
    <w:rsid w:val="001B45CD"/>
    <w:rsid w:val="001D2A78"/>
    <w:rsid w:val="0026472E"/>
    <w:rsid w:val="00285CAB"/>
    <w:rsid w:val="00292206"/>
    <w:rsid w:val="0029411C"/>
    <w:rsid w:val="002B4B07"/>
    <w:rsid w:val="002D1CC6"/>
    <w:rsid w:val="00301A01"/>
    <w:rsid w:val="00320545"/>
    <w:rsid w:val="00351532"/>
    <w:rsid w:val="003646FD"/>
    <w:rsid w:val="003C1809"/>
    <w:rsid w:val="003D0ECC"/>
    <w:rsid w:val="00402D74"/>
    <w:rsid w:val="00410C93"/>
    <w:rsid w:val="00443BA9"/>
    <w:rsid w:val="00461C31"/>
    <w:rsid w:val="00463546"/>
    <w:rsid w:val="004A1BC2"/>
    <w:rsid w:val="004A4F58"/>
    <w:rsid w:val="004C4602"/>
    <w:rsid w:val="00504B85"/>
    <w:rsid w:val="00526DB8"/>
    <w:rsid w:val="0053328C"/>
    <w:rsid w:val="00534C68"/>
    <w:rsid w:val="00561934"/>
    <w:rsid w:val="0057259E"/>
    <w:rsid w:val="005B60EB"/>
    <w:rsid w:val="005C6165"/>
    <w:rsid w:val="005D17EB"/>
    <w:rsid w:val="005D31AD"/>
    <w:rsid w:val="005F710D"/>
    <w:rsid w:val="006145F2"/>
    <w:rsid w:val="0064338D"/>
    <w:rsid w:val="00665621"/>
    <w:rsid w:val="00736389"/>
    <w:rsid w:val="007464C6"/>
    <w:rsid w:val="007832D7"/>
    <w:rsid w:val="00791390"/>
    <w:rsid w:val="007B596D"/>
    <w:rsid w:val="007C7C7F"/>
    <w:rsid w:val="007F477B"/>
    <w:rsid w:val="00807605"/>
    <w:rsid w:val="00842F3B"/>
    <w:rsid w:val="008622C3"/>
    <w:rsid w:val="008D1184"/>
    <w:rsid w:val="008D6626"/>
    <w:rsid w:val="008E02AD"/>
    <w:rsid w:val="008F7910"/>
    <w:rsid w:val="00904A93"/>
    <w:rsid w:val="00962275"/>
    <w:rsid w:val="00965ABC"/>
    <w:rsid w:val="00975913"/>
    <w:rsid w:val="00982FC3"/>
    <w:rsid w:val="00990BDF"/>
    <w:rsid w:val="009A403E"/>
    <w:rsid w:val="009B386E"/>
    <w:rsid w:val="009B4180"/>
    <w:rsid w:val="009C0F9D"/>
    <w:rsid w:val="009F4BBD"/>
    <w:rsid w:val="00A07732"/>
    <w:rsid w:val="00A11D3B"/>
    <w:rsid w:val="00A234A7"/>
    <w:rsid w:val="00A309F7"/>
    <w:rsid w:val="00A31879"/>
    <w:rsid w:val="00A475B3"/>
    <w:rsid w:val="00A5400A"/>
    <w:rsid w:val="00AB0FB5"/>
    <w:rsid w:val="00B1463C"/>
    <w:rsid w:val="00BA2BFE"/>
    <w:rsid w:val="00BC09D1"/>
    <w:rsid w:val="00BF2E55"/>
    <w:rsid w:val="00C703F8"/>
    <w:rsid w:val="00C80CD7"/>
    <w:rsid w:val="00CB2650"/>
    <w:rsid w:val="00CC424D"/>
    <w:rsid w:val="00CD3850"/>
    <w:rsid w:val="00D121E5"/>
    <w:rsid w:val="00DA6454"/>
    <w:rsid w:val="00DD15E7"/>
    <w:rsid w:val="00DD6AAD"/>
    <w:rsid w:val="00DD7342"/>
    <w:rsid w:val="00DE64A2"/>
    <w:rsid w:val="00DF4F61"/>
    <w:rsid w:val="00E038F3"/>
    <w:rsid w:val="00E04909"/>
    <w:rsid w:val="00E3259F"/>
    <w:rsid w:val="00E40F24"/>
    <w:rsid w:val="00E5608F"/>
    <w:rsid w:val="00E56E3B"/>
    <w:rsid w:val="00E63E64"/>
    <w:rsid w:val="00E649BF"/>
    <w:rsid w:val="00E72A18"/>
    <w:rsid w:val="00EA489F"/>
    <w:rsid w:val="00EB009E"/>
    <w:rsid w:val="00EC7B1A"/>
    <w:rsid w:val="00ED1B0C"/>
    <w:rsid w:val="00ED356C"/>
    <w:rsid w:val="00EE26E9"/>
    <w:rsid w:val="00EE5D7C"/>
    <w:rsid w:val="00F3734D"/>
    <w:rsid w:val="00F633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4B787"/>
  <w15:chartTrackingRefBased/>
  <w15:docId w15:val="{E8ED5603-56CC-4EA0-B266-00016E27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796"/>
  </w:style>
  <w:style w:type="paragraph" w:styleId="Balk1">
    <w:name w:val="heading 1"/>
    <w:basedOn w:val="Normal"/>
    <w:next w:val="Normal"/>
    <w:link w:val="Balk1Char"/>
    <w:uiPriority w:val="9"/>
    <w:qFormat/>
    <w:rsid w:val="00DF4F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F4F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F4F6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F4F6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F4F6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F4F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F4F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F4F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F4F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F4F6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F4F6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F4F6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F4F6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F4F6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F4F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F4F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F4F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F4F61"/>
    <w:rPr>
      <w:rFonts w:eastAsiaTheme="majorEastAsia" w:cstheme="majorBidi"/>
      <w:color w:val="272727" w:themeColor="text1" w:themeTint="D8"/>
    </w:rPr>
  </w:style>
  <w:style w:type="paragraph" w:styleId="KonuBal">
    <w:name w:val="Title"/>
    <w:basedOn w:val="Normal"/>
    <w:next w:val="Normal"/>
    <w:link w:val="KonuBalChar"/>
    <w:uiPriority w:val="10"/>
    <w:qFormat/>
    <w:rsid w:val="00DF4F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F4F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F4F6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F4F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F4F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F4F61"/>
    <w:rPr>
      <w:i/>
      <w:iCs/>
      <w:color w:val="404040" w:themeColor="text1" w:themeTint="BF"/>
    </w:rPr>
  </w:style>
  <w:style w:type="paragraph" w:styleId="ListeParagraf">
    <w:name w:val="List Paragraph"/>
    <w:basedOn w:val="Normal"/>
    <w:uiPriority w:val="34"/>
    <w:qFormat/>
    <w:rsid w:val="00DF4F61"/>
    <w:pPr>
      <w:ind w:left="720"/>
      <w:contextualSpacing/>
    </w:pPr>
  </w:style>
  <w:style w:type="character" w:styleId="GlVurgulama">
    <w:name w:val="Intense Emphasis"/>
    <w:basedOn w:val="VarsaylanParagrafYazTipi"/>
    <w:uiPriority w:val="21"/>
    <w:qFormat/>
    <w:rsid w:val="00DF4F61"/>
    <w:rPr>
      <w:i/>
      <w:iCs/>
      <w:color w:val="0F4761" w:themeColor="accent1" w:themeShade="BF"/>
    </w:rPr>
  </w:style>
  <w:style w:type="paragraph" w:styleId="GlAlnt">
    <w:name w:val="Intense Quote"/>
    <w:basedOn w:val="Normal"/>
    <w:next w:val="Normal"/>
    <w:link w:val="GlAlntChar"/>
    <w:uiPriority w:val="30"/>
    <w:qFormat/>
    <w:rsid w:val="00DF4F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F4F61"/>
    <w:rPr>
      <w:i/>
      <w:iCs/>
      <w:color w:val="0F4761" w:themeColor="accent1" w:themeShade="BF"/>
    </w:rPr>
  </w:style>
  <w:style w:type="character" w:styleId="GlBavuru">
    <w:name w:val="Intense Reference"/>
    <w:basedOn w:val="VarsaylanParagrafYazTipi"/>
    <w:uiPriority w:val="32"/>
    <w:qFormat/>
    <w:rsid w:val="00DF4F61"/>
    <w:rPr>
      <w:b/>
      <w:bCs/>
      <w:smallCaps/>
      <w:color w:val="0F4761" w:themeColor="accent1" w:themeShade="BF"/>
      <w:spacing w:val="5"/>
    </w:rPr>
  </w:style>
  <w:style w:type="table" w:styleId="TabloKlavuzu">
    <w:name w:val="Table Grid"/>
    <w:basedOn w:val="NormalTablo"/>
    <w:uiPriority w:val="39"/>
    <w:rsid w:val="00103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90927">
      <w:bodyDiv w:val="1"/>
      <w:marLeft w:val="0"/>
      <w:marRight w:val="0"/>
      <w:marTop w:val="0"/>
      <w:marBottom w:val="0"/>
      <w:divBdr>
        <w:top w:val="none" w:sz="0" w:space="0" w:color="auto"/>
        <w:left w:val="none" w:sz="0" w:space="0" w:color="auto"/>
        <w:bottom w:val="none" w:sz="0" w:space="0" w:color="auto"/>
        <w:right w:val="none" w:sz="0" w:space="0" w:color="auto"/>
      </w:divBdr>
    </w:div>
    <w:div w:id="236283912">
      <w:bodyDiv w:val="1"/>
      <w:marLeft w:val="0"/>
      <w:marRight w:val="0"/>
      <w:marTop w:val="0"/>
      <w:marBottom w:val="0"/>
      <w:divBdr>
        <w:top w:val="none" w:sz="0" w:space="0" w:color="auto"/>
        <w:left w:val="none" w:sz="0" w:space="0" w:color="auto"/>
        <w:bottom w:val="none" w:sz="0" w:space="0" w:color="auto"/>
        <w:right w:val="none" w:sz="0" w:space="0" w:color="auto"/>
      </w:divBdr>
    </w:div>
    <w:div w:id="402220642">
      <w:bodyDiv w:val="1"/>
      <w:marLeft w:val="0"/>
      <w:marRight w:val="0"/>
      <w:marTop w:val="0"/>
      <w:marBottom w:val="0"/>
      <w:divBdr>
        <w:top w:val="none" w:sz="0" w:space="0" w:color="auto"/>
        <w:left w:val="none" w:sz="0" w:space="0" w:color="auto"/>
        <w:bottom w:val="none" w:sz="0" w:space="0" w:color="auto"/>
        <w:right w:val="none" w:sz="0" w:space="0" w:color="auto"/>
      </w:divBdr>
      <w:divsChild>
        <w:div w:id="581381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7650004">
      <w:bodyDiv w:val="1"/>
      <w:marLeft w:val="0"/>
      <w:marRight w:val="0"/>
      <w:marTop w:val="0"/>
      <w:marBottom w:val="0"/>
      <w:divBdr>
        <w:top w:val="none" w:sz="0" w:space="0" w:color="auto"/>
        <w:left w:val="none" w:sz="0" w:space="0" w:color="auto"/>
        <w:bottom w:val="none" w:sz="0" w:space="0" w:color="auto"/>
        <w:right w:val="none" w:sz="0" w:space="0" w:color="auto"/>
      </w:divBdr>
    </w:div>
    <w:div w:id="594897265">
      <w:bodyDiv w:val="1"/>
      <w:marLeft w:val="0"/>
      <w:marRight w:val="0"/>
      <w:marTop w:val="0"/>
      <w:marBottom w:val="0"/>
      <w:divBdr>
        <w:top w:val="none" w:sz="0" w:space="0" w:color="auto"/>
        <w:left w:val="none" w:sz="0" w:space="0" w:color="auto"/>
        <w:bottom w:val="none" w:sz="0" w:space="0" w:color="auto"/>
        <w:right w:val="none" w:sz="0" w:space="0" w:color="auto"/>
      </w:divBdr>
    </w:div>
    <w:div w:id="649604361">
      <w:bodyDiv w:val="1"/>
      <w:marLeft w:val="0"/>
      <w:marRight w:val="0"/>
      <w:marTop w:val="0"/>
      <w:marBottom w:val="0"/>
      <w:divBdr>
        <w:top w:val="none" w:sz="0" w:space="0" w:color="auto"/>
        <w:left w:val="none" w:sz="0" w:space="0" w:color="auto"/>
        <w:bottom w:val="none" w:sz="0" w:space="0" w:color="auto"/>
        <w:right w:val="none" w:sz="0" w:space="0" w:color="auto"/>
      </w:divBdr>
      <w:divsChild>
        <w:div w:id="1651251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5184660">
      <w:bodyDiv w:val="1"/>
      <w:marLeft w:val="0"/>
      <w:marRight w:val="0"/>
      <w:marTop w:val="0"/>
      <w:marBottom w:val="0"/>
      <w:divBdr>
        <w:top w:val="none" w:sz="0" w:space="0" w:color="auto"/>
        <w:left w:val="none" w:sz="0" w:space="0" w:color="auto"/>
        <w:bottom w:val="none" w:sz="0" w:space="0" w:color="auto"/>
        <w:right w:val="none" w:sz="0" w:space="0" w:color="auto"/>
      </w:divBdr>
    </w:div>
    <w:div w:id="737440566">
      <w:bodyDiv w:val="1"/>
      <w:marLeft w:val="0"/>
      <w:marRight w:val="0"/>
      <w:marTop w:val="0"/>
      <w:marBottom w:val="0"/>
      <w:divBdr>
        <w:top w:val="none" w:sz="0" w:space="0" w:color="auto"/>
        <w:left w:val="none" w:sz="0" w:space="0" w:color="auto"/>
        <w:bottom w:val="none" w:sz="0" w:space="0" w:color="auto"/>
        <w:right w:val="none" w:sz="0" w:space="0" w:color="auto"/>
      </w:divBdr>
    </w:div>
    <w:div w:id="746461541">
      <w:bodyDiv w:val="1"/>
      <w:marLeft w:val="0"/>
      <w:marRight w:val="0"/>
      <w:marTop w:val="0"/>
      <w:marBottom w:val="0"/>
      <w:divBdr>
        <w:top w:val="none" w:sz="0" w:space="0" w:color="auto"/>
        <w:left w:val="none" w:sz="0" w:space="0" w:color="auto"/>
        <w:bottom w:val="none" w:sz="0" w:space="0" w:color="auto"/>
        <w:right w:val="none" w:sz="0" w:space="0" w:color="auto"/>
      </w:divBdr>
      <w:divsChild>
        <w:div w:id="526599704">
          <w:marLeft w:val="0"/>
          <w:marRight w:val="0"/>
          <w:marTop w:val="0"/>
          <w:marBottom w:val="0"/>
          <w:divBdr>
            <w:top w:val="none" w:sz="0" w:space="0" w:color="auto"/>
            <w:left w:val="none" w:sz="0" w:space="0" w:color="auto"/>
            <w:bottom w:val="none" w:sz="0" w:space="0" w:color="auto"/>
            <w:right w:val="none" w:sz="0" w:space="0" w:color="auto"/>
          </w:divBdr>
          <w:divsChild>
            <w:div w:id="18979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675490">
      <w:bodyDiv w:val="1"/>
      <w:marLeft w:val="0"/>
      <w:marRight w:val="0"/>
      <w:marTop w:val="0"/>
      <w:marBottom w:val="0"/>
      <w:divBdr>
        <w:top w:val="none" w:sz="0" w:space="0" w:color="auto"/>
        <w:left w:val="none" w:sz="0" w:space="0" w:color="auto"/>
        <w:bottom w:val="none" w:sz="0" w:space="0" w:color="auto"/>
        <w:right w:val="none" w:sz="0" w:space="0" w:color="auto"/>
      </w:divBdr>
    </w:div>
    <w:div w:id="842282241">
      <w:bodyDiv w:val="1"/>
      <w:marLeft w:val="0"/>
      <w:marRight w:val="0"/>
      <w:marTop w:val="0"/>
      <w:marBottom w:val="0"/>
      <w:divBdr>
        <w:top w:val="none" w:sz="0" w:space="0" w:color="auto"/>
        <w:left w:val="none" w:sz="0" w:space="0" w:color="auto"/>
        <w:bottom w:val="none" w:sz="0" w:space="0" w:color="auto"/>
        <w:right w:val="none" w:sz="0" w:space="0" w:color="auto"/>
      </w:divBdr>
    </w:div>
    <w:div w:id="1189179743">
      <w:bodyDiv w:val="1"/>
      <w:marLeft w:val="0"/>
      <w:marRight w:val="0"/>
      <w:marTop w:val="0"/>
      <w:marBottom w:val="0"/>
      <w:divBdr>
        <w:top w:val="none" w:sz="0" w:space="0" w:color="auto"/>
        <w:left w:val="none" w:sz="0" w:space="0" w:color="auto"/>
        <w:bottom w:val="none" w:sz="0" w:space="0" w:color="auto"/>
        <w:right w:val="none" w:sz="0" w:space="0" w:color="auto"/>
      </w:divBdr>
    </w:div>
    <w:div w:id="1316953917">
      <w:bodyDiv w:val="1"/>
      <w:marLeft w:val="0"/>
      <w:marRight w:val="0"/>
      <w:marTop w:val="0"/>
      <w:marBottom w:val="0"/>
      <w:divBdr>
        <w:top w:val="none" w:sz="0" w:space="0" w:color="auto"/>
        <w:left w:val="none" w:sz="0" w:space="0" w:color="auto"/>
        <w:bottom w:val="none" w:sz="0" w:space="0" w:color="auto"/>
        <w:right w:val="none" w:sz="0" w:space="0" w:color="auto"/>
      </w:divBdr>
    </w:div>
    <w:div w:id="1542354647">
      <w:bodyDiv w:val="1"/>
      <w:marLeft w:val="0"/>
      <w:marRight w:val="0"/>
      <w:marTop w:val="0"/>
      <w:marBottom w:val="0"/>
      <w:divBdr>
        <w:top w:val="none" w:sz="0" w:space="0" w:color="auto"/>
        <w:left w:val="none" w:sz="0" w:space="0" w:color="auto"/>
        <w:bottom w:val="none" w:sz="0" w:space="0" w:color="auto"/>
        <w:right w:val="none" w:sz="0" w:space="0" w:color="auto"/>
      </w:divBdr>
    </w:div>
    <w:div w:id="1580290304">
      <w:bodyDiv w:val="1"/>
      <w:marLeft w:val="0"/>
      <w:marRight w:val="0"/>
      <w:marTop w:val="0"/>
      <w:marBottom w:val="0"/>
      <w:divBdr>
        <w:top w:val="none" w:sz="0" w:space="0" w:color="auto"/>
        <w:left w:val="none" w:sz="0" w:space="0" w:color="auto"/>
        <w:bottom w:val="none" w:sz="0" w:space="0" w:color="auto"/>
        <w:right w:val="none" w:sz="0" w:space="0" w:color="auto"/>
      </w:divBdr>
      <w:divsChild>
        <w:div w:id="1440877791">
          <w:marLeft w:val="0"/>
          <w:marRight w:val="0"/>
          <w:marTop w:val="0"/>
          <w:marBottom w:val="0"/>
          <w:divBdr>
            <w:top w:val="none" w:sz="0" w:space="0" w:color="auto"/>
            <w:left w:val="none" w:sz="0" w:space="0" w:color="auto"/>
            <w:bottom w:val="none" w:sz="0" w:space="0" w:color="auto"/>
            <w:right w:val="none" w:sz="0" w:space="0" w:color="auto"/>
          </w:divBdr>
          <w:divsChild>
            <w:div w:id="15364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16440">
      <w:bodyDiv w:val="1"/>
      <w:marLeft w:val="0"/>
      <w:marRight w:val="0"/>
      <w:marTop w:val="0"/>
      <w:marBottom w:val="0"/>
      <w:divBdr>
        <w:top w:val="none" w:sz="0" w:space="0" w:color="auto"/>
        <w:left w:val="none" w:sz="0" w:space="0" w:color="auto"/>
        <w:bottom w:val="none" w:sz="0" w:space="0" w:color="auto"/>
        <w:right w:val="none" w:sz="0" w:space="0" w:color="auto"/>
      </w:divBdr>
    </w:div>
    <w:div w:id="1782526096">
      <w:bodyDiv w:val="1"/>
      <w:marLeft w:val="0"/>
      <w:marRight w:val="0"/>
      <w:marTop w:val="0"/>
      <w:marBottom w:val="0"/>
      <w:divBdr>
        <w:top w:val="none" w:sz="0" w:space="0" w:color="auto"/>
        <w:left w:val="none" w:sz="0" w:space="0" w:color="auto"/>
        <w:bottom w:val="none" w:sz="0" w:space="0" w:color="auto"/>
        <w:right w:val="none" w:sz="0" w:space="0" w:color="auto"/>
      </w:divBdr>
    </w:div>
    <w:div w:id="1852716516">
      <w:bodyDiv w:val="1"/>
      <w:marLeft w:val="0"/>
      <w:marRight w:val="0"/>
      <w:marTop w:val="0"/>
      <w:marBottom w:val="0"/>
      <w:divBdr>
        <w:top w:val="none" w:sz="0" w:space="0" w:color="auto"/>
        <w:left w:val="none" w:sz="0" w:space="0" w:color="auto"/>
        <w:bottom w:val="none" w:sz="0" w:space="0" w:color="auto"/>
        <w:right w:val="none" w:sz="0" w:space="0" w:color="auto"/>
      </w:divBdr>
    </w:div>
    <w:div w:id="198365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3</Pages>
  <Words>1262</Words>
  <Characters>8008</Characters>
  <Application>Microsoft Office Word</Application>
  <DocSecurity>0</DocSecurity>
  <Lines>266</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Sarper Icen</cp:lastModifiedBy>
  <cp:revision>6</cp:revision>
  <dcterms:created xsi:type="dcterms:W3CDTF">2025-09-18T08:25:00Z</dcterms:created>
  <dcterms:modified xsi:type="dcterms:W3CDTF">2025-09-19T16:44:00Z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9959c8dc-9073-4627-9e6f-bfe6540231ea</vt:lpwstr>
  </property>
</Properties>
</file>