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D29" w:rsidRPr="00ED5D29" w:rsidRDefault="00ED5D29" w:rsidP="00ED5D29">
      <w:pPr>
        <w:pStyle w:val="NoSpacing"/>
        <w:rPr>
          <w:b/>
          <w:sz w:val="24"/>
        </w:rPr>
      </w:pPr>
      <w:r w:rsidRPr="00ED5D29">
        <w:rPr>
          <w:b/>
          <w:sz w:val="24"/>
        </w:rPr>
        <w:t>Additional file 1: Adapting the procedures during implementation of broad consent</w:t>
      </w:r>
    </w:p>
    <w:p w:rsidR="00ED5D29" w:rsidRDefault="00ED5D29" w:rsidP="00ED5D29">
      <w:pPr>
        <w:pStyle w:val="NoSpacing"/>
      </w:pPr>
    </w:p>
    <w:p w:rsidR="00ED5D29" w:rsidRDefault="00ED5D29" w:rsidP="00ED5D29">
      <w:pPr>
        <w:pStyle w:val="NoSpacing"/>
      </w:pPr>
      <w:r>
        <w:t xml:space="preserve">A Dutch report with an elaborate description of the implementation process, the decisions made, and lessons learned can be requested by sending an email to </w:t>
      </w:r>
      <w:r>
        <w:fldChar w:fldCharType="begin"/>
      </w:r>
      <w:r>
        <w:instrText xml:space="preserve"> HYPERLINK "mailto:elsiservicedesk@health-ri.nl" </w:instrText>
      </w:r>
      <w:r>
        <w:fldChar w:fldCharType="separate"/>
      </w:r>
      <w:r w:rsidRPr="00F41780">
        <w:rPr>
          <w:rStyle w:val="Hyperlink"/>
        </w:rPr>
        <w:t>elsiservicedesk@health-ri.nl</w:t>
      </w:r>
      <w:r>
        <w:rPr>
          <w:rStyle w:val="Hyperlink"/>
        </w:rPr>
        <w:fldChar w:fldCharType="end"/>
      </w:r>
      <w:bookmarkStart w:id="0" w:name="_GoBack"/>
      <w:bookmarkEnd w:id="0"/>
      <w:r>
        <w:t xml:space="preserve">. </w:t>
      </w:r>
    </w:p>
    <w:p w:rsidR="00ED5D29" w:rsidRDefault="00ED5D29" w:rsidP="00ED5D29">
      <w:pPr>
        <w:pStyle w:val="NoSpacing"/>
      </w:pPr>
    </w:p>
    <w:p w:rsidR="00ED5D29" w:rsidRDefault="00ED5D29" w:rsidP="00ED5D29">
      <w:pPr>
        <w:pStyle w:val="NoSpacing"/>
      </w:pPr>
      <w:r>
        <w:t>From the start of the new broad consent procedure at October 3, 2018</w:t>
      </w:r>
      <w:r w:rsidRPr="00751FAE">
        <w:t xml:space="preserve">, </w:t>
      </w:r>
      <w:r>
        <w:t xml:space="preserve">several strategies were used to improve </w:t>
      </w:r>
      <w:r>
        <w:rPr>
          <w:rFonts w:ascii="Calibri" w:eastAsia="Calibri" w:hAnsi="Calibri" w:cs="Times New Roman"/>
        </w:rPr>
        <w:t xml:space="preserve">the </w:t>
      </w:r>
      <w:r>
        <w:t xml:space="preserve">implementation of the procedure. </w:t>
      </w:r>
      <w:r>
        <w:rPr>
          <w:rFonts w:ascii="Calibri" w:eastAsia="Calibri" w:hAnsi="Calibri" w:cs="Times New Roman"/>
        </w:rPr>
        <w:t>In the</w:t>
      </w:r>
      <w:r>
        <w:t xml:space="preserve"> first couple of weeks, members of the implementation team visited the </w:t>
      </w:r>
      <w:r>
        <w:rPr>
          <w:rFonts w:ascii="Calibri" w:eastAsia="Calibri" w:hAnsi="Calibri" w:cs="Times New Roman"/>
        </w:rPr>
        <w:t>outpatient</w:t>
      </w:r>
      <w:r>
        <w:t xml:space="preserve"> clinics on a daily basis to talk to the staff </w:t>
      </w:r>
      <w:r>
        <w:rPr>
          <w:rFonts w:ascii="Calibri" w:eastAsia="Calibri" w:hAnsi="Calibri" w:cs="Times New Roman"/>
        </w:rPr>
        <w:t>who</w:t>
      </w:r>
      <w:r>
        <w:t xml:space="preserve"> conducted the intakes and asked about their experience with the procedure. Several changes were made based on these conversations. </w:t>
      </w:r>
      <w:r>
        <w:rPr>
          <w:rFonts w:ascii="Calibri" w:eastAsia="Calibri" w:hAnsi="Calibri" w:cs="Times New Roman"/>
        </w:rPr>
        <w:t>First</w:t>
      </w:r>
      <w:r>
        <w:t xml:space="preserve">, we discovered that the brochure was not yet added to the </w:t>
      </w:r>
      <w:r w:rsidRPr="00D74BBD">
        <w:rPr>
          <w:i/>
          <w:iCs/>
        </w:rPr>
        <w:t>digital</w:t>
      </w:r>
      <w:r>
        <w:t xml:space="preserve"> information package that was </w:t>
      </w:r>
      <w:r>
        <w:rPr>
          <w:rFonts w:ascii="Calibri" w:eastAsia="Calibri" w:hAnsi="Calibri" w:cs="Times New Roman"/>
        </w:rPr>
        <w:t>sent</w:t>
      </w:r>
      <w:r>
        <w:t xml:space="preserve"> through email (sending information by post or digitally depended on patient group). </w:t>
      </w:r>
      <w:r>
        <w:rPr>
          <w:rFonts w:ascii="Calibri" w:eastAsia="Calibri" w:hAnsi="Calibri" w:cs="Times New Roman"/>
        </w:rPr>
        <w:t>Second</w:t>
      </w:r>
      <w:r>
        <w:t xml:space="preserve">, we found adjustments were necessary to ensure the location of the consent registration in the electronic patient file was placed in such a way that all employees easily find it. </w:t>
      </w:r>
      <w:r>
        <w:rPr>
          <w:rFonts w:ascii="Calibri" w:eastAsia="Calibri" w:hAnsi="Calibri" w:cs="Times New Roman"/>
        </w:rPr>
        <w:t>Third</w:t>
      </w:r>
      <w:r>
        <w:t>, health care professionals that asked the broad consent question indicated that it was challenging to explain broad consent for research. They asked for a short script</w:t>
      </w:r>
      <w:r>
        <w:rPr>
          <w:rFonts w:ascii="Calibri" w:eastAsia="Calibri" w:hAnsi="Calibri" w:cs="Times New Roman"/>
        </w:rPr>
        <w:t xml:space="preserve"> </w:t>
      </w:r>
      <w:r>
        <w:t xml:space="preserve">to have a specific example of how to introduce and explain the broad consent question. This script was provided. Importantly, the daily visits helped with raising awareness of the new procedure, the perceived importance of asking the question, removing the small amount of resistance among employees against this change, and having a first impression of how patients responded to the new procedure. It created a moment where healthcare professionals could ask questions about the topic. </w:t>
      </w:r>
    </w:p>
    <w:p w:rsidR="00ED5D29" w:rsidRDefault="00ED5D29" w:rsidP="00ED5D29">
      <w:pPr>
        <w:pStyle w:val="NoSpacing"/>
      </w:pPr>
    </w:p>
    <w:p w:rsidR="00ED5D29" w:rsidRDefault="00ED5D29" w:rsidP="00ED5D29">
      <w:pPr>
        <w:pStyle w:val="NoSpacing"/>
      </w:pPr>
      <w:r>
        <w:t xml:space="preserve">The consent rates were closely monitored by the implementation team together with managers of the departments to pinpoint departments where implementation was lagging. Two back-up workflows were implemented to remind non-responders that they had not yet made a decision. Patients </w:t>
      </w:r>
      <w:r>
        <w:rPr>
          <w:rFonts w:ascii="Calibri" w:eastAsia="Calibri" w:hAnsi="Calibri" w:cs="Times New Roman"/>
        </w:rPr>
        <w:t>who</w:t>
      </w:r>
      <w:r>
        <w:t xml:space="preserve"> did not receive or answered the consent question during intake were called by hospital employees a couple of days later. Additionally, in May 2019, all patients who received an intake after implementation of the consent procedure but that did not yet register their decision (non-responders) </w:t>
      </w:r>
      <w:r w:rsidRPr="003C69CB">
        <w:t xml:space="preserve">received an information letter and the possibility to opt-out. </w:t>
      </w:r>
    </w:p>
    <w:p w:rsidR="00ED5D29" w:rsidRDefault="00ED5D29" w:rsidP="00ED5D29">
      <w:pPr>
        <w:pStyle w:val="NoSpacing"/>
      </w:pPr>
    </w:p>
    <w:p w:rsidR="00ED5D29" w:rsidRDefault="00ED5D29" w:rsidP="00ED5D29">
      <w:pPr>
        <w:pStyle w:val="NoSpacing"/>
      </w:pPr>
      <w:r w:rsidRPr="001E07C5">
        <w:t>During the first couple of months, several</w:t>
      </w:r>
      <w:r>
        <w:t xml:space="preserve"> further informational </w:t>
      </w:r>
      <w:r>
        <w:rPr>
          <w:rFonts w:ascii="Calibri" w:eastAsia="Calibri" w:hAnsi="Calibri" w:cs="Times New Roman"/>
        </w:rPr>
        <w:t>improvements</w:t>
      </w:r>
      <w:r>
        <w:t xml:space="preserve"> were made. The brochure was changed. The first version included a form for patients to be able to tick consent or no consent, sign it, and hand to the hospital, in case the question was not asked during intake or when patients wanted to give consent at a later point in time. In the second version, this form was removed because it was rarely used and it caused </w:t>
      </w:r>
      <w:proofErr w:type="spellStart"/>
      <w:r>
        <w:t>unclarity</w:t>
      </w:r>
      <w:proofErr w:type="spellEnd"/>
      <w:r>
        <w:t xml:space="preserve">, e.g., patient that signed the form but without ticking consent or no consent. An English translation of the information was published on the website. An animated video about research with data and residual samples was developed to be played in the waiting room. </w:t>
      </w:r>
    </w:p>
    <w:p w:rsidR="00ED5D29" w:rsidRDefault="00ED5D29" w:rsidP="00ED5D29">
      <w:pPr>
        <w:pStyle w:val="NoSpacing"/>
      </w:pPr>
    </w:p>
    <w:p w:rsidR="00ED5D29" w:rsidRDefault="00ED5D29" w:rsidP="00ED5D29">
      <w:pPr>
        <w:pStyle w:val="NoSpacing"/>
      </w:pPr>
      <w:r>
        <w:t>After a year, two technical improvements were made: a pop-up was installed in the electronic patient file to notify the health care professional</w:t>
      </w:r>
      <w:r>
        <w:rPr>
          <w:i/>
        </w:rPr>
        <w:t xml:space="preserve"> </w:t>
      </w:r>
      <w:r>
        <w:t>if a patient had not yet registered their consent decision, and the broad consent decision became visible in the patient portal.</w:t>
      </w:r>
    </w:p>
    <w:p w:rsidR="00ED5D29" w:rsidRDefault="00ED5D29" w:rsidP="00ED5D29">
      <w:pPr>
        <w:pStyle w:val="NoSpacing"/>
      </w:pPr>
    </w:p>
    <w:p w:rsidR="00ED5D29" w:rsidRDefault="00ED5D29" w:rsidP="00ED5D29">
      <w:pPr>
        <w:pStyle w:val="NoSpacing"/>
      </w:pPr>
    </w:p>
    <w:p w:rsidR="00D92CCE" w:rsidRDefault="00ED5D29"/>
    <w:sectPr w:rsidR="00D92C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B71"/>
    <w:rsid w:val="00105680"/>
    <w:rsid w:val="00786B71"/>
    <w:rsid w:val="00970D6E"/>
    <w:rsid w:val="00ED5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FF2B"/>
  <w15:chartTrackingRefBased/>
  <w15:docId w15:val="{4E298BEE-8FAA-4F5E-B3AB-A8BAB77E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ED5D29"/>
    <w:pPr>
      <w:keepNext/>
      <w:keepLines/>
      <w:spacing w:before="40" w:after="0" w:line="276" w:lineRule="auto"/>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5D29"/>
    <w:rPr>
      <w:rFonts w:asciiTheme="majorHAnsi" w:eastAsiaTheme="majorEastAsia" w:hAnsiTheme="majorHAnsi" w:cstheme="majorBidi"/>
      <w:b/>
      <w:color w:val="1F4D78" w:themeColor="accent1" w:themeShade="7F"/>
      <w:szCs w:val="24"/>
    </w:rPr>
  </w:style>
  <w:style w:type="paragraph" w:styleId="NoSpacing">
    <w:name w:val="No Spacing"/>
    <w:link w:val="NoSpacingChar"/>
    <w:uiPriority w:val="1"/>
    <w:qFormat/>
    <w:rsid w:val="00ED5D29"/>
    <w:pPr>
      <w:spacing w:after="0" w:line="240" w:lineRule="auto"/>
    </w:pPr>
  </w:style>
  <w:style w:type="character" w:customStyle="1" w:styleId="NoSpacingChar">
    <w:name w:val="No Spacing Char"/>
    <w:basedOn w:val="DefaultParagraphFont"/>
    <w:link w:val="NoSpacing"/>
    <w:uiPriority w:val="1"/>
    <w:rsid w:val="00ED5D29"/>
  </w:style>
  <w:style w:type="character" w:styleId="Hyperlink">
    <w:name w:val="Hyperlink"/>
    <w:uiPriority w:val="99"/>
    <w:rsid w:val="00ED5D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2902</Characters>
  <Application>Microsoft Office Word</Application>
  <DocSecurity>0</DocSecurity>
  <Lines>24</Lines>
  <Paragraphs>6</Paragraphs>
  <ScaleCrop>false</ScaleCrop>
  <Company>NKI-AVL</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Beusink</dc:creator>
  <cp:keywords/>
  <dc:description/>
  <cp:lastModifiedBy>Miriam Beusink</cp:lastModifiedBy>
  <cp:revision>2</cp:revision>
  <dcterms:created xsi:type="dcterms:W3CDTF">2025-09-02T08:34:00Z</dcterms:created>
  <dcterms:modified xsi:type="dcterms:W3CDTF">2025-09-02T08:35:00Z</dcterms:modified>
</cp:coreProperties>
</file>