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AD7" w:rsidRPr="00215AD7" w:rsidRDefault="00215AD7" w:rsidP="00215AD7">
      <w:pPr>
        <w:pStyle w:val="NoSpacing"/>
        <w:rPr>
          <w:b/>
          <w:sz w:val="24"/>
        </w:rPr>
      </w:pPr>
      <w:r w:rsidRPr="00215AD7">
        <w:rPr>
          <w:b/>
          <w:sz w:val="24"/>
        </w:rPr>
        <w:t>Additional file 4: Methods of the add-on interview study</w:t>
      </w:r>
    </w:p>
    <w:p w:rsidR="00215AD7" w:rsidRDefault="00215AD7" w:rsidP="00215AD7">
      <w:pPr>
        <w:pStyle w:val="NoSpacing"/>
      </w:pPr>
    </w:p>
    <w:p w:rsidR="00215AD7" w:rsidRDefault="00215AD7" w:rsidP="00215AD7">
      <w:pPr>
        <w:pStyle w:val="NoSpacing"/>
      </w:pPr>
      <w:r>
        <w:t xml:space="preserve">In 2009, the Netherlands Cancer Institute-Antoni van Leeuwenhoek hospital established a research blood biobank. Since then, every patient </w:t>
      </w:r>
      <w:r>
        <w:rPr>
          <w:rFonts w:ascii="Calibri" w:eastAsia="Calibri" w:hAnsi="Calibri" w:cs="Times New Roman"/>
        </w:rPr>
        <w:t>who</w:t>
      </w:r>
      <w:r>
        <w:t xml:space="preserve"> needs to have blood drawn for diagnostics or treatment purposes </w:t>
      </w:r>
      <w:proofErr w:type="gramStart"/>
      <w:r>
        <w:t>is asked</w:t>
      </w:r>
      <w:proofErr w:type="gramEnd"/>
      <w:r>
        <w:t xml:space="preserve"> whether they agree to the drawing of two extra vials that can be used for research. This is a broad consent procedure as well. There are a couple of differences. The </w:t>
      </w:r>
      <w:proofErr w:type="spellStart"/>
      <w:r>
        <w:t>bloodbank</w:t>
      </w:r>
      <w:proofErr w:type="spellEnd"/>
      <w:r>
        <w:t xml:space="preserve"> consent </w:t>
      </w:r>
      <w:proofErr w:type="gramStart"/>
      <w:r>
        <w:t>is not asked</w:t>
      </w:r>
      <w:proofErr w:type="gramEnd"/>
      <w:r>
        <w:t xml:space="preserve"> during intake, but at the blood collection care point, just before blood is drawn. The nurse who draws the blood asks for written consent, in contrast, a health care professional asks oral consent  for the use of residual biosamples and data during intake</w:t>
      </w:r>
      <w:r>
        <w:rPr>
          <w:rFonts w:ascii="Calibri" w:eastAsia="Calibri" w:hAnsi="Calibri" w:cs="Times New Roman"/>
        </w:rPr>
        <w:t>,</w:t>
      </w:r>
      <w:r>
        <w:t xml:space="preserve"> which is then registered in the </w:t>
      </w:r>
      <w:r>
        <w:rPr>
          <w:rFonts w:ascii="Calibri" w:eastAsia="Calibri" w:hAnsi="Calibri" w:cs="Times New Roman"/>
        </w:rPr>
        <w:t>patients’</w:t>
      </w:r>
      <w:r>
        <w:t xml:space="preserve"> electronic health record. These procedures are independent of each other, so patients can give consent for one but not for the other. In April 2021, 253 patients had not given consent for residual biosamples and data but had given consent for the blood biobank. An add-on interview study </w:t>
      </w:r>
      <w:proofErr w:type="gramStart"/>
      <w:r>
        <w:t>was conducted</w:t>
      </w:r>
      <w:proofErr w:type="gramEnd"/>
      <w:r>
        <w:t xml:space="preserve"> to investigate why these patients might have responded differently to the consent procedures.</w:t>
      </w:r>
    </w:p>
    <w:p w:rsidR="00215AD7" w:rsidRDefault="00215AD7" w:rsidP="00215AD7">
      <w:pPr>
        <w:pStyle w:val="NoSpacing"/>
      </w:pPr>
    </w:p>
    <w:p w:rsidR="00215AD7" w:rsidRDefault="00215AD7" w:rsidP="00215AD7">
      <w:pPr>
        <w:pStyle w:val="NoSpacing"/>
      </w:pPr>
      <w:r>
        <w:t xml:space="preserve">In April 2021, the 50 most recently registered patients </w:t>
      </w:r>
      <w:r>
        <w:rPr>
          <w:rFonts w:ascii="Calibri" w:eastAsia="Calibri" w:hAnsi="Calibri" w:cs="Times New Roman"/>
        </w:rPr>
        <w:t>who</w:t>
      </w:r>
      <w:r>
        <w:t xml:space="preserve"> had not given consent for research with residual biosamples and data but had given consent for the blood biobank received a letter from the blood biobank about this </w:t>
      </w:r>
      <w:r w:rsidRPr="00ED394C">
        <w:t xml:space="preserve">interview study. In this letter, the interview study </w:t>
      </w:r>
      <w:proofErr w:type="gramStart"/>
      <w:r w:rsidRPr="00ED394C">
        <w:t>was explained</w:t>
      </w:r>
      <w:proofErr w:type="gramEnd"/>
      <w:r w:rsidRPr="00ED394C">
        <w:rPr>
          <w:rFonts w:ascii="Calibri" w:eastAsia="Calibri" w:hAnsi="Calibri" w:cs="Times New Roman"/>
        </w:rPr>
        <w:t>,</w:t>
      </w:r>
      <w:r w:rsidRPr="00ED394C">
        <w:t xml:space="preserve"> and it was mentioned that patients</w:t>
      </w:r>
      <w:r w:rsidRPr="00ED394C">
        <w:rPr>
          <w:rFonts w:ascii="Calibri" w:eastAsia="Calibri" w:hAnsi="Calibri" w:cs="Times New Roman"/>
        </w:rPr>
        <w:t xml:space="preserve"> who</w:t>
      </w:r>
      <w:r w:rsidRPr="00ED394C">
        <w:t xml:space="preserve"> did not want to be interviewed could send an email or call.</w:t>
      </w:r>
      <w:r w:rsidR="00ED394C" w:rsidRPr="00ED394C">
        <w:t xml:space="preserve"> </w:t>
      </w:r>
      <w:r w:rsidR="00ED394C" w:rsidRPr="00ED394C">
        <w:t xml:space="preserve">Five emails and one phone call </w:t>
      </w:r>
      <w:proofErr w:type="gramStart"/>
      <w:r w:rsidR="00ED394C" w:rsidRPr="00ED394C">
        <w:t>were received</w:t>
      </w:r>
      <w:proofErr w:type="gramEnd"/>
      <w:r w:rsidR="00ED394C" w:rsidRPr="00ED394C">
        <w:t>, indicating that the patient could or</w:t>
      </w:r>
      <w:bookmarkStart w:id="0" w:name="_GoBack"/>
      <w:bookmarkEnd w:id="0"/>
      <w:r w:rsidR="00ED394C" w:rsidRPr="00ED394C">
        <w:t xml:space="preserve"> would not participate, of which two because the patient passed away. The remaining 44 patients formed the pool of participants to </w:t>
      </w:r>
      <w:proofErr w:type="gramStart"/>
      <w:r w:rsidR="00ED394C" w:rsidRPr="00ED394C">
        <w:t>be contacted</w:t>
      </w:r>
      <w:proofErr w:type="gramEnd"/>
      <w:r w:rsidR="00ED394C" w:rsidRPr="00ED394C">
        <w:t xml:space="preserve"> for interviews</w:t>
      </w:r>
      <w:r w:rsidR="00ED394C" w:rsidRPr="00ED394C">
        <w:t xml:space="preserve">. </w:t>
      </w:r>
      <w:r w:rsidR="00ED394C" w:rsidRPr="00ED394C">
        <w:t xml:space="preserve">At the start of each interview, oral consent for participation and for the use of data in a scientific publication </w:t>
      </w:r>
      <w:proofErr w:type="gramStart"/>
      <w:r w:rsidR="00ED394C" w:rsidRPr="00ED394C">
        <w:t>was obtained</w:t>
      </w:r>
      <w:proofErr w:type="gramEnd"/>
      <w:r w:rsidR="00ED394C" w:rsidRPr="00ED394C">
        <w:t>.</w:t>
      </w:r>
    </w:p>
    <w:p w:rsidR="00215AD7" w:rsidRDefault="00215AD7" w:rsidP="00215AD7">
      <w:pPr>
        <w:pStyle w:val="NoSpacing"/>
      </w:pPr>
    </w:p>
    <w:p w:rsidR="00215AD7" w:rsidRDefault="00215AD7" w:rsidP="00215AD7">
      <w:pPr>
        <w:pStyle w:val="NoSpacing"/>
      </w:pPr>
      <w:r>
        <w:t xml:space="preserve">The goal was to conduct a maximum of 35 interviews, or less when saturation </w:t>
      </w:r>
      <w:proofErr w:type="gramStart"/>
      <w:r>
        <w:t>was achieved</w:t>
      </w:r>
      <w:proofErr w:type="gramEnd"/>
      <w:r>
        <w:t xml:space="preserve">. Telephone interviews </w:t>
      </w:r>
      <w:proofErr w:type="gramStart"/>
      <w:r>
        <w:t>were conducted</w:t>
      </w:r>
      <w:proofErr w:type="gramEnd"/>
      <w:r>
        <w:t xml:space="preserve"> in May and June 2021. Patients </w:t>
      </w:r>
      <w:proofErr w:type="gramStart"/>
      <w:r>
        <w:t>were phoned</w:t>
      </w:r>
      <w:proofErr w:type="gramEnd"/>
      <w:r>
        <w:t xml:space="preserve"> a maximum of four times </w:t>
      </w:r>
      <w:r>
        <w:rPr>
          <w:rFonts w:ascii="Calibri" w:eastAsia="Calibri" w:hAnsi="Calibri" w:cs="Times New Roman"/>
        </w:rPr>
        <w:t>on</w:t>
      </w:r>
      <w:r>
        <w:t xml:space="preserve"> different days and times. Telephone interviews </w:t>
      </w:r>
      <w:proofErr w:type="gramStart"/>
      <w:r>
        <w:t>were conducted</w:t>
      </w:r>
      <w:proofErr w:type="gramEnd"/>
      <w:r>
        <w:t xml:space="preserve"> using a structured interview guide by two interviewers (MB, IK). The interview consisted of two parts: broad consent for drawing two vials of blood for the blood biobank and broad consent for the use of residual biosamples and data in research. For both consent procedures, the questions were similar: does the patient remember that this consent </w:t>
      </w:r>
      <w:proofErr w:type="gramStart"/>
      <w:r>
        <w:t>was asked</w:t>
      </w:r>
      <w:proofErr w:type="gramEnd"/>
      <w:r>
        <w:t xml:space="preserve">? What did the patient respond? Why? </w:t>
      </w:r>
      <w:proofErr w:type="gramStart"/>
      <w:r>
        <w:t>And</w:t>
      </w:r>
      <w:proofErr w:type="gramEnd"/>
      <w:r>
        <w:t>, if the patient does not remember that consent was asked or what they responded, what would the patient respond if consent was asked today? The interviewers did not explain to patients that there was a difference in registered consent decision for the two procedures.</w:t>
      </w:r>
    </w:p>
    <w:p w:rsidR="00D92CCE" w:rsidRDefault="00ED394C"/>
    <w:sectPr w:rsidR="00D92C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FE1"/>
    <w:rsid w:val="00105680"/>
    <w:rsid w:val="00215AD7"/>
    <w:rsid w:val="00970D6E"/>
    <w:rsid w:val="00BC5FE1"/>
    <w:rsid w:val="00ED3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AE8B3"/>
  <w15:chartTrackingRefBased/>
  <w15:docId w15:val="{4E9769E6-8CEF-4883-B654-A80A357A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215AD7"/>
    <w:pPr>
      <w:keepNext/>
      <w:keepLines/>
      <w:spacing w:before="40" w:after="0" w:line="276" w:lineRule="auto"/>
      <w:outlineLvl w:val="2"/>
    </w:pPr>
    <w:rPr>
      <w:rFonts w:asciiTheme="majorHAnsi" w:eastAsiaTheme="majorEastAsia" w:hAnsiTheme="majorHAnsi"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5AD7"/>
    <w:rPr>
      <w:rFonts w:asciiTheme="majorHAnsi" w:eastAsiaTheme="majorEastAsia" w:hAnsiTheme="majorHAnsi" w:cstheme="majorBidi"/>
      <w:b/>
      <w:color w:val="1F4D78" w:themeColor="accent1" w:themeShade="7F"/>
      <w:szCs w:val="24"/>
    </w:rPr>
  </w:style>
  <w:style w:type="paragraph" w:styleId="NoSpacing">
    <w:name w:val="No Spacing"/>
    <w:link w:val="NoSpacingChar"/>
    <w:uiPriority w:val="1"/>
    <w:qFormat/>
    <w:rsid w:val="00215AD7"/>
    <w:pPr>
      <w:spacing w:after="0" w:line="240" w:lineRule="auto"/>
    </w:pPr>
  </w:style>
  <w:style w:type="character" w:customStyle="1" w:styleId="NoSpacingChar">
    <w:name w:val="No Spacing Char"/>
    <w:basedOn w:val="DefaultParagraphFont"/>
    <w:link w:val="NoSpacing"/>
    <w:uiPriority w:val="1"/>
    <w:rsid w:val="00215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2428</Characters>
  <Application>Microsoft Office Word</Application>
  <DocSecurity>0</DocSecurity>
  <Lines>20</Lines>
  <Paragraphs>5</Paragraphs>
  <ScaleCrop>false</ScaleCrop>
  <Company>NKI-AVL</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Beusink</dc:creator>
  <cp:keywords/>
  <dc:description/>
  <cp:lastModifiedBy>Miriam Beusink</cp:lastModifiedBy>
  <cp:revision>3</cp:revision>
  <dcterms:created xsi:type="dcterms:W3CDTF">2025-09-02T08:38:00Z</dcterms:created>
  <dcterms:modified xsi:type="dcterms:W3CDTF">2025-11-11T13:20:00Z</dcterms:modified>
</cp:coreProperties>
</file>