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D34ABE" w14:textId="77777777" w:rsidR="008D1C93" w:rsidRDefault="008D1C93" w:rsidP="008D1C93">
      <w:pPr>
        <w:spacing w:after="40"/>
        <w:jc w:val="center"/>
      </w:pPr>
      <w:r>
        <w:rPr>
          <w:b/>
          <w:sz w:val="30"/>
        </w:rPr>
        <w:t>COREQ Checklist</w:t>
      </w:r>
    </w:p>
    <w:p w14:paraId="7F2005BA" w14:textId="77777777" w:rsidR="008D1C93" w:rsidRPr="0047082C" w:rsidRDefault="008D1C93" w:rsidP="0047082C">
      <w:pPr>
        <w:rPr>
          <w:bCs/>
        </w:rPr>
      </w:pPr>
      <w:r w:rsidRPr="0047082C">
        <w:rPr>
          <w:bCs/>
        </w:rPr>
        <w:t>Manuscript: Australian Professionals’ Understandings and Experiences of Broad Consent for the Future Research Use of Paediatric Genomic Data</w:t>
      </w:r>
    </w:p>
    <w:p w14:paraId="0A88B75F" w14:textId="77777777" w:rsidR="008D1C93" w:rsidRPr="0047082C" w:rsidRDefault="008D1C93" w:rsidP="0047082C">
      <w:pPr>
        <w:rPr>
          <w:bCs/>
        </w:rPr>
      </w:pPr>
      <w:r w:rsidRPr="0047082C">
        <w:rPr>
          <w:bCs/>
        </w:rPr>
        <w:t>Reporting guideline: Tong A, Sainsbury P, Craig J. Consolidated criteria for reporting qualitative research (COREQ): a 32-item checklist for interviews and focus groups. Int J Qual Health Care. 2007;19(6):349–357.</w:t>
      </w:r>
    </w:p>
    <w:p w14:paraId="39EF624C" w14:textId="77777777" w:rsidR="008D1C93" w:rsidRPr="0047082C" w:rsidRDefault="008D1C93" w:rsidP="0047082C">
      <w:pPr>
        <w:rPr>
          <w:bCs/>
        </w:rPr>
      </w:pPr>
      <w:r w:rsidRPr="0047082C">
        <w:rPr>
          <w:bCs/>
        </w:rPr>
        <w:t>All 32 COREQ items are addressed below. COREQ is a reporting checklist rather than a requirement that every listed procedure be undertaken. Where a procedure was not undertaken, this is stated explicitly and, where methodologically relevant, the related study practice or rationale is briefly explained.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4"/>
        <w:gridCol w:w="1871"/>
        <w:gridCol w:w="2948"/>
        <w:gridCol w:w="2268"/>
        <w:gridCol w:w="1531"/>
        <w:gridCol w:w="6066"/>
      </w:tblGrid>
      <w:tr w:rsidR="008D1C93" w:rsidRPr="0047082C" w14:paraId="7CFDAC27" w14:textId="77777777" w:rsidTr="008D1C93">
        <w:trPr>
          <w:tblHeader/>
          <w:jc w:val="center"/>
        </w:trPr>
        <w:tc>
          <w:tcPr>
            <w:tcW w:w="454" w:type="dxa"/>
            <w:vAlign w:val="center"/>
          </w:tcPr>
          <w:p w14:paraId="2F9ACC96" w14:textId="77777777" w:rsidR="008D1C93" w:rsidRPr="0047082C" w:rsidRDefault="008D1C93" w:rsidP="00FB2844">
            <w:pPr>
              <w:jc w:val="center"/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No.</w:t>
            </w:r>
          </w:p>
        </w:tc>
        <w:tc>
          <w:tcPr>
            <w:tcW w:w="1871" w:type="dxa"/>
            <w:vAlign w:val="center"/>
          </w:tcPr>
          <w:p w14:paraId="60A75B33" w14:textId="77777777" w:rsidR="008D1C93" w:rsidRPr="0047082C" w:rsidRDefault="008D1C93" w:rsidP="00FB2844">
            <w:pPr>
              <w:jc w:val="center"/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COREQ item</w:t>
            </w:r>
          </w:p>
        </w:tc>
        <w:tc>
          <w:tcPr>
            <w:tcW w:w="2948" w:type="dxa"/>
            <w:vAlign w:val="center"/>
          </w:tcPr>
          <w:p w14:paraId="0F62A306" w14:textId="77777777" w:rsidR="008D1C93" w:rsidRPr="0047082C" w:rsidRDefault="008D1C93" w:rsidP="00FB2844">
            <w:pPr>
              <w:jc w:val="center"/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Guide question / description</w:t>
            </w:r>
          </w:p>
        </w:tc>
        <w:tc>
          <w:tcPr>
            <w:tcW w:w="2268" w:type="dxa"/>
            <w:vAlign w:val="center"/>
          </w:tcPr>
          <w:p w14:paraId="5614DB72" w14:textId="77777777" w:rsidR="008D1C93" w:rsidRPr="0047082C" w:rsidRDefault="008D1C93" w:rsidP="00FB2844">
            <w:pPr>
              <w:jc w:val="center"/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Where reported</w:t>
            </w:r>
          </w:p>
        </w:tc>
        <w:tc>
          <w:tcPr>
            <w:tcW w:w="1531" w:type="dxa"/>
            <w:vAlign w:val="center"/>
          </w:tcPr>
          <w:p w14:paraId="79337C14" w14:textId="77777777" w:rsidR="008D1C93" w:rsidRPr="0047082C" w:rsidRDefault="008D1C93" w:rsidP="00FB2844">
            <w:pPr>
              <w:jc w:val="center"/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Status</w:t>
            </w:r>
          </w:p>
        </w:tc>
        <w:tc>
          <w:tcPr>
            <w:tcW w:w="6066" w:type="dxa"/>
            <w:vAlign w:val="center"/>
          </w:tcPr>
          <w:p w14:paraId="472BF909" w14:textId="77777777" w:rsidR="008D1C93" w:rsidRPr="0047082C" w:rsidRDefault="008D1C93" w:rsidP="00FB2844">
            <w:pPr>
              <w:jc w:val="center"/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Response / explanation</w:t>
            </w:r>
          </w:p>
        </w:tc>
      </w:tr>
      <w:tr w:rsidR="008D1C93" w:rsidRPr="0047082C" w14:paraId="79D88CF3" w14:textId="77777777" w:rsidTr="008D1C93">
        <w:trPr>
          <w:cantSplit/>
          <w:jc w:val="center"/>
        </w:trPr>
        <w:tc>
          <w:tcPr>
            <w:tcW w:w="6066" w:type="dxa"/>
            <w:gridSpan w:val="6"/>
          </w:tcPr>
          <w:p w14:paraId="2AC244D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Domain 1: Research team and reflexivity</w:t>
            </w:r>
          </w:p>
        </w:tc>
      </w:tr>
      <w:tr w:rsidR="008D1C93" w:rsidRPr="0047082C" w14:paraId="7F4F9900" w14:textId="77777777" w:rsidTr="008D1C93">
        <w:trPr>
          <w:cantSplit/>
          <w:jc w:val="center"/>
        </w:trPr>
        <w:tc>
          <w:tcPr>
            <w:tcW w:w="454" w:type="dxa"/>
          </w:tcPr>
          <w:p w14:paraId="03A44F1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</w:t>
            </w:r>
          </w:p>
        </w:tc>
        <w:tc>
          <w:tcPr>
            <w:tcW w:w="1871" w:type="dxa"/>
          </w:tcPr>
          <w:p w14:paraId="517B3FA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Interviewer/facilitator</w:t>
            </w:r>
          </w:p>
        </w:tc>
        <w:tc>
          <w:tcPr>
            <w:tcW w:w="2948" w:type="dxa"/>
          </w:tcPr>
          <w:p w14:paraId="0045039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Which author/s conducted the interview or focus group?</w:t>
            </w:r>
          </w:p>
        </w:tc>
        <w:tc>
          <w:tcPr>
            <w:tcW w:w="2268" w:type="dxa"/>
          </w:tcPr>
          <w:p w14:paraId="72A88F1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4786B5F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15FF543E" w14:textId="530025B5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All 20 interviews were conducted by the first author, YL.</w:t>
            </w:r>
          </w:p>
        </w:tc>
      </w:tr>
      <w:tr w:rsidR="008D1C93" w:rsidRPr="0047082C" w14:paraId="20C679B5" w14:textId="77777777" w:rsidTr="008D1C93">
        <w:trPr>
          <w:cantSplit/>
          <w:jc w:val="center"/>
        </w:trPr>
        <w:tc>
          <w:tcPr>
            <w:tcW w:w="454" w:type="dxa"/>
          </w:tcPr>
          <w:p w14:paraId="2BAD83F8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2</w:t>
            </w:r>
          </w:p>
        </w:tc>
        <w:tc>
          <w:tcPr>
            <w:tcW w:w="1871" w:type="dxa"/>
          </w:tcPr>
          <w:p w14:paraId="3AAC9B6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Credentials</w:t>
            </w:r>
          </w:p>
        </w:tc>
        <w:tc>
          <w:tcPr>
            <w:tcW w:w="2948" w:type="dxa"/>
          </w:tcPr>
          <w:p w14:paraId="0AD1D3B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What were the researcher’s credentials? e.g. PhD, MD</w:t>
            </w:r>
          </w:p>
        </w:tc>
        <w:tc>
          <w:tcPr>
            <w:tcW w:w="2268" w:type="dxa"/>
          </w:tcPr>
          <w:p w14:paraId="2EB420D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4F5DDB7C" w14:textId="4A353101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  <w:lang w:val="en-AU"/>
              </w:rPr>
              <w:t>R</w:t>
            </w:r>
            <w:r w:rsidRPr="0047082C">
              <w:rPr>
                <w:bCs/>
                <w:color w:val="000000" w:themeColor="text1"/>
                <w:szCs w:val="18"/>
              </w:rPr>
              <w:t>eported</w:t>
            </w:r>
          </w:p>
        </w:tc>
        <w:tc>
          <w:tcPr>
            <w:tcW w:w="6066" w:type="dxa"/>
          </w:tcPr>
          <w:p w14:paraId="5EBA0108" w14:textId="76A6CB0A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The manuscript describes YL as a socio-legal researcher with a background in law and bioethics.</w:t>
            </w:r>
          </w:p>
        </w:tc>
      </w:tr>
      <w:tr w:rsidR="008D1C93" w:rsidRPr="0047082C" w14:paraId="3FF1AAA3" w14:textId="77777777" w:rsidTr="008D1C93">
        <w:trPr>
          <w:cantSplit/>
          <w:jc w:val="center"/>
        </w:trPr>
        <w:tc>
          <w:tcPr>
            <w:tcW w:w="454" w:type="dxa"/>
          </w:tcPr>
          <w:p w14:paraId="7937DA8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3</w:t>
            </w:r>
          </w:p>
        </w:tc>
        <w:tc>
          <w:tcPr>
            <w:tcW w:w="1871" w:type="dxa"/>
          </w:tcPr>
          <w:p w14:paraId="6EC6B18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Occupation</w:t>
            </w:r>
          </w:p>
        </w:tc>
        <w:tc>
          <w:tcPr>
            <w:tcW w:w="2948" w:type="dxa"/>
          </w:tcPr>
          <w:p w14:paraId="57963FAB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What was their occupation at the time of the study?</w:t>
            </w:r>
          </w:p>
        </w:tc>
        <w:tc>
          <w:tcPr>
            <w:tcW w:w="2268" w:type="dxa"/>
          </w:tcPr>
          <w:p w14:paraId="3A156E0B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632B7D8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167C771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YL was a Research Fellow at the time of data collection.</w:t>
            </w:r>
          </w:p>
        </w:tc>
      </w:tr>
      <w:tr w:rsidR="008D1C93" w:rsidRPr="0047082C" w14:paraId="6FBB8356" w14:textId="77777777" w:rsidTr="008D1C93">
        <w:trPr>
          <w:cantSplit/>
          <w:jc w:val="center"/>
        </w:trPr>
        <w:tc>
          <w:tcPr>
            <w:tcW w:w="454" w:type="dxa"/>
          </w:tcPr>
          <w:p w14:paraId="352BFDA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4</w:t>
            </w:r>
          </w:p>
        </w:tc>
        <w:tc>
          <w:tcPr>
            <w:tcW w:w="1871" w:type="dxa"/>
          </w:tcPr>
          <w:p w14:paraId="73AF436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Gender</w:t>
            </w:r>
          </w:p>
        </w:tc>
        <w:tc>
          <w:tcPr>
            <w:tcW w:w="2948" w:type="dxa"/>
          </w:tcPr>
          <w:p w14:paraId="25BA1F7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Was the researcher male or female?</w:t>
            </w:r>
          </w:p>
        </w:tc>
        <w:tc>
          <w:tcPr>
            <w:tcW w:w="2268" w:type="dxa"/>
          </w:tcPr>
          <w:p w14:paraId="7056BA20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4A2F54E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14D94F15" w14:textId="28362EC8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Female</w:t>
            </w:r>
            <w:r w:rsidR="002A2D07">
              <w:rPr>
                <w:rFonts w:hint="eastAsia"/>
                <w:bCs/>
                <w:color w:val="000000" w:themeColor="text1"/>
                <w:szCs w:val="18"/>
                <w:lang w:eastAsia="zh-CN"/>
              </w:rPr>
              <w:t>,</w:t>
            </w:r>
            <w:r w:rsidR="002A2D07" w:rsidRPr="002A2D07">
              <w:t xml:space="preserve"> </w:t>
            </w:r>
            <w:r w:rsidR="002A2D07" w:rsidRPr="002A2D07">
              <w:rPr>
                <w:bCs/>
                <w:color w:val="000000" w:themeColor="text1"/>
                <w:szCs w:val="18"/>
              </w:rPr>
              <w:t>this is indicated by the use of she/her pronouns in the Methods</w:t>
            </w:r>
            <w:r w:rsidRPr="0047082C">
              <w:rPr>
                <w:bCs/>
                <w:color w:val="000000" w:themeColor="text1"/>
                <w:szCs w:val="18"/>
              </w:rPr>
              <w:t>.</w:t>
            </w:r>
          </w:p>
        </w:tc>
      </w:tr>
      <w:tr w:rsidR="008D1C93" w:rsidRPr="0047082C" w14:paraId="3F4B3B86" w14:textId="77777777" w:rsidTr="008D1C93">
        <w:trPr>
          <w:cantSplit/>
          <w:jc w:val="center"/>
        </w:trPr>
        <w:tc>
          <w:tcPr>
            <w:tcW w:w="454" w:type="dxa"/>
          </w:tcPr>
          <w:p w14:paraId="07AA689E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5</w:t>
            </w:r>
          </w:p>
        </w:tc>
        <w:tc>
          <w:tcPr>
            <w:tcW w:w="1871" w:type="dxa"/>
          </w:tcPr>
          <w:p w14:paraId="2F7C17F1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Experience and training</w:t>
            </w:r>
          </w:p>
        </w:tc>
        <w:tc>
          <w:tcPr>
            <w:tcW w:w="2948" w:type="dxa"/>
          </w:tcPr>
          <w:p w14:paraId="46AF4846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What experience or training did the researcher have?</w:t>
            </w:r>
          </w:p>
        </w:tc>
        <w:tc>
          <w:tcPr>
            <w:tcW w:w="2268" w:type="dxa"/>
          </w:tcPr>
          <w:p w14:paraId="4D74897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0ACA3A2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0B25AC2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YL completed formal qualitative-research training during her PhD and had prior experience conducting interviews on sensitive topics, including surrogacy.</w:t>
            </w:r>
          </w:p>
        </w:tc>
      </w:tr>
      <w:tr w:rsidR="008D1C93" w:rsidRPr="0047082C" w14:paraId="6D79461F" w14:textId="77777777" w:rsidTr="008D1C93">
        <w:trPr>
          <w:cantSplit/>
          <w:jc w:val="center"/>
        </w:trPr>
        <w:tc>
          <w:tcPr>
            <w:tcW w:w="454" w:type="dxa"/>
          </w:tcPr>
          <w:p w14:paraId="4437633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6</w:t>
            </w:r>
          </w:p>
        </w:tc>
        <w:tc>
          <w:tcPr>
            <w:tcW w:w="1871" w:type="dxa"/>
          </w:tcPr>
          <w:p w14:paraId="1BE5FF2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Relationship established</w:t>
            </w:r>
          </w:p>
        </w:tc>
        <w:tc>
          <w:tcPr>
            <w:tcW w:w="2948" w:type="dxa"/>
          </w:tcPr>
          <w:p w14:paraId="617A9AF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Was a relationship established prior to study commencement?</w:t>
            </w:r>
          </w:p>
        </w:tc>
        <w:tc>
          <w:tcPr>
            <w:tcW w:w="2268" w:type="dxa"/>
          </w:tcPr>
          <w:p w14:paraId="3798C69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7B081B5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010D120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YL had no prior professional, clinical, supervisory or other relationship with participants before recruitment.</w:t>
            </w:r>
          </w:p>
        </w:tc>
      </w:tr>
      <w:tr w:rsidR="008D1C93" w:rsidRPr="0047082C" w14:paraId="608FEA68" w14:textId="77777777" w:rsidTr="008D1C93">
        <w:trPr>
          <w:cantSplit/>
          <w:jc w:val="center"/>
        </w:trPr>
        <w:tc>
          <w:tcPr>
            <w:tcW w:w="454" w:type="dxa"/>
          </w:tcPr>
          <w:p w14:paraId="6083FA36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7</w:t>
            </w:r>
          </w:p>
        </w:tc>
        <w:tc>
          <w:tcPr>
            <w:tcW w:w="1871" w:type="dxa"/>
          </w:tcPr>
          <w:p w14:paraId="4222E506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Participant knowledge of interviewer</w:t>
            </w:r>
          </w:p>
        </w:tc>
        <w:tc>
          <w:tcPr>
            <w:tcW w:w="2948" w:type="dxa"/>
          </w:tcPr>
          <w:p w14:paraId="4FB8F73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What did the participants know about the researcher? e.g. personal goals, reasons for doing the research</w:t>
            </w:r>
          </w:p>
        </w:tc>
        <w:tc>
          <w:tcPr>
            <w:tcW w:w="2268" w:type="dxa"/>
          </w:tcPr>
          <w:p w14:paraId="05F1B3C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2489CFB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 to extent known</w:t>
            </w:r>
          </w:p>
        </w:tc>
        <w:tc>
          <w:tcPr>
            <w:tcW w:w="6066" w:type="dxa"/>
          </w:tcPr>
          <w:p w14:paraId="55F2D98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Participants received written information explaining the study purpose, research team, participation requirements and voluntariness. Personal goals or motivations of the interviewer were not separately elicited or reported.</w:t>
            </w:r>
          </w:p>
        </w:tc>
      </w:tr>
      <w:tr w:rsidR="008D1C93" w:rsidRPr="0047082C" w14:paraId="5F58D568" w14:textId="77777777" w:rsidTr="008D1C93">
        <w:trPr>
          <w:cantSplit/>
          <w:jc w:val="center"/>
        </w:trPr>
        <w:tc>
          <w:tcPr>
            <w:tcW w:w="454" w:type="dxa"/>
          </w:tcPr>
          <w:p w14:paraId="0C2073D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8</w:t>
            </w:r>
          </w:p>
        </w:tc>
        <w:tc>
          <w:tcPr>
            <w:tcW w:w="1871" w:type="dxa"/>
          </w:tcPr>
          <w:p w14:paraId="5409EE8E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Interviewer characteristics</w:t>
            </w:r>
          </w:p>
        </w:tc>
        <w:tc>
          <w:tcPr>
            <w:tcW w:w="2948" w:type="dxa"/>
          </w:tcPr>
          <w:p w14:paraId="1C118E70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What characteristics were reported about the interviewer/facilitator? e.g. bias, assumptions, reasons and interests in the research topic</w:t>
            </w:r>
          </w:p>
        </w:tc>
        <w:tc>
          <w:tcPr>
            <w:tcW w:w="2268" w:type="dxa"/>
          </w:tcPr>
          <w:p w14:paraId="689211C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collection; Research team and reflexivity</w:t>
            </w:r>
          </w:p>
        </w:tc>
        <w:tc>
          <w:tcPr>
            <w:tcW w:w="1531" w:type="dxa"/>
          </w:tcPr>
          <w:p w14:paraId="46C14794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7FE3C06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The manuscript reports YL’s socio-legal background in law and bioethics and lack of a clinical role. It also describes the team’s prior interests in consent, autonomy and governance and the use of reflexive discussion to challenge assumptions during analysis.</w:t>
            </w:r>
          </w:p>
        </w:tc>
      </w:tr>
      <w:tr w:rsidR="008D1C93" w:rsidRPr="0047082C" w14:paraId="0A7D2F3B" w14:textId="77777777" w:rsidTr="008D1C93">
        <w:trPr>
          <w:cantSplit/>
          <w:jc w:val="center"/>
        </w:trPr>
        <w:tc>
          <w:tcPr>
            <w:tcW w:w="6066" w:type="dxa"/>
            <w:gridSpan w:val="6"/>
          </w:tcPr>
          <w:p w14:paraId="6DFFD43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Domain 2: Study design</w:t>
            </w:r>
          </w:p>
        </w:tc>
      </w:tr>
      <w:tr w:rsidR="008D1C93" w:rsidRPr="0047082C" w14:paraId="511065C3" w14:textId="77777777" w:rsidTr="008D1C93">
        <w:trPr>
          <w:cantSplit/>
          <w:jc w:val="center"/>
        </w:trPr>
        <w:tc>
          <w:tcPr>
            <w:tcW w:w="454" w:type="dxa"/>
          </w:tcPr>
          <w:p w14:paraId="7F89979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lastRenderedPageBreak/>
              <w:t>9</w:t>
            </w:r>
          </w:p>
        </w:tc>
        <w:tc>
          <w:tcPr>
            <w:tcW w:w="1871" w:type="dxa"/>
          </w:tcPr>
          <w:p w14:paraId="5C8A502E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Methodological orientation and theory</w:t>
            </w:r>
          </w:p>
        </w:tc>
        <w:tc>
          <w:tcPr>
            <w:tcW w:w="2948" w:type="dxa"/>
          </w:tcPr>
          <w:p w14:paraId="4132CF26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What methodological orientation was stated to underpin the study? e.g. grounded theory, discourse analysis, ethnography, phenomenology, content analysis</w:t>
            </w:r>
          </w:p>
        </w:tc>
        <w:tc>
          <w:tcPr>
            <w:tcW w:w="2268" w:type="dxa"/>
          </w:tcPr>
          <w:p w14:paraId="5541C7D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Methods—Study design and analytical approach</w:t>
            </w:r>
          </w:p>
        </w:tc>
        <w:tc>
          <w:tcPr>
            <w:tcW w:w="1531" w:type="dxa"/>
          </w:tcPr>
          <w:p w14:paraId="579D21B4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4222EDF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Primarily inductive codebook thematic analysis with a contextualist orientation. Relational autonomy was used as an interpretive/sensitising framework rather than a predetermined coding framework.</w:t>
            </w:r>
          </w:p>
        </w:tc>
      </w:tr>
      <w:tr w:rsidR="008D1C93" w:rsidRPr="0047082C" w14:paraId="3DD89682" w14:textId="77777777" w:rsidTr="008D1C93">
        <w:trPr>
          <w:cantSplit/>
          <w:jc w:val="center"/>
        </w:trPr>
        <w:tc>
          <w:tcPr>
            <w:tcW w:w="454" w:type="dxa"/>
          </w:tcPr>
          <w:p w14:paraId="7D1CD0C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10</w:t>
            </w:r>
          </w:p>
        </w:tc>
        <w:tc>
          <w:tcPr>
            <w:tcW w:w="1871" w:type="dxa"/>
          </w:tcPr>
          <w:p w14:paraId="5582C540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Sampling</w:t>
            </w:r>
          </w:p>
        </w:tc>
        <w:tc>
          <w:tcPr>
            <w:tcW w:w="2948" w:type="dxa"/>
          </w:tcPr>
          <w:p w14:paraId="14D6096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How were participants selected? e.g. purposive, convenience, consecutive, snowball</w:t>
            </w:r>
          </w:p>
        </w:tc>
        <w:tc>
          <w:tcPr>
            <w:tcW w:w="2268" w:type="dxa"/>
          </w:tcPr>
          <w:p w14:paraId="7234B15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Methods—Eligibility and recruitment</w:t>
            </w:r>
          </w:p>
        </w:tc>
        <w:tc>
          <w:tcPr>
            <w:tcW w:w="1531" w:type="dxa"/>
          </w:tcPr>
          <w:p w14:paraId="6A84B53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0028F200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Purposive sampling was used to obtain relevant experience and variation across clinical, research and hybrid clinical–research roles/settings.</w:t>
            </w:r>
          </w:p>
        </w:tc>
      </w:tr>
      <w:tr w:rsidR="008D1C93" w:rsidRPr="0047082C" w14:paraId="1450FA7A" w14:textId="77777777" w:rsidTr="008D1C93">
        <w:trPr>
          <w:cantSplit/>
          <w:jc w:val="center"/>
        </w:trPr>
        <w:tc>
          <w:tcPr>
            <w:tcW w:w="454" w:type="dxa"/>
          </w:tcPr>
          <w:p w14:paraId="3912CF06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11</w:t>
            </w:r>
          </w:p>
        </w:tc>
        <w:tc>
          <w:tcPr>
            <w:tcW w:w="1871" w:type="dxa"/>
          </w:tcPr>
          <w:p w14:paraId="219CDA38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 of approach</w:t>
            </w:r>
          </w:p>
        </w:tc>
        <w:tc>
          <w:tcPr>
            <w:tcW w:w="2948" w:type="dxa"/>
          </w:tcPr>
          <w:p w14:paraId="196C634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How were participants approached? e.g. face-to-face, telephone, mail, email</w:t>
            </w:r>
          </w:p>
        </w:tc>
        <w:tc>
          <w:tcPr>
            <w:tcW w:w="2268" w:type="dxa"/>
          </w:tcPr>
          <w:p w14:paraId="6E2A22F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Methods—Eligibility and recruitment</w:t>
            </w:r>
          </w:p>
        </w:tc>
        <w:tc>
          <w:tcPr>
            <w:tcW w:w="1531" w:type="dxa"/>
          </w:tcPr>
          <w:p w14:paraId="618D2F9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006741B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Potential participants were identified through professional networks, research-team discussion and targeted searches of public organisational websites; the first author contacted eligible individuals by email.</w:t>
            </w:r>
          </w:p>
        </w:tc>
      </w:tr>
      <w:tr w:rsidR="008D1C93" w:rsidRPr="0047082C" w14:paraId="73AC7AC1" w14:textId="77777777" w:rsidTr="008D1C93">
        <w:trPr>
          <w:cantSplit/>
          <w:jc w:val="center"/>
        </w:trPr>
        <w:tc>
          <w:tcPr>
            <w:tcW w:w="454" w:type="dxa"/>
          </w:tcPr>
          <w:p w14:paraId="01A5CA81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12</w:t>
            </w:r>
          </w:p>
        </w:tc>
        <w:tc>
          <w:tcPr>
            <w:tcW w:w="1871" w:type="dxa"/>
          </w:tcPr>
          <w:p w14:paraId="505670D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Sample size</w:t>
            </w:r>
          </w:p>
        </w:tc>
        <w:tc>
          <w:tcPr>
            <w:tcW w:w="2948" w:type="dxa"/>
          </w:tcPr>
          <w:p w14:paraId="1F33BA10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How many participants were in the study?</w:t>
            </w:r>
          </w:p>
        </w:tc>
        <w:tc>
          <w:tcPr>
            <w:tcW w:w="2268" w:type="dxa"/>
          </w:tcPr>
          <w:p w14:paraId="1E75B3A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Methods—Eligibility and recruitment; Findings</w:t>
            </w:r>
          </w:p>
        </w:tc>
        <w:tc>
          <w:tcPr>
            <w:tcW w:w="1531" w:type="dxa"/>
          </w:tcPr>
          <w:p w14:paraId="247AF91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1CB1FFBB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Twenty participants were interviewed.</w:t>
            </w:r>
          </w:p>
        </w:tc>
      </w:tr>
      <w:tr w:rsidR="008D1C93" w:rsidRPr="0047082C" w14:paraId="154AFDC9" w14:textId="77777777" w:rsidTr="008D1C93">
        <w:trPr>
          <w:cantSplit/>
          <w:jc w:val="center"/>
        </w:trPr>
        <w:tc>
          <w:tcPr>
            <w:tcW w:w="454" w:type="dxa"/>
          </w:tcPr>
          <w:p w14:paraId="3AEE2571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13</w:t>
            </w:r>
          </w:p>
        </w:tc>
        <w:tc>
          <w:tcPr>
            <w:tcW w:w="1871" w:type="dxa"/>
          </w:tcPr>
          <w:p w14:paraId="5D1F261B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Non-participation</w:t>
            </w:r>
          </w:p>
        </w:tc>
        <w:tc>
          <w:tcPr>
            <w:tcW w:w="2948" w:type="dxa"/>
          </w:tcPr>
          <w:p w14:paraId="0F05D3A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How many people refused to participate or dropped out? Reasons?</w:t>
            </w:r>
          </w:p>
        </w:tc>
        <w:tc>
          <w:tcPr>
            <w:tcW w:w="2268" w:type="dxa"/>
          </w:tcPr>
          <w:p w14:paraId="6D9521C0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Methods—Eligibility and recruitment</w:t>
            </w:r>
          </w:p>
        </w:tc>
        <w:tc>
          <w:tcPr>
            <w:tcW w:w="1531" w:type="dxa"/>
          </w:tcPr>
          <w:p w14:paraId="0D3CC78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6FBF346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Twenty-two individuals were approached; 20 participated and 2 did not respond. No participant withdrawal is reported.</w:t>
            </w:r>
          </w:p>
        </w:tc>
      </w:tr>
      <w:tr w:rsidR="008D1C93" w:rsidRPr="0047082C" w14:paraId="32D14DDD" w14:textId="77777777" w:rsidTr="008D1C93">
        <w:trPr>
          <w:cantSplit/>
          <w:jc w:val="center"/>
        </w:trPr>
        <w:tc>
          <w:tcPr>
            <w:tcW w:w="454" w:type="dxa"/>
          </w:tcPr>
          <w:p w14:paraId="78F6C6E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14</w:t>
            </w:r>
          </w:p>
        </w:tc>
        <w:tc>
          <w:tcPr>
            <w:tcW w:w="1871" w:type="dxa"/>
          </w:tcPr>
          <w:p w14:paraId="2E38B52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Setting of data collection</w:t>
            </w:r>
          </w:p>
        </w:tc>
        <w:tc>
          <w:tcPr>
            <w:tcW w:w="2948" w:type="dxa"/>
          </w:tcPr>
          <w:p w14:paraId="508A661E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Where was the data collected? e.g. home, clinic, workplace</w:t>
            </w:r>
          </w:p>
        </w:tc>
        <w:tc>
          <w:tcPr>
            <w:tcW w:w="2268" w:type="dxa"/>
          </w:tcPr>
          <w:p w14:paraId="687C7BA4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0AA02E41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3E1B27C4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Interviews were conducted remotely using Microsoft Teams or Zoom.</w:t>
            </w:r>
          </w:p>
        </w:tc>
      </w:tr>
      <w:tr w:rsidR="008D1C93" w:rsidRPr="0047082C" w14:paraId="215CD612" w14:textId="77777777" w:rsidTr="008D1C93">
        <w:trPr>
          <w:cantSplit/>
          <w:jc w:val="center"/>
        </w:trPr>
        <w:tc>
          <w:tcPr>
            <w:tcW w:w="454" w:type="dxa"/>
          </w:tcPr>
          <w:p w14:paraId="22A4F1F3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15</w:t>
            </w:r>
          </w:p>
        </w:tc>
        <w:tc>
          <w:tcPr>
            <w:tcW w:w="1871" w:type="dxa"/>
          </w:tcPr>
          <w:p w14:paraId="2CE2C8E0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Presence of non-participants</w:t>
            </w:r>
          </w:p>
        </w:tc>
        <w:tc>
          <w:tcPr>
            <w:tcW w:w="2948" w:type="dxa"/>
          </w:tcPr>
          <w:p w14:paraId="13410BC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Was anyone else present besides the participants and researchers?</w:t>
            </w:r>
          </w:p>
        </w:tc>
        <w:tc>
          <w:tcPr>
            <w:tcW w:w="2268" w:type="dxa"/>
          </w:tcPr>
          <w:p w14:paraId="416E637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42EA4AE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31478F9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No persons other than the participant and interviewer were present.</w:t>
            </w:r>
          </w:p>
        </w:tc>
      </w:tr>
      <w:tr w:rsidR="008D1C93" w:rsidRPr="0047082C" w14:paraId="6AC9EF11" w14:textId="77777777" w:rsidTr="008D1C93">
        <w:trPr>
          <w:cantSplit/>
          <w:jc w:val="center"/>
        </w:trPr>
        <w:tc>
          <w:tcPr>
            <w:tcW w:w="454" w:type="dxa"/>
          </w:tcPr>
          <w:p w14:paraId="018D4330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16</w:t>
            </w:r>
          </w:p>
        </w:tc>
        <w:tc>
          <w:tcPr>
            <w:tcW w:w="1871" w:type="dxa"/>
          </w:tcPr>
          <w:p w14:paraId="23574954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Description of sample</w:t>
            </w:r>
          </w:p>
        </w:tc>
        <w:tc>
          <w:tcPr>
            <w:tcW w:w="2948" w:type="dxa"/>
          </w:tcPr>
          <w:p w14:paraId="66A4DA88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What are the important characteristics of the sample? e.g. demographic data, date</w:t>
            </w:r>
          </w:p>
        </w:tc>
        <w:tc>
          <w:tcPr>
            <w:tcW w:w="2268" w:type="dxa"/>
          </w:tcPr>
          <w:p w14:paraId="5D606F87" w14:textId="6C51BCF8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Findings—Participant characteristics</w:t>
            </w:r>
          </w:p>
        </w:tc>
        <w:tc>
          <w:tcPr>
            <w:tcW w:w="1531" w:type="dxa"/>
          </w:tcPr>
          <w:p w14:paraId="57A38793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3795041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Professional-role categories and clinical/research context are reported. Descriptors are intentionally generalised to reduce deductive-identification risk in the small Australian paediatric genomics community.</w:t>
            </w:r>
          </w:p>
        </w:tc>
      </w:tr>
      <w:tr w:rsidR="008D1C93" w:rsidRPr="0047082C" w14:paraId="3FF9FE70" w14:textId="77777777" w:rsidTr="008D1C93">
        <w:trPr>
          <w:cantSplit/>
          <w:jc w:val="center"/>
        </w:trPr>
        <w:tc>
          <w:tcPr>
            <w:tcW w:w="454" w:type="dxa"/>
          </w:tcPr>
          <w:p w14:paraId="5FE558C8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17</w:t>
            </w:r>
          </w:p>
        </w:tc>
        <w:tc>
          <w:tcPr>
            <w:tcW w:w="1871" w:type="dxa"/>
          </w:tcPr>
          <w:p w14:paraId="7C8BE95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Interview guide</w:t>
            </w:r>
          </w:p>
        </w:tc>
        <w:tc>
          <w:tcPr>
            <w:tcW w:w="2948" w:type="dxa"/>
          </w:tcPr>
          <w:p w14:paraId="1E84868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Were questions, prompts, guides provided by the authors? Was it pilot tested?</w:t>
            </w:r>
          </w:p>
        </w:tc>
        <w:tc>
          <w:tcPr>
            <w:tcW w:w="2268" w:type="dxa"/>
          </w:tcPr>
          <w:p w14:paraId="5D29B8B1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collection; Supplementary File 1</w:t>
            </w:r>
          </w:p>
        </w:tc>
        <w:tc>
          <w:tcPr>
            <w:tcW w:w="1531" w:type="dxa"/>
          </w:tcPr>
          <w:p w14:paraId="249F3B5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 / pilot not separately reported</w:t>
            </w:r>
          </w:p>
        </w:tc>
        <w:tc>
          <w:tcPr>
            <w:tcW w:w="6066" w:type="dxa"/>
          </w:tcPr>
          <w:p w14:paraId="0BB52931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The semi-structured interview guide, its development, core topics and minor refinements are described and the guide is supplied as Supplementary File 1. Formal pilot testing is not reported; minor wording and ordering changes were made during data collection without changing core topics or research questions.</w:t>
            </w:r>
          </w:p>
        </w:tc>
      </w:tr>
      <w:tr w:rsidR="008D1C93" w:rsidRPr="0047082C" w14:paraId="34EB2570" w14:textId="77777777" w:rsidTr="008D1C93">
        <w:trPr>
          <w:cantSplit/>
          <w:jc w:val="center"/>
        </w:trPr>
        <w:tc>
          <w:tcPr>
            <w:tcW w:w="454" w:type="dxa"/>
          </w:tcPr>
          <w:p w14:paraId="74A2ED0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18</w:t>
            </w:r>
          </w:p>
        </w:tc>
        <w:tc>
          <w:tcPr>
            <w:tcW w:w="1871" w:type="dxa"/>
          </w:tcPr>
          <w:p w14:paraId="296BCCF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Repeat interviews</w:t>
            </w:r>
          </w:p>
        </w:tc>
        <w:tc>
          <w:tcPr>
            <w:tcW w:w="2948" w:type="dxa"/>
          </w:tcPr>
          <w:p w14:paraId="27A29B76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Were repeat interviews carried out? If yes, how many?</w:t>
            </w:r>
          </w:p>
        </w:tc>
        <w:tc>
          <w:tcPr>
            <w:tcW w:w="2268" w:type="dxa"/>
          </w:tcPr>
          <w:p w14:paraId="2432CA2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4B81C3D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Not undertaken</w:t>
            </w:r>
          </w:p>
        </w:tc>
        <w:tc>
          <w:tcPr>
            <w:tcW w:w="6066" w:type="dxa"/>
          </w:tcPr>
          <w:p w14:paraId="4C42ACC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Each participant was interviewed once; no repeat interviews were conducted.</w:t>
            </w:r>
          </w:p>
        </w:tc>
      </w:tr>
      <w:tr w:rsidR="008D1C93" w:rsidRPr="0047082C" w14:paraId="3768A4F7" w14:textId="77777777" w:rsidTr="008D1C93">
        <w:trPr>
          <w:cantSplit/>
          <w:jc w:val="center"/>
        </w:trPr>
        <w:tc>
          <w:tcPr>
            <w:tcW w:w="454" w:type="dxa"/>
          </w:tcPr>
          <w:p w14:paraId="3C07F6AE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19</w:t>
            </w:r>
          </w:p>
        </w:tc>
        <w:tc>
          <w:tcPr>
            <w:tcW w:w="1871" w:type="dxa"/>
          </w:tcPr>
          <w:p w14:paraId="188F458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Audio/visual recording</w:t>
            </w:r>
          </w:p>
        </w:tc>
        <w:tc>
          <w:tcPr>
            <w:tcW w:w="2948" w:type="dxa"/>
          </w:tcPr>
          <w:p w14:paraId="4B6A4CF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Did the research use audio or visual recording to collect the data?</w:t>
            </w:r>
          </w:p>
        </w:tc>
        <w:tc>
          <w:tcPr>
            <w:tcW w:w="2268" w:type="dxa"/>
          </w:tcPr>
          <w:p w14:paraId="4817772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4743ABD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0A248E0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Interviews were audio-recorded with permission and transcribed verbatim.</w:t>
            </w:r>
          </w:p>
        </w:tc>
      </w:tr>
      <w:tr w:rsidR="008D1C93" w:rsidRPr="0047082C" w14:paraId="603AEDCD" w14:textId="77777777" w:rsidTr="008D1C93">
        <w:trPr>
          <w:cantSplit/>
          <w:jc w:val="center"/>
        </w:trPr>
        <w:tc>
          <w:tcPr>
            <w:tcW w:w="454" w:type="dxa"/>
          </w:tcPr>
          <w:p w14:paraId="448D6116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lastRenderedPageBreak/>
              <w:t>20</w:t>
            </w:r>
          </w:p>
        </w:tc>
        <w:tc>
          <w:tcPr>
            <w:tcW w:w="1871" w:type="dxa"/>
          </w:tcPr>
          <w:p w14:paraId="7ED25C2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Field notes</w:t>
            </w:r>
          </w:p>
        </w:tc>
        <w:tc>
          <w:tcPr>
            <w:tcW w:w="2948" w:type="dxa"/>
          </w:tcPr>
          <w:p w14:paraId="6726828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Were field notes made during and/or after the interview or focus group?</w:t>
            </w:r>
          </w:p>
        </w:tc>
        <w:tc>
          <w:tcPr>
            <w:tcW w:w="2268" w:type="dxa"/>
          </w:tcPr>
          <w:p w14:paraId="4B6B96EB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79898F9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Not undertaken</w:t>
            </w:r>
          </w:p>
        </w:tc>
        <w:tc>
          <w:tcPr>
            <w:tcW w:w="6066" w:type="dxa"/>
          </w:tcPr>
          <w:p w14:paraId="2D563BA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No formal field notes were made. The study relied on audio-recorded interviews and verbatim transcripts for the primary qualitative dataset.</w:t>
            </w:r>
          </w:p>
        </w:tc>
      </w:tr>
      <w:tr w:rsidR="008D1C93" w:rsidRPr="0047082C" w14:paraId="477DFD58" w14:textId="77777777" w:rsidTr="008D1C93">
        <w:trPr>
          <w:cantSplit/>
          <w:jc w:val="center"/>
        </w:trPr>
        <w:tc>
          <w:tcPr>
            <w:tcW w:w="454" w:type="dxa"/>
          </w:tcPr>
          <w:p w14:paraId="4FC1A88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21</w:t>
            </w:r>
          </w:p>
        </w:tc>
        <w:tc>
          <w:tcPr>
            <w:tcW w:w="1871" w:type="dxa"/>
          </w:tcPr>
          <w:p w14:paraId="536B928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Duration</w:t>
            </w:r>
          </w:p>
        </w:tc>
        <w:tc>
          <w:tcPr>
            <w:tcW w:w="2948" w:type="dxa"/>
          </w:tcPr>
          <w:p w14:paraId="60E0D0BB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What was the duration of the interviews or focus group?</w:t>
            </w:r>
          </w:p>
        </w:tc>
        <w:tc>
          <w:tcPr>
            <w:tcW w:w="2268" w:type="dxa"/>
          </w:tcPr>
          <w:p w14:paraId="2BB47CA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461F3A5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370EA288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Interviews lasted approximately 30–60 minutes.</w:t>
            </w:r>
          </w:p>
        </w:tc>
      </w:tr>
      <w:tr w:rsidR="008D1C93" w:rsidRPr="0047082C" w14:paraId="4DCDE21A" w14:textId="77777777" w:rsidTr="008D1C93">
        <w:trPr>
          <w:cantSplit/>
          <w:jc w:val="center"/>
        </w:trPr>
        <w:tc>
          <w:tcPr>
            <w:tcW w:w="454" w:type="dxa"/>
          </w:tcPr>
          <w:p w14:paraId="476CECD0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22</w:t>
            </w:r>
          </w:p>
        </w:tc>
        <w:tc>
          <w:tcPr>
            <w:tcW w:w="1871" w:type="dxa"/>
          </w:tcPr>
          <w:p w14:paraId="38C5CB38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Data saturation</w:t>
            </w:r>
          </w:p>
        </w:tc>
        <w:tc>
          <w:tcPr>
            <w:tcW w:w="2948" w:type="dxa"/>
          </w:tcPr>
          <w:p w14:paraId="1711ED27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Was data saturation discussed?</w:t>
            </w:r>
          </w:p>
        </w:tc>
        <w:tc>
          <w:tcPr>
            <w:tcW w:w="2268" w:type="dxa"/>
          </w:tcPr>
          <w:p w14:paraId="25C3A16C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Methods—Eligibility and recruitment</w:t>
            </w:r>
          </w:p>
        </w:tc>
        <w:tc>
          <w:tcPr>
            <w:tcW w:w="1531" w:type="dxa"/>
          </w:tcPr>
          <w:p w14:paraId="5D14852C" w14:textId="3383DDA9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  <w:lang w:val="en-AU"/>
              </w:rPr>
              <w:t>R</w:t>
            </w:r>
            <w:r w:rsidRPr="00FE21ED">
              <w:rPr>
                <w:bCs/>
                <w:szCs w:val="18"/>
              </w:rPr>
              <w:t>eported</w:t>
            </w:r>
          </w:p>
        </w:tc>
        <w:tc>
          <w:tcPr>
            <w:tcW w:w="6066" w:type="dxa"/>
          </w:tcPr>
          <w:p w14:paraId="7745DA1F" w14:textId="7B8AA623" w:rsidR="008D1C93" w:rsidRPr="0047082C" w:rsidRDefault="008D1C93" w:rsidP="00FB2844">
            <w:pPr>
              <w:rPr>
                <w:bCs/>
                <w:color w:val="000000" w:themeColor="text1"/>
                <w:szCs w:val="18"/>
                <w:lang w:eastAsia="zh-CN"/>
              </w:rPr>
            </w:pPr>
            <w:r w:rsidRPr="0047082C">
              <w:rPr>
                <w:bCs/>
                <w:color w:val="000000" w:themeColor="text1"/>
                <w:szCs w:val="18"/>
              </w:rPr>
              <w:t>Recruitment ceased after 20 interviews when the team judged that the dataset provided sufficient depth and variation for the focused research questions. Sample sufficiency was considered using information power</w:t>
            </w:r>
            <w:r w:rsidR="002174B5">
              <w:rPr>
                <w:rFonts w:hint="eastAsia"/>
                <w:bCs/>
                <w:color w:val="000000" w:themeColor="text1"/>
                <w:szCs w:val="18"/>
                <w:lang w:eastAsia="zh-CN"/>
              </w:rPr>
              <w:t>.</w:t>
            </w:r>
          </w:p>
        </w:tc>
      </w:tr>
      <w:tr w:rsidR="008D1C93" w:rsidRPr="0047082C" w14:paraId="299A1E46" w14:textId="77777777" w:rsidTr="008D1C93">
        <w:trPr>
          <w:cantSplit/>
          <w:jc w:val="center"/>
        </w:trPr>
        <w:tc>
          <w:tcPr>
            <w:tcW w:w="454" w:type="dxa"/>
          </w:tcPr>
          <w:p w14:paraId="6E67EF9C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23</w:t>
            </w:r>
          </w:p>
        </w:tc>
        <w:tc>
          <w:tcPr>
            <w:tcW w:w="1871" w:type="dxa"/>
          </w:tcPr>
          <w:p w14:paraId="246030A7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Transcripts returned</w:t>
            </w:r>
          </w:p>
        </w:tc>
        <w:tc>
          <w:tcPr>
            <w:tcW w:w="2948" w:type="dxa"/>
          </w:tcPr>
          <w:p w14:paraId="19374F9C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Were transcripts returned to participants for comment and/or correction?</w:t>
            </w:r>
          </w:p>
        </w:tc>
        <w:tc>
          <w:tcPr>
            <w:tcW w:w="2268" w:type="dxa"/>
          </w:tcPr>
          <w:p w14:paraId="79F5DE72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Methods—Data collection</w:t>
            </w:r>
          </w:p>
        </w:tc>
        <w:tc>
          <w:tcPr>
            <w:tcW w:w="1531" w:type="dxa"/>
          </w:tcPr>
          <w:p w14:paraId="6863C641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Not undertaken</w:t>
            </w:r>
          </w:p>
        </w:tc>
        <w:tc>
          <w:tcPr>
            <w:tcW w:w="6066" w:type="dxa"/>
          </w:tcPr>
          <w:p w14:paraId="56B99BC8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Transcripts were not returned to participants for comment or correction. Transcript accuracy was instead checked by a member of the research team; this is reported as an accuracy check, not as participant validation.</w:t>
            </w:r>
          </w:p>
        </w:tc>
      </w:tr>
      <w:tr w:rsidR="008D1C93" w:rsidRPr="0047082C" w14:paraId="3D80D34A" w14:textId="77777777" w:rsidTr="008D1C93">
        <w:trPr>
          <w:cantSplit/>
          <w:jc w:val="center"/>
        </w:trPr>
        <w:tc>
          <w:tcPr>
            <w:tcW w:w="6066" w:type="dxa"/>
            <w:gridSpan w:val="6"/>
          </w:tcPr>
          <w:p w14:paraId="18883C5F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Domain 3: Analysis and findings</w:t>
            </w:r>
          </w:p>
        </w:tc>
      </w:tr>
      <w:tr w:rsidR="008D1C93" w:rsidRPr="0047082C" w14:paraId="2F9A9307" w14:textId="77777777" w:rsidTr="008D1C93">
        <w:trPr>
          <w:cantSplit/>
          <w:jc w:val="center"/>
        </w:trPr>
        <w:tc>
          <w:tcPr>
            <w:tcW w:w="454" w:type="dxa"/>
          </w:tcPr>
          <w:p w14:paraId="1236A25D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24</w:t>
            </w:r>
          </w:p>
        </w:tc>
        <w:tc>
          <w:tcPr>
            <w:tcW w:w="1871" w:type="dxa"/>
          </w:tcPr>
          <w:p w14:paraId="54FF9383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Number of data coders</w:t>
            </w:r>
          </w:p>
        </w:tc>
        <w:tc>
          <w:tcPr>
            <w:tcW w:w="2948" w:type="dxa"/>
          </w:tcPr>
          <w:p w14:paraId="6BCAFE99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How many data coders coded the data?</w:t>
            </w:r>
          </w:p>
        </w:tc>
        <w:tc>
          <w:tcPr>
            <w:tcW w:w="2268" w:type="dxa"/>
          </w:tcPr>
          <w:p w14:paraId="65963701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Methods—Data analysis</w:t>
            </w:r>
          </w:p>
        </w:tc>
        <w:tc>
          <w:tcPr>
            <w:tcW w:w="1531" w:type="dxa"/>
          </w:tcPr>
          <w:p w14:paraId="4EC91248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Reported</w:t>
            </w:r>
          </w:p>
        </w:tc>
        <w:tc>
          <w:tcPr>
            <w:tcW w:w="6066" w:type="dxa"/>
          </w:tcPr>
          <w:p w14:paraId="12CF23B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The first and corresponding authors independently coded 8 complete transcripts. The first author then coded all 20 transcripts using the refined framework, with oversight from the corresponding author.</w:t>
            </w:r>
          </w:p>
        </w:tc>
      </w:tr>
      <w:tr w:rsidR="008D1C93" w:rsidRPr="0047082C" w14:paraId="545C4962" w14:textId="77777777" w:rsidTr="008D1C93">
        <w:trPr>
          <w:cantSplit/>
          <w:jc w:val="center"/>
        </w:trPr>
        <w:tc>
          <w:tcPr>
            <w:tcW w:w="454" w:type="dxa"/>
          </w:tcPr>
          <w:p w14:paraId="58074211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25</w:t>
            </w:r>
          </w:p>
        </w:tc>
        <w:tc>
          <w:tcPr>
            <w:tcW w:w="1871" w:type="dxa"/>
          </w:tcPr>
          <w:p w14:paraId="297E6DCE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Description of the coding tree</w:t>
            </w:r>
          </w:p>
        </w:tc>
        <w:tc>
          <w:tcPr>
            <w:tcW w:w="2948" w:type="dxa"/>
          </w:tcPr>
          <w:p w14:paraId="72473354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Did authors provide a description of the coding tree?</w:t>
            </w:r>
          </w:p>
        </w:tc>
        <w:tc>
          <w:tcPr>
            <w:tcW w:w="2268" w:type="dxa"/>
          </w:tcPr>
          <w:p w14:paraId="3088FFE6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Methods—Data analysis</w:t>
            </w:r>
          </w:p>
        </w:tc>
        <w:tc>
          <w:tcPr>
            <w:tcW w:w="1531" w:type="dxa"/>
          </w:tcPr>
          <w:p w14:paraId="12CDE111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Reported in narrative form</w:t>
            </w:r>
          </w:p>
        </w:tc>
        <w:tc>
          <w:tcPr>
            <w:tcW w:w="6066" w:type="dxa"/>
          </w:tcPr>
          <w:p w14:paraId="7F3FF9B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The manuscript describes development, review, comparison and refinement of the coding framework and the progression from codes to themes. A full coding tree/codebook is not reproduced.</w:t>
            </w:r>
          </w:p>
        </w:tc>
      </w:tr>
      <w:tr w:rsidR="008D1C93" w:rsidRPr="0047082C" w14:paraId="53B3FE3A" w14:textId="77777777" w:rsidTr="008D1C93">
        <w:trPr>
          <w:cantSplit/>
          <w:jc w:val="center"/>
        </w:trPr>
        <w:tc>
          <w:tcPr>
            <w:tcW w:w="454" w:type="dxa"/>
          </w:tcPr>
          <w:p w14:paraId="73781555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26</w:t>
            </w:r>
          </w:p>
        </w:tc>
        <w:tc>
          <w:tcPr>
            <w:tcW w:w="1871" w:type="dxa"/>
          </w:tcPr>
          <w:p w14:paraId="60D74AD3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Derivation of themes</w:t>
            </w:r>
          </w:p>
        </w:tc>
        <w:tc>
          <w:tcPr>
            <w:tcW w:w="2948" w:type="dxa"/>
          </w:tcPr>
          <w:p w14:paraId="3E5E5EB0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Were themes identified in advance or derived from the data?</w:t>
            </w:r>
          </w:p>
        </w:tc>
        <w:tc>
          <w:tcPr>
            <w:tcW w:w="2268" w:type="dxa"/>
          </w:tcPr>
          <w:p w14:paraId="45635E34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Methods—Study design and analytical approach; Data analysis</w:t>
            </w:r>
          </w:p>
        </w:tc>
        <w:tc>
          <w:tcPr>
            <w:tcW w:w="1531" w:type="dxa"/>
          </w:tcPr>
          <w:p w14:paraId="1021C9AF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Reported</w:t>
            </w:r>
          </w:p>
        </w:tc>
        <w:tc>
          <w:tcPr>
            <w:tcW w:w="6066" w:type="dxa"/>
          </w:tcPr>
          <w:p w14:paraId="7B42FB6A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Themes were derived primarily inductively through familiarisation, coding, cross-case comparison and iterative theme development. Relational autonomy informed interpretation rather than serving as a predetermined coding scheme.</w:t>
            </w:r>
          </w:p>
        </w:tc>
      </w:tr>
      <w:tr w:rsidR="008D1C93" w:rsidRPr="0047082C" w14:paraId="0955EB7D" w14:textId="77777777" w:rsidTr="008D1C93">
        <w:trPr>
          <w:cantSplit/>
          <w:jc w:val="center"/>
        </w:trPr>
        <w:tc>
          <w:tcPr>
            <w:tcW w:w="454" w:type="dxa"/>
          </w:tcPr>
          <w:p w14:paraId="3B2CE67D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27</w:t>
            </w:r>
          </w:p>
        </w:tc>
        <w:tc>
          <w:tcPr>
            <w:tcW w:w="1871" w:type="dxa"/>
          </w:tcPr>
          <w:p w14:paraId="44932712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Software</w:t>
            </w:r>
          </w:p>
        </w:tc>
        <w:tc>
          <w:tcPr>
            <w:tcW w:w="2948" w:type="dxa"/>
          </w:tcPr>
          <w:p w14:paraId="5C4EB953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What software, if applicable, was used to manage the data?</w:t>
            </w:r>
          </w:p>
        </w:tc>
        <w:tc>
          <w:tcPr>
            <w:tcW w:w="2268" w:type="dxa"/>
          </w:tcPr>
          <w:p w14:paraId="5328928C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Methods—Data analysis</w:t>
            </w:r>
          </w:p>
        </w:tc>
        <w:tc>
          <w:tcPr>
            <w:tcW w:w="1531" w:type="dxa"/>
          </w:tcPr>
          <w:p w14:paraId="568AE631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Reported</w:t>
            </w:r>
          </w:p>
        </w:tc>
        <w:tc>
          <w:tcPr>
            <w:tcW w:w="6066" w:type="dxa"/>
          </w:tcPr>
          <w:p w14:paraId="29ADBDC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The first author coded manually; the corresponding author used NVivo for independent coding of 8 transcripts.</w:t>
            </w:r>
          </w:p>
        </w:tc>
      </w:tr>
      <w:tr w:rsidR="008D1C93" w:rsidRPr="0047082C" w14:paraId="58F4399E" w14:textId="77777777" w:rsidTr="008D1C93">
        <w:trPr>
          <w:cantSplit/>
          <w:jc w:val="center"/>
        </w:trPr>
        <w:tc>
          <w:tcPr>
            <w:tcW w:w="454" w:type="dxa"/>
          </w:tcPr>
          <w:p w14:paraId="4037C160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28</w:t>
            </w:r>
          </w:p>
        </w:tc>
        <w:tc>
          <w:tcPr>
            <w:tcW w:w="1871" w:type="dxa"/>
          </w:tcPr>
          <w:p w14:paraId="360244BC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Participant checking</w:t>
            </w:r>
          </w:p>
        </w:tc>
        <w:tc>
          <w:tcPr>
            <w:tcW w:w="2948" w:type="dxa"/>
          </w:tcPr>
          <w:p w14:paraId="1013B75E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Did participants provide feedback on the findings?</w:t>
            </w:r>
          </w:p>
        </w:tc>
        <w:tc>
          <w:tcPr>
            <w:tcW w:w="2268" w:type="dxa"/>
          </w:tcPr>
          <w:p w14:paraId="5F6E472C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Methods—Data collection / analysis</w:t>
            </w:r>
          </w:p>
        </w:tc>
        <w:tc>
          <w:tcPr>
            <w:tcW w:w="1531" w:type="dxa"/>
          </w:tcPr>
          <w:p w14:paraId="24AD3B67" w14:textId="77777777" w:rsidR="008D1C93" w:rsidRPr="00FE21ED" w:rsidRDefault="008D1C93" w:rsidP="00FB2844">
            <w:pPr>
              <w:rPr>
                <w:bCs/>
                <w:szCs w:val="18"/>
              </w:rPr>
            </w:pPr>
            <w:r w:rsidRPr="00FE21ED">
              <w:rPr>
                <w:bCs/>
                <w:szCs w:val="18"/>
              </w:rPr>
              <w:t>Not undertaken</w:t>
            </w:r>
          </w:p>
        </w:tc>
        <w:tc>
          <w:tcPr>
            <w:tcW w:w="6066" w:type="dxa"/>
          </w:tcPr>
          <w:p w14:paraId="24CC9EC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Member checking of the findings was not undertaken. Interpretation was instead examined through independent coding of a subset, comparison and resolution of coding differences, and multidisciplinary team discussion; these procedures are not presented as a substitute for participant validation.</w:t>
            </w:r>
          </w:p>
        </w:tc>
      </w:tr>
      <w:tr w:rsidR="008D1C93" w:rsidRPr="0047082C" w14:paraId="7FD322AB" w14:textId="77777777" w:rsidTr="008D1C93">
        <w:trPr>
          <w:cantSplit/>
          <w:jc w:val="center"/>
        </w:trPr>
        <w:tc>
          <w:tcPr>
            <w:tcW w:w="454" w:type="dxa"/>
          </w:tcPr>
          <w:p w14:paraId="2C534FD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29</w:t>
            </w:r>
          </w:p>
        </w:tc>
        <w:tc>
          <w:tcPr>
            <w:tcW w:w="1871" w:type="dxa"/>
          </w:tcPr>
          <w:p w14:paraId="132BDFF4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Quotations presented</w:t>
            </w:r>
          </w:p>
        </w:tc>
        <w:tc>
          <w:tcPr>
            <w:tcW w:w="2948" w:type="dxa"/>
          </w:tcPr>
          <w:p w14:paraId="153B4120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Were participant quotations presented to illustrate the themes/findings? Was each quotation identified? e.g. participant number</w:t>
            </w:r>
          </w:p>
        </w:tc>
        <w:tc>
          <w:tcPr>
            <w:tcW w:w="2268" w:type="dxa"/>
          </w:tcPr>
          <w:p w14:paraId="1D3E25EB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Methods—Ethics, confidentiality and data management; Findings</w:t>
            </w:r>
          </w:p>
        </w:tc>
        <w:tc>
          <w:tcPr>
            <w:tcW w:w="1531" w:type="dxa"/>
          </w:tcPr>
          <w:p w14:paraId="7441722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0DC5FEF8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Illustrative quotations are presented with participant codes (T1–T20) and generalised professional-role descriptors. Quote-selection and editing conventions and deductive-identification safeguards are described.</w:t>
            </w:r>
          </w:p>
        </w:tc>
      </w:tr>
      <w:tr w:rsidR="008D1C93" w:rsidRPr="0047082C" w14:paraId="354C911E" w14:textId="77777777" w:rsidTr="008D1C93">
        <w:trPr>
          <w:cantSplit/>
          <w:jc w:val="center"/>
        </w:trPr>
        <w:tc>
          <w:tcPr>
            <w:tcW w:w="454" w:type="dxa"/>
          </w:tcPr>
          <w:p w14:paraId="61E5EB43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lastRenderedPageBreak/>
              <w:t>30</w:t>
            </w:r>
          </w:p>
        </w:tc>
        <w:tc>
          <w:tcPr>
            <w:tcW w:w="1871" w:type="dxa"/>
          </w:tcPr>
          <w:p w14:paraId="4C7F4DF8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Data and findings consistent</w:t>
            </w:r>
          </w:p>
        </w:tc>
        <w:tc>
          <w:tcPr>
            <w:tcW w:w="2948" w:type="dxa"/>
          </w:tcPr>
          <w:p w14:paraId="4ADEFAC2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Was there consistency between the data presented and the findings?</w:t>
            </w:r>
          </w:p>
        </w:tc>
        <w:tc>
          <w:tcPr>
            <w:tcW w:w="2268" w:type="dxa"/>
          </w:tcPr>
          <w:p w14:paraId="6746D23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Findings—Themes 1–3</w:t>
            </w:r>
          </w:p>
        </w:tc>
        <w:tc>
          <w:tcPr>
            <w:tcW w:w="1531" w:type="dxa"/>
          </w:tcPr>
          <w:p w14:paraId="22FC98B3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4F7ACE63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Dataset-level analytic patterns are stated before illustrative quotations. Quotations are used to illustrate recurrent patterns, variation and contradictory cases rather than as stand-alone evidence.</w:t>
            </w:r>
          </w:p>
        </w:tc>
      </w:tr>
      <w:tr w:rsidR="008D1C93" w:rsidRPr="0047082C" w14:paraId="01C0B8B2" w14:textId="77777777" w:rsidTr="008D1C93">
        <w:trPr>
          <w:cantSplit/>
          <w:jc w:val="center"/>
        </w:trPr>
        <w:tc>
          <w:tcPr>
            <w:tcW w:w="454" w:type="dxa"/>
          </w:tcPr>
          <w:p w14:paraId="55680DFB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31</w:t>
            </w:r>
          </w:p>
        </w:tc>
        <w:tc>
          <w:tcPr>
            <w:tcW w:w="1871" w:type="dxa"/>
          </w:tcPr>
          <w:p w14:paraId="13ED271C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Clarity of major themes</w:t>
            </w:r>
          </w:p>
        </w:tc>
        <w:tc>
          <w:tcPr>
            <w:tcW w:w="2948" w:type="dxa"/>
          </w:tcPr>
          <w:p w14:paraId="0C02173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Were major themes clearly presented in the findings?</w:t>
            </w:r>
          </w:p>
        </w:tc>
        <w:tc>
          <w:tcPr>
            <w:tcW w:w="2268" w:type="dxa"/>
          </w:tcPr>
          <w:p w14:paraId="47427699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Findings—Themes 1–3</w:t>
            </w:r>
          </w:p>
        </w:tc>
        <w:tc>
          <w:tcPr>
            <w:tcW w:w="1531" w:type="dxa"/>
          </w:tcPr>
          <w:p w14:paraId="5BCC9396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5246D0AF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Three major themes are explicitly identified and synthesised across the dataset.</w:t>
            </w:r>
          </w:p>
        </w:tc>
      </w:tr>
      <w:tr w:rsidR="008D1C93" w:rsidRPr="0047082C" w14:paraId="5871730B" w14:textId="77777777" w:rsidTr="008D1C93">
        <w:trPr>
          <w:cantSplit/>
          <w:jc w:val="center"/>
        </w:trPr>
        <w:tc>
          <w:tcPr>
            <w:tcW w:w="454" w:type="dxa"/>
          </w:tcPr>
          <w:p w14:paraId="597A4673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32</w:t>
            </w:r>
          </w:p>
        </w:tc>
        <w:tc>
          <w:tcPr>
            <w:tcW w:w="1871" w:type="dxa"/>
          </w:tcPr>
          <w:p w14:paraId="42ED960D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Clarity of minor themes</w:t>
            </w:r>
          </w:p>
        </w:tc>
        <w:tc>
          <w:tcPr>
            <w:tcW w:w="2948" w:type="dxa"/>
          </w:tcPr>
          <w:p w14:paraId="2FA24D43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Is there a description of diverse cases or discussion of minor themes?</w:t>
            </w:r>
          </w:p>
        </w:tc>
        <w:tc>
          <w:tcPr>
            <w:tcW w:w="2268" w:type="dxa"/>
          </w:tcPr>
          <w:p w14:paraId="007AC355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Findings—subthemes and negative cases</w:t>
            </w:r>
          </w:p>
        </w:tc>
        <w:tc>
          <w:tcPr>
            <w:tcW w:w="1531" w:type="dxa"/>
          </w:tcPr>
          <w:p w14:paraId="00A44C01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Reported</w:t>
            </w:r>
          </w:p>
        </w:tc>
        <w:tc>
          <w:tcPr>
            <w:tcW w:w="6066" w:type="dxa"/>
          </w:tcPr>
          <w:p w14:paraId="3A0477B7" w14:textId="77777777" w:rsidR="008D1C93" w:rsidRPr="0047082C" w:rsidRDefault="008D1C93" w:rsidP="00FB2844">
            <w:pPr>
              <w:rPr>
                <w:bCs/>
                <w:color w:val="000000" w:themeColor="text1"/>
                <w:szCs w:val="18"/>
              </w:rPr>
            </w:pPr>
            <w:r w:rsidRPr="0047082C">
              <w:rPr>
                <w:bCs/>
                <w:color w:val="000000" w:themeColor="text1"/>
                <w:szCs w:val="18"/>
              </w:rPr>
              <w:t>Variation, dissent and negative cases are integrated, including emotional pressure and limited engagement, inconsistent interpretation of consent clauses, recontact/transition failures, and adult-centred communication or limited child involvement.</w:t>
            </w:r>
          </w:p>
        </w:tc>
      </w:tr>
    </w:tbl>
    <w:p w14:paraId="13574A23" w14:textId="77777777" w:rsidR="008D1C93" w:rsidRPr="0047082C" w:rsidRDefault="008D1C93" w:rsidP="008D1C93">
      <w:pPr>
        <w:spacing w:after="0"/>
        <w:rPr>
          <w:bCs/>
          <w:szCs w:val="18"/>
        </w:rPr>
      </w:pPr>
    </w:p>
    <w:p w14:paraId="65B131D8" w14:textId="77777777" w:rsidR="001B3F53" w:rsidRPr="0047082C" w:rsidRDefault="001B3F53">
      <w:pPr>
        <w:rPr>
          <w:bCs/>
          <w:szCs w:val="18"/>
        </w:rPr>
      </w:pPr>
    </w:p>
    <w:sectPr w:rsidR="001B3F53" w:rsidRPr="0047082C" w:rsidSect="00034616">
      <w:footerReference w:type="default" r:id="rId6"/>
      <w:pgSz w:w="16838" w:h="11906" w:orient="landscape"/>
      <w:pgMar w:top="709" w:right="680" w:bottom="709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A45DF8C" w14:textId="77777777" w:rsidR="00AB6D86" w:rsidRDefault="00AB6D86">
      <w:pPr>
        <w:spacing w:after="0" w:line="240" w:lineRule="auto"/>
      </w:pPr>
      <w:r>
        <w:separator/>
      </w:r>
    </w:p>
  </w:endnote>
  <w:endnote w:type="continuationSeparator" w:id="0">
    <w:p w14:paraId="42494CA2" w14:textId="77777777" w:rsidR="00AB6D86" w:rsidRDefault="00AB6D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C3CBBA" w14:textId="77777777" w:rsidR="00E44165" w:rsidRDefault="00AB6D86">
    <w:pPr>
      <w:pStyle w:val="Foot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8476F84" w14:textId="77777777" w:rsidR="00AB6D86" w:rsidRDefault="00AB6D86">
      <w:pPr>
        <w:spacing w:after="0" w:line="240" w:lineRule="auto"/>
      </w:pPr>
      <w:r>
        <w:separator/>
      </w:r>
    </w:p>
  </w:footnote>
  <w:footnote w:type="continuationSeparator" w:id="0">
    <w:p w14:paraId="58A207B2" w14:textId="77777777" w:rsidR="00AB6D86" w:rsidRDefault="00AB6D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0"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C93"/>
    <w:rsid w:val="00066AAD"/>
    <w:rsid w:val="001B3F53"/>
    <w:rsid w:val="002174B5"/>
    <w:rsid w:val="00285421"/>
    <w:rsid w:val="002A2D07"/>
    <w:rsid w:val="003936CF"/>
    <w:rsid w:val="003A6235"/>
    <w:rsid w:val="0047082C"/>
    <w:rsid w:val="004838A8"/>
    <w:rsid w:val="005D297B"/>
    <w:rsid w:val="005E6C19"/>
    <w:rsid w:val="00686C12"/>
    <w:rsid w:val="00695A59"/>
    <w:rsid w:val="00744D8B"/>
    <w:rsid w:val="0078319D"/>
    <w:rsid w:val="008D1C93"/>
    <w:rsid w:val="00AB6D86"/>
    <w:rsid w:val="00DE36CF"/>
    <w:rsid w:val="00E44165"/>
    <w:rsid w:val="00FE2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FBEDB"/>
  <w15:chartTrackingRefBased/>
  <w15:docId w15:val="{A94E49B3-0992-C246-8E2F-7A7758016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1C93"/>
    <w:pPr>
      <w:spacing w:after="200" w:line="276" w:lineRule="auto"/>
    </w:pPr>
    <w:rPr>
      <w:rFonts w:ascii="Times New Roman" w:hAnsi="Times New Roman"/>
      <w:kern w:val="0"/>
      <w:sz w:val="18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8D1C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1C93"/>
    <w:rPr>
      <w:rFonts w:ascii="Times New Roman" w:hAnsi="Times New Roman"/>
      <w:kern w:val="0"/>
      <w:sz w:val="18"/>
      <w:szCs w:val="22"/>
      <w:lang w:eastAsia="en-US"/>
    </w:rPr>
  </w:style>
  <w:style w:type="table" w:styleId="TableGrid">
    <w:name w:val="Table Grid"/>
    <w:basedOn w:val="TableNormal"/>
    <w:uiPriority w:val="59"/>
    <w:rsid w:val="008D1C93"/>
    <w:rPr>
      <w:kern w:val="0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E6C19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5E6C19"/>
    <w:rPr>
      <w:rFonts w:ascii="Times New Roman" w:hAnsi="Times New Roman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1513</Words>
  <Characters>8627</Characters>
  <Application>Microsoft Office Word</Application>
  <DocSecurity>4</DocSecurity>
  <Lines>71</Lines>
  <Paragraphs>20</Paragraphs>
  <ScaleCrop>false</ScaleCrop>
  <Company/>
  <LinksUpToDate>false</LinksUpToDate>
  <CharactersWithSpaces>10120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Yingyi Luo</dc:creator>
  <cp:keywords/>
  <dc:description/>
  <cp:lastModifiedBy>Jane Nielsen</cp:lastModifiedBy>
  <cp:revision>2</cp:revision>
  <dcterms:created xsi:type="dcterms:W3CDTF">2026-09-08T01:31:00Z</dcterms:created>
  <dcterms:modified xsi:type="dcterms:W3CDTF">2026-09-08T01:31:00Z</dcterms:modified>
</cp:coreProperties>
</file>