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203" w:rsidRPr="00DE79A5" w:rsidRDefault="0030548C" w:rsidP="0030548C">
      <w:pPr>
        <w:pStyle w:val="Heading1"/>
      </w:pPr>
      <w:bookmarkStart w:id="0" w:name="_GoBack"/>
      <w:bookmarkEnd w:id="0"/>
      <w:r w:rsidRPr="00DE79A5">
        <w:t>Stakeholder Panel</w:t>
      </w:r>
      <w:r>
        <w:t>:</w:t>
      </w:r>
      <w:r w:rsidRPr="00DE79A5">
        <w:t xml:space="preserve"> </w:t>
      </w:r>
      <w:r w:rsidR="00622E44" w:rsidRPr="00DE79A5">
        <w:t xml:space="preserve">Readiness </w:t>
      </w:r>
      <w:r>
        <w:t>f</w:t>
      </w:r>
      <w:r w:rsidR="00622E44" w:rsidRPr="00DE79A5">
        <w:t>o</w:t>
      </w:r>
      <w:r>
        <w:t>r</w:t>
      </w:r>
      <w:r w:rsidR="00622E44" w:rsidRPr="00DE79A5">
        <w:t xml:space="preserve"> Change</w:t>
      </w:r>
      <w:r>
        <w:t xml:space="preserve"> Assessment Measures</w:t>
      </w:r>
    </w:p>
    <w:p w:rsidR="00622E44" w:rsidRPr="00DE79A5" w:rsidRDefault="00622E44" w:rsidP="0030548C">
      <w:pPr>
        <w:pStyle w:val="Heading2"/>
      </w:pPr>
      <w:r w:rsidRPr="00DE79A5">
        <w:t xml:space="preserve">Round </w:t>
      </w:r>
      <w:r w:rsidR="00644775">
        <w:t>Two</w:t>
      </w:r>
      <w:r w:rsidR="0030548C">
        <w:t xml:space="preserve"> (Final)</w:t>
      </w:r>
      <w:r w:rsidRPr="00DE79A5">
        <w:t xml:space="preserve"> Findings</w:t>
      </w:r>
    </w:p>
    <w:p w:rsidR="00622E44" w:rsidRPr="00DE79A5" w:rsidRDefault="004B5EC5" w:rsidP="0030548C">
      <w:pPr>
        <w:pStyle w:val="Heading3"/>
      </w:pPr>
      <w:r>
        <w:t>Organization</w:t>
      </w:r>
      <w:r w:rsidR="00622E44" w:rsidRPr="00DE79A5">
        <w:t xml:space="preserve"> of </w:t>
      </w:r>
      <w:r w:rsidR="00673D83">
        <w:t>S</w:t>
      </w:r>
      <w:r w:rsidR="00622E44" w:rsidRPr="00DE79A5">
        <w:t xml:space="preserve">takeholder </w:t>
      </w:r>
      <w:r w:rsidR="00673D83">
        <w:t>P</w:t>
      </w:r>
      <w:r w:rsidR="00622E44" w:rsidRPr="00DE79A5">
        <w:t xml:space="preserve">anel </w:t>
      </w:r>
      <w:r w:rsidR="00673D83">
        <w:t>f</w:t>
      </w:r>
      <w:r w:rsidR="009E3851" w:rsidRPr="00DE79A5">
        <w:t xml:space="preserve">indings </w:t>
      </w:r>
    </w:p>
    <w:p w:rsidR="00622E44" w:rsidRPr="00D31B76" w:rsidRDefault="00622E44" w:rsidP="00D31B76">
      <w:pPr>
        <w:spacing w:line="240" w:lineRule="auto"/>
        <w:rPr>
          <w:sz w:val="20"/>
          <w:szCs w:val="20"/>
        </w:rPr>
      </w:pPr>
      <w:r w:rsidRPr="00D31B76">
        <w:rPr>
          <w:sz w:val="20"/>
          <w:szCs w:val="20"/>
        </w:rPr>
        <w:t xml:space="preserve">This report presents the aggregate findings from the </w:t>
      </w:r>
      <w:r w:rsidR="00856E71">
        <w:rPr>
          <w:sz w:val="20"/>
          <w:szCs w:val="20"/>
        </w:rPr>
        <w:t xml:space="preserve">second (final) </w:t>
      </w:r>
      <w:r w:rsidRPr="00D31B76">
        <w:rPr>
          <w:sz w:val="20"/>
          <w:szCs w:val="20"/>
        </w:rPr>
        <w:t xml:space="preserve">round of the Stakeholder </w:t>
      </w:r>
      <w:r w:rsidR="00F633B8" w:rsidRPr="00D31B76">
        <w:rPr>
          <w:sz w:val="20"/>
          <w:szCs w:val="20"/>
        </w:rPr>
        <w:t>Panel</w:t>
      </w:r>
      <w:r w:rsidR="0030548C">
        <w:rPr>
          <w:sz w:val="20"/>
          <w:szCs w:val="20"/>
        </w:rPr>
        <w:t xml:space="preserve"> on Readiness for Change Assessment Measures</w:t>
      </w:r>
      <w:r w:rsidR="00F633B8" w:rsidRPr="00D31B76">
        <w:rPr>
          <w:sz w:val="20"/>
          <w:szCs w:val="20"/>
        </w:rPr>
        <w:t xml:space="preserve">. </w:t>
      </w:r>
      <w:r w:rsidR="001D6BCA">
        <w:rPr>
          <w:sz w:val="20"/>
          <w:szCs w:val="20"/>
        </w:rPr>
        <w:t>A</w:t>
      </w:r>
      <w:r w:rsidR="00856E71">
        <w:rPr>
          <w:sz w:val="20"/>
          <w:szCs w:val="20"/>
        </w:rPr>
        <w:t xml:space="preserve">ll individuals who participated in Round One (N=19) also participated in </w:t>
      </w:r>
      <w:r w:rsidR="001D6BCA">
        <w:rPr>
          <w:sz w:val="20"/>
          <w:szCs w:val="20"/>
        </w:rPr>
        <w:t xml:space="preserve">Round </w:t>
      </w:r>
      <w:r w:rsidR="00856E71">
        <w:rPr>
          <w:sz w:val="20"/>
          <w:szCs w:val="20"/>
        </w:rPr>
        <w:t>Two</w:t>
      </w:r>
      <w:r w:rsidR="0030548C">
        <w:rPr>
          <w:sz w:val="20"/>
          <w:szCs w:val="20"/>
        </w:rPr>
        <w:t xml:space="preserve"> (N= 19)</w:t>
      </w:r>
      <w:r w:rsidR="001D6BCA">
        <w:rPr>
          <w:sz w:val="20"/>
          <w:szCs w:val="20"/>
        </w:rPr>
        <w:t xml:space="preserve">. </w:t>
      </w:r>
      <w:r w:rsidR="006078AD">
        <w:rPr>
          <w:sz w:val="20"/>
          <w:szCs w:val="20"/>
        </w:rPr>
        <w:t>Stakeholder</w:t>
      </w:r>
      <w:r w:rsidR="0030548C">
        <w:rPr>
          <w:sz w:val="20"/>
          <w:szCs w:val="20"/>
        </w:rPr>
        <w:t xml:space="preserve"> responses are presented </w:t>
      </w:r>
      <w:r w:rsidR="006078AD">
        <w:rPr>
          <w:sz w:val="20"/>
          <w:szCs w:val="20"/>
        </w:rPr>
        <w:t>as response count and median f</w:t>
      </w:r>
      <w:r w:rsidR="00673D83">
        <w:rPr>
          <w:sz w:val="20"/>
          <w:szCs w:val="20"/>
        </w:rPr>
        <w:t>or</w:t>
      </w:r>
      <w:r w:rsidR="006078AD">
        <w:rPr>
          <w:sz w:val="20"/>
          <w:szCs w:val="20"/>
        </w:rPr>
        <w:t xml:space="preserve"> the level of agreement and promoter score </w:t>
      </w:r>
      <w:r w:rsidR="00673D83">
        <w:rPr>
          <w:sz w:val="20"/>
          <w:szCs w:val="20"/>
        </w:rPr>
        <w:t xml:space="preserve">given to </w:t>
      </w:r>
      <w:r w:rsidR="006078AD" w:rsidRPr="006078AD">
        <w:rPr>
          <w:sz w:val="20"/>
          <w:szCs w:val="20"/>
        </w:rPr>
        <w:t xml:space="preserve">statements related to feasibility, relevance, and </w:t>
      </w:r>
      <w:r w:rsidR="00D84F1C">
        <w:rPr>
          <w:sz w:val="20"/>
          <w:szCs w:val="20"/>
        </w:rPr>
        <w:t>‘</w:t>
      </w:r>
      <w:r w:rsidR="006078AD" w:rsidRPr="006078AD">
        <w:rPr>
          <w:sz w:val="20"/>
          <w:szCs w:val="20"/>
        </w:rPr>
        <w:t>likelihood to recommend</w:t>
      </w:r>
      <w:r w:rsidR="00D84F1C">
        <w:rPr>
          <w:sz w:val="20"/>
          <w:szCs w:val="20"/>
        </w:rPr>
        <w:t>’</w:t>
      </w:r>
      <w:r w:rsidR="006078AD" w:rsidRPr="006078AD">
        <w:rPr>
          <w:sz w:val="20"/>
          <w:szCs w:val="20"/>
        </w:rPr>
        <w:t xml:space="preserve"> for </w:t>
      </w:r>
      <w:r w:rsidR="00F04179" w:rsidRPr="006078AD">
        <w:rPr>
          <w:sz w:val="20"/>
          <w:szCs w:val="20"/>
        </w:rPr>
        <w:t xml:space="preserve">each </w:t>
      </w:r>
      <w:r w:rsidR="00673D83">
        <w:rPr>
          <w:sz w:val="20"/>
          <w:szCs w:val="20"/>
        </w:rPr>
        <w:t>of the nine readiness f</w:t>
      </w:r>
      <w:r w:rsidR="00F04179" w:rsidRPr="006078AD">
        <w:rPr>
          <w:sz w:val="20"/>
          <w:szCs w:val="20"/>
        </w:rPr>
        <w:t>o</w:t>
      </w:r>
      <w:r w:rsidR="00673D83">
        <w:rPr>
          <w:sz w:val="20"/>
          <w:szCs w:val="20"/>
        </w:rPr>
        <w:t>r</w:t>
      </w:r>
      <w:r w:rsidR="00F04179" w:rsidRPr="006078AD">
        <w:rPr>
          <w:sz w:val="20"/>
          <w:szCs w:val="20"/>
        </w:rPr>
        <w:t xml:space="preserve"> change </w:t>
      </w:r>
      <w:r w:rsidR="00673D83">
        <w:rPr>
          <w:sz w:val="20"/>
          <w:szCs w:val="20"/>
        </w:rPr>
        <w:t xml:space="preserve">assessment </w:t>
      </w:r>
      <w:r w:rsidR="00F04179" w:rsidRPr="006078AD">
        <w:rPr>
          <w:sz w:val="20"/>
          <w:szCs w:val="20"/>
        </w:rPr>
        <w:t>measure</w:t>
      </w:r>
      <w:r w:rsidR="00673D83">
        <w:rPr>
          <w:sz w:val="20"/>
          <w:szCs w:val="20"/>
        </w:rPr>
        <w:t>s included in the exercise</w:t>
      </w:r>
      <w:r w:rsidR="006078AD" w:rsidRPr="006078AD">
        <w:rPr>
          <w:sz w:val="20"/>
          <w:szCs w:val="20"/>
        </w:rPr>
        <w:t xml:space="preserve">. </w:t>
      </w:r>
      <w:r w:rsidR="00F04179" w:rsidRPr="00D31B76">
        <w:rPr>
          <w:sz w:val="20"/>
          <w:szCs w:val="20"/>
        </w:rPr>
        <w:t>The response count and median value</w:t>
      </w:r>
      <w:r w:rsidR="006078AD">
        <w:rPr>
          <w:sz w:val="20"/>
          <w:szCs w:val="20"/>
        </w:rPr>
        <w:t xml:space="preserve"> are also presented</w:t>
      </w:r>
      <w:r w:rsidR="00F04179" w:rsidRPr="00D31B76">
        <w:rPr>
          <w:sz w:val="20"/>
          <w:szCs w:val="20"/>
        </w:rPr>
        <w:t xml:space="preserve"> </w:t>
      </w:r>
      <w:r w:rsidR="00D84F1C">
        <w:rPr>
          <w:sz w:val="20"/>
          <w:szCs w:val="20"/>
        </w:rPr>
        <w:t>for</w:t>
      </w:r>
      <w:r w:rsidR="00F04179" w:rsidRPr="00D31B76">
        <w:rPr>
          <w:sz w:val="20"/>
          <w:szCs w:val="20"/>
        </w:rPr>
        <w:t xml:space="preserve"> the </w:t>
      </w:r>
      <w:r w:rsidR="00D84F1C">
        <w:rPr>
          <w:sz w:val="20"/>
          <w:szCs w:val="20"/>
        </w:rPr>
        <w:t>‘</w:t>
      </w:r>
      <w:r w:rsidR="00F633B8" w:rsidRPr="00D31B76">
        <w:rPr>
          <w:sz w:val="20"/>
          <w:szCs w:val="20"/>
        </w:rPr>
        <w:t>accessibility score</w:t>
      </w:r>
      <w:r w:rsidR="00D84F1C">
        <w:rPr>
          <w:sz w:val="20"/>
          <w:szCs w:val="20"/>
        </w:rPr>
        <w:t>’</w:t>
      </w:r>
      <w:r w:rsidR="00F633B8" w:rsidRPr="00D31B76">
        <w:rPr>
          <w:sz w:val="20"/>
          <w:szCs w:val="20"/>
        </w:rPr>
        <w:t xml:space="preserve"> </w:t>
      </w:r>
      <w:r w:rsidR="00F04179" w:rsidRPr="00D31B76">
        <w:rPr>
          <w:sz w:val="20"/>
          <w:szCs w:val="20"/>
        </w:rPr>
        <w:t xml:space="preserve">computed for each of the four access scenarios presented in </w:t>
      </w:r>
      <w:r w:rsidR="00673D83">
        <w:rPr>
          <w:sz w:val="20"/>
          <w:szCs w:val="20"/>
        </w:rPr>
        <w:t>the exercise</w:t>
      </w:r>
      <w:r w:rsidR="00F04179" w:rsidRPr="00D31B76">
        <w:rPr>
          <w:sz w:val="20"/>
          <w:szCs w:val="20"/>
        </w:rPr>
        <w:t xml:space="preserve">. All findings are </w:t>
      </w:r>
      <w:r w:rsidR="001A5811">
        <w:rPr>
          <w:sz w:val="20"/>
          <w:szCs w:val="20"/>
        </w:rPr>
        <w:t xml:space="preserve">organized </w:t>
      </w:r>
      <w:r w:rsidR="00F04179" w:rsidRPr="00D31B76">
        <w:rPr>
          <w:sz w:val="20"/>
          <w:szCs w:val="20"/>
        </w:rPr>
        <w:t xml:space="preserve">in </w:t>
      </w:r>
      <w:r w:rsidR="007D23EE">
        <w:rPr>
          <w:sz w:val="20"/>
          <w:szCs w:val="20"/>
        </w:rPr>
        <w:t xml:space="preserve">the </w:t>
      </w:r>
      <w:r w:rsidR="00673D83">
        <w:rPr>
          <w:sz w:val="20"/>
          <w:szCs w:val="20"/>
        </w:rPr>
        <w:t xml:space="preserve">graphs and tables presented in the </w:t>
      </w:r>
      <w:r w:rsidR="007D23EE">
        <w:rPr>
          <w:sz w:val="20"/>
          <w:szCs w:val="20"/>
        </w:rPr>
        <w:t>Summary of Findings section below.</w:t>
      </w:r>
    </w:p>
    <w:p w:rsidR="00F04179" w:rsidRPr="00DE79A5" w:rsidRDefault="00170786" w:rsidP="006078AD">
      <w:pPr>
        <w:pStyle w:val="Heading3"/>
      </w:pPr>
      <w:r>
        <w:t xml:space="preserve">How will </w:t>
      </w:r>
      <w:r w:rsidR="00F04179" w:rsidRPr="00DE79A5">
        <w:t>these findings</w:t>
      </w:r>
      <w:r>
        <w:t xml:space="preserve"> be used</w:t>
      </w:r>
      <w:r w:rsidR="00856E71">
        <w:t>?</w:t>
      </w:r>
    </w:p>
    <w:p w:rsidR="00F04179" w:rsidRDefault="00856E71" w:rsidP="00D31B7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Round Two ratings are considered the final scores </w:t>
      </w:r>
      <w:r w:rsidR="00673D83">
        <w:rPr>
          <w:sz w:val="20"/>
          <w:szCs w:val="20"/>
        </w:rPr>
        <w:t xml:space="preserve">of </w:t>
      </w:r>
      <w:r>
        <w:rPr>
          <w:sz w:val="20"/>
          <w:szCs w:val="20"/>
        </w:rPr>
        <w:t xml:space="preserve">the </w:t>
      </w:r>
      <w:r w:rsidR="00861005">
        <w:rPr>
          <w:sz w:val="20"/>
          <w:szCs w:val="20"/>
        </w:rPr>
        <w:t>s</w:t>
      </w:r>
      <w:r>
        <w:rPr>
          <w:sz w:val="20"/>
          <w:szCs w:val="20"/>
        </w:rPr>
        <w:t xml:space="preserve">takeholder </w:t>
      </w:r>
      <w:r w:rsidR="00861005">
        <w:rPr>
          <w:sz w:val="20"/>
          <w:szCs w:val="20"/>
        </w:rPr>
        <w:t>p</w:t>
      </w:r>
      <w:r>
        <w:rPr>
          <w:sz w:val="20"/>
          <w:szCs w:val="20"/>
        </w:rPr>
        <w:t xml:space="preserve">anel </w:t>
      </w:r>
      <w:r w:rsidR="00861005">
        <w:rPr>
          <w:sz w:val="20"/>
          <w:szCs w:val="20"/>
        </w:rPr>
        <w:t>process</w:t>
      </w:r>
      <w:r>
        <w:rPr>
          <w:sz w:val="20"/>
          <w:szCs w:val="20"/>
        </w:rPr>
        <w:t xml:space="preserve">. These scores </w:t>
      </w:r>
      <w:r w:rsidR="00861005">
        <w:rPr>
          <w:sz w:val="20"/>
          <w:szCs w:val="20"/>
        </w:rPr>
        <w:t xml:space="preserve">will </w:t>
      </w:r>
      <w:r w:rsidR="009E3851">
        <w:rPr>
          <w:sz w:val="20"/>
          <w:szCs w:val="20"/>
        </w:rPr>
        <w:t>be</w:t>
      </w:r>
      <w:r w:rsidR="00861005">
        <w:rPr>
          <w:sz w:val="20"/>
          <w:szCs w:val="20"/>
        </w:rPr>
        <w:t xml:space="preserve"> used to inform the development of the final readiness for change decision support tool</w:t>
      </w:r>
      <w:r w:rsidR="009E3851">
        <w:rPr>
          <w:sz w:val="20"/>
          <w:szCs w:val="20"/>
        </w:rPr>
        <w:t xml:space="preserve"> </w:t>
      </w:r>
      <w:r w:rsidR="00861005">
        <w:rPr>
          <w:sz w:val="20"/>
          <w:szCs w:val="20"/>
        </w:rPr>
        <w:t xml:space="preserve">prototype and will be shared with end users </w:t>
      </w:r>
      <w:r w:rsidR="00C84E6F">
        <w:rPr>
          <w:sz w:val="20"/>
          <w:szCs w:val="20"/>
        </w:rPr>
        <w:t xml:space="preserve">as part of the “results” section </w:t>
      </w:r>
      <w:r w:rsidR="00861005">
        <w:rPr>
          <w:sz w:val="20"/>
          <w:szCs w:val="20"/>
        </w:rPr>
        <w:t>of the tool</w:t>
      </w:r>
      <w:r w:rsidR="00C84E6F">
        <w:rPr>
          <w:sz w:val="20"/>
          <w:szCs w:val="20"/>
        </w:rPr>
        <w:t>.</w:t>
      </w:r>
      <w:r w:rsidR="00861005">
        <w:rPr>
          <w:sz w:val="20"/>
          <w:szCs w:val="20"/>
        </w:rPr>
        <w:t xml:space="preserve"> </w:t>
      </w:r>
    </w:p>
    <w:p w:rsidR="00466740" w:rsidRPr="00D31B76" w:rsidRDefault="00466740" w:rsidP="00D31B7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Many thanks for your participation </w:t>
      </w:r>
      <w:r w:rsidR="00673D83">
        <w:rPr>
          <w:sz w:val="20"/>
          <w:szCs w:val="20"/>
        </w:rPr>
        <w:t xml:space="preserve">as a member of </w:t>
      </w:r>
      <w:r>
        <w:rPr>
          <w:sz w:val="20"/>
          <w:szCs w:val="20"/>
        </w:rPr>
        <w:t>the Stakeholder Panel. We greatly appreciate the time and effort you</w:t>
      </w:r>
      <w:r w:rsidR="00673D83">
        <w:rPr>
          <w:sz w:val="20"/>
          <w:szCs w:val="20"/>
        </w:rPr>
        <w:t xml:space="preserve"> </w:t>
      </w:r>
      <w:r w:rsidR="007431A9">
        <w:rPr>
          <w:sz w:val="20"/>
          <w:szCs w:val="20"/>
        </w:rPr>
        <w:t xml:space="preserve">have </w:t>
      </w:r>
      <w:r>
        <w:rPr>
          <w:sz w:val="20"/>
          <w:szCs w:val="20"/>
        </w:rPr>
        <w:t>devoted to this activity, and are certain that your contributions to our decision support tool will enhance the</w:t>
      </w:r>
      <w:r w:rsidR="00673D83">
        <w:rPr>
          <w:sz w:val="20"/>
          <w:szCs w:val="20"/>
        </w:rPr>
        <w:t xml:space="preserve"> quality of our tool and the </w:t>
      </w:r>
      <w:r w:rsidR="00595D9B">
        <w:rPr>
          <w:sz w:val="20"/>
          <w:szCs w:val="20"/>
        </w:rPr>
        <w:t xml:space="preserve">selection process </w:t>
      </w:r>
      <w:r w:rsidR="00673D83">
        <w:rPr>
          <w:sz w:val="20"/>
          <w:szCs w:val="20"/>
        </w:rPr>
        <w:t>for</w:t>
      </w:r>
      <w:r w:rsidR="00595D9B">
        <w:rPr>
          <w:sz w:val="20"/>
          <w:szCs w:val="20"/>
        </w:rPr>
        <w:t xml:space="preserve"> individuals and organizations </w:t>
      </w:r>
      <w:r w:rsidR="00673D83">
        <w:rPr>
          <w:sz w:val="20"/>
          <w:szCs w:val="20"/>
        </w:rPr>
        <w:t xml:space="preserve">interested in identifying </w:t>
      </w:r>
      <w:r w:rsidR="00595D9B">
        <w:rPr>
          <w:sz w:val="20"/>
          <w:szCs w:val="20"/>
        </w:rPr>
        <w:t>valid, reliable, and appropriate</w:t>
      </w:r>
      <w:r>
        <w:rPr>
          <w:sz w:val="20"/>
          <w:szCs w:val="20"/>
        </w:rPr>
        <w:t xml:space="preserve"> readiness </w:t>
      </w:r>
      <w:r w:rsidR="00595D9B">
        <w:rPr>
          <w:sz w:val="20"/>
          <w:szCs w:val="20"/>
        </w:rPr>
        <w:t xml:space="preserve">assessment </w:t>
      </w:r>
      <w:r>
        <w:rPr>
          <w:sz w:val="20"/>
          <w:szCs w:val="20"/>
        </w:rPr>
        <w:t>measure</w:t>
      </w:r>
      <w:r w:rsidR="00595D9B">
        <w:rPr>
          <w:sz w:val="20"/>
          <w:szCs w:val="20"/>
        </w:rPr>
        <w:t>s</w:t>
      </w:r>
      <w:r w:rsidR="00673D83">
        <w:rPr>
          <w:sz w:val="20"/>
          <w:szCs w:val="20"/>
        </w:rPr>
        <w:t xml:space="preserve"> </w:t>
      </w:r>
      <w:r w:rsidR="007431A9">
        <w:rPr>
          <w:sz w:val="20"/>
          <w:szCs w:val="20"/>
        </w:rPr>
        <w:t>for</w:t>
      </w:r>
      <w:r w:rsidR="00673D83">
        <w:rPr>
          <w:sz w:val="20"/>
          <w:szCs w:val="20"/>
        </w:rPr>
        <w:t xml:space="preserve"> their settings</w:t>
      </w:r>
      <w:r>
        <w:rPr>
          <w:sz w:val="20"/>
          <w:szCs w:val="20"/>
        </w:rPr>
        <w:t xml:space="preserve">. </w:t>
      </w:r>
    </w:p>
    <w:p w:rsidR="00284E71" w:rsidRDefault="007D7551">
      <w:pPr>
        <w:rPr>
          <w:b/>
          <w:color w:val="1F497D" w:themeColor="text2"/>
          <w:sz w:val="20"/>
          <w:szCs w:val="20"/>
        </w:rPr>
      </w:pPr>
      <w:r>
        <w:rPr>
          <w:b/>
          <w:color w:val="1F497D" w:themeColor="text2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DD504D" w:rsidRDefault="00D31B76" w:rsidP="00673D83">
      <w:pPr>
        <w:pStyle w:val="Heading2"/>
      </w:pPr>
      <w:r w:rsidRPr="00DE79A5">
        <w:t>Summary of Findings</w:t>
      </w:r>
    </w:p>
    <w:p w:rsidR="00284E71" w:rsidRPr="006E602D" w:rsidRDefault="00284E71" w:rsidP="006E602D">
      <w:pPr>
        <w:pStyle w:val="NoSpacing"/>
      </w:pPr>
    </w:p>
    <w:p w:rsidR="00D31B76" w:rsidRDefault="00D31B76" w:rsidP="00C84E6F">
      <w:pPr>
        <w:pStyle w:val="Heading3"/>
      </w:pPr>
      <w:r w:rsidRPr="00DE79A5">
        <w:t>Feasibility</w:t>
      </w:r>
    </w:p>
    <w:p w:rsidR="00C84E6F" w:rsidRDefault="00C84E6F" w:rsidP="004E4218">
      <w:pPr>
        <w:pStyle w:val="NoSpacing"/>
      </w:pPr>
    </w:p>
    <w:p w:rsidR="00850CB3" w:rsidRPr="00C84E6F" w:rsidRDefault="00850CB3" w:rsidP="00850CB3">
      <w:pPr>
        <w:spacing w:line="240" w:lineRule="auto"/>
        <w:rPr>
          <w:b/>
          <w:i/>
          <w:sz w:val="20"/>
          <w:szCs w:val="20"/>
        </w:rPr>
      </w:pPr>
      <w:r w:rsidRPr="00C84E6F">
        <w:rPr>
          <w:b/>
          <w:i/>
          <w:sz w:val="20"/>
          <w:szCs w:val="20"/>
        </w:rPr>
        <w:t>Statement #1: Overall, I think this measure for assessing readiness for change</w:t>
      </w:r>
      <w:r w:rsidR="00FA0380" w:rsidRPr="00C84E6F">
        <w:rPr>
          <w:b/>
          <w:i/>
          <w:sz w:val="20"/>
          <w:szCs w:val="20"/>
        </w:rPr>
        <w:t xml:space="preserve"> can be used in a timely</w:t>
      </w:r>
      <w:r w:rsidR="00673D83" w:rsidRPr="00C84E6F">
        <w:rPr>
          <w:b/>
          <w:i/>
          <w:sz w:val="20"/>
          <w:szCs w:val="20"/>
        </w:rPr>
        <w:t>*</w:t>
      </w:r>
      <w:r w:rsidR="00FA0380" w:rsidRPr="00C84E6F">
        <w:rPr>
          <w:b/>
          <w:i/>
          <w:sz w:val="20"/>
          <w:szCs w:val="20"/>
        </w:rPr>
        <w:t xml:space="preserve"> manner.</w:t>
      </w:r>
    </w:p>
    <w:p w:rsidR="00850CB3" w:rsidRPr="00850CB3" w:rsidRDefault="00531F10" w:rsidP="002F7A7A">
      <w:pPr>
        <w:spacing w:line="240" w:lineRule="auto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3C0C07" wp14:editId="65A63C76">
            <wp:simplePos x="0" y="0"/>
            <wp:positionH relativeFrom="column">
              <wp:posOffset>63795</wp:posOffset>
            </wp:positionH>
            <wp:positionV relativeFrom="paragraph">
              <wp:posOffset>235866</wp:posOffset>
            </wp:positionV>
            <wp:extent cx="3870252" cy="2317897"/>
            <wp:effectExtent l="0" t="0" r="16510" b="25400"/>
            <wp:wrapNone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CB3" w:rsidRPr="00F52AE4">
        <w:rPr>
          <w:sz w:val="20"/>
          <w:szCs w:val="20"/>
          <w:u w:val="single"/>
        </w:rPr>
        <w:t>Median</w:t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2F7A7A">
        <w:rPr>
          <w:sz w:val="20"/>
          <w:szCs w:val="20"/>
        </w:rPr>
        <w:tab/>
      </w:r>
      <w:r w:rsidR="002F7A7A">
        <w:rPr>
          <w:sz w:val="20"/>
          <w:szCs w:val="20"/>
        </w:rPr>
        <w:tab/>
      </w:r>
      <w:r w:rsidR="00850CB3" w:rsidRPr="00F52AE4">
        <w:rPr>
          <w:sz w:val="20"/>
          <w:szCs w:val="20"/>
          <w:u w:val="single"/>
        </w:rPr>
        <w:t>Response Count</w:t>
      </w:r>
    </w:p>
    <w:tbl>
      <w:tblPr>
        <w:tblW w:w="0" w:type="auto"/>
        <w:tblInd w:w="6697" w:type="dxa"/>
        <w:tblLook w:val="04A0" w:firstRow="1" w:lastRow="0" w:firstColumn="1" w:lastColumn="0" w:noHBand="0" w:noVBand="1"/>
      </w:tblPr>
      <w:tblGrid>
        <w:gridCol w:w="950"/>
        <w:gridCol w:w="328"/>
        <w:gridCol w:w="328"/>
        <w:gridCol w:w="328"/>
        <w:gridCol w:w="328"/>
        <w:gridCol w:w="440"/>
        <w:gridCol w:w="440"/>
        <w:gridCol w:w="328"/>
      </w:tblGrid>
      <w:tr w:rsidR="002F7A7A" w:rsidRPr="002F7A7A" w:rsidTr="00432D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2F7A7A" w:rsidRPr="002F7A7A" w:rsidRDefault="00252188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Score**</w:t>
            </w:r>
          </w:p>
        </w:tc>
      </w:tr>
      <w:tr w:rsidR="002F7A7A" w:rsidRPr="002F7A7A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F7A7A" w:rsidRPr="002F7A7A" w:rsidRDefault="002F7A7A" w:rsidP="002F7A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772EBC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772EBC" w:rsidRPr="002F7A7A" w:rsidRDefault="00772EBC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EBC" w:rsidRDefault="00772EBC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2F7A7A" w:rsidRDefault="002F7A7A" w:rsidP="006715DC">
      <w:pPr>
        <w:ind w:left="6480"/>
        <w:rPr>
          <w:sz w:val="16"/>
          <w:szCs w:val="16"/>
        </w:rPr>
      </w:pPr>
      <w:r w:rsidRPr="00850CB3">
        <w:rPr>
          <w:sz w:val="16"/>
          <w:szCs w:val="16"/>
        </w:rPr>
        <w:t>*</w:t>
      </w:r>
      <w:proofErr w:type="gramStart"/>
      <w:r w:rsidR="00B710BD">
        <w:rPr>
          <w:sz w:val="16"/>
          <w:szCs w:val="16"/>
        </w:rPr>
        <w:t>*</w:t>
      </w:r>
      <w:r w:rsidRPr="00850CB3">
        <w:rPr>
          <w:sz w:val="16"/>
          <w:szCs w:val="16"/>
        </w:rPr>
        <w:t>(</w:t>
      </w:r>
      <w:proofErr w:type="gramEnd"/>
      <w:r w:rsidR="006715DC">
        <w:rPr>
          <w:sz w:val="16"/>
          <w:szCs w:val="16"/>
        </w:rPr>
        <w:t xml:space="preserve"> 7 –point </w:t>
      </w:r>
      <w:proofErr w:type="spellStart"/>
      <w:r w:rsidR="006715DC">
        <w:rPr>
          <w:sz w:val="16"/>
          <w:szCs w:val="16"/>
        </w:rPr>
        <w:t>Likert</w:t>
      </w:r>
      <w:proofErr w:type="spellEnd"/>
      <w:r w:rsidR="006715DC">
        <w:rPr>
          <w:sz w:val="16"/>
          <w:szCs w:val="16"/>
        </w:rPr>
        <w:t xml:space="preserve"> Scale; </w:t>
      </w:r>
      <w:r w:rsidRPr="00850CB3">
        <w:rPr>
          <w:sz w:val="16"/>
          <w:szCs w:val="16"/>
        </w:rPr>
        <w:t>1 = strongly disagree; 7 = strongly agree)</w:t>
      </w:r>
    </w:p>
    <w:p w:rsidR="0064760E" w:rsidRDefault="0064760E" w:rsidP="0029572F">
      <w:pPr>
        <w:spacing w:after="0"/>
        <w:ind w:left="5040"/>
        <w:rPr>
          <w:sz w:val="16"/>
          <w:szCs w:val="16"/>
        </w:rPr>
      </w:pPr>
    </w:p>
    <w:p w:rsidR="000871A6" w:rsidRDefault="000871A6" w:rsidP="0029572F">
      <w:pPr>
        <w:spacing w:after="0"/>
        <w:ind w:left="5040"/>
        <w:rPr>
          <w:sz w:val="16"/>
          <w:szCs w:val="16"/>
        </w:rPr>
      </w:pPr>
    </w:p>
    <w:p w:rsidR="000871A6" w:rsidRDefault="000871A6" w:rsidP="0029572F">
      <w:pPr>
        <w:spacing w:after="0"/>
        <w:ind w:left="5040"/>
        <w:rPr>
          <w:sz w:val="16"/>
          <w:szCs w:val="16"/>
        </w:rPr>
      </w:pPr>
    </w:p>
    <w:p w:rsidR="0064760E" w:rsidRDefault="00FA0380" w:rsidP="00FA038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*Note: </w:t>
      </w:r>
      <w:r w:rsidR="00252188">
        <w:rPr>
          <w:sz w:val="16"/>
          <w:szCs w:val="16"/>
        </w:rPr>
        <w:t>For this exercise, w</w:t>
      </w:r>
      <w:r>
        <w:rPr>
          <w:sz w:val="16"/>
          <w:szCs w:val="16"/>
        </w:rPr>
        <w:t xml:space="preserve">e have defined </w:t>
      </w:r>
      <w:r w:rsidR="00252188">
        <w:rPr>
          <w:sz w:val="16"/>
          <w:szCs w:val="16"/>
        </w:rPr>
        <w:t>“timely”</w:t>
      </w:r>
      <w:r>
        <w:rPr>
          <w:sz w:val="16"/>
          <w:szCs w:val="16"/>
        </w:rPr>
        <w:t xml:space="preserve"> as the amount of time taken to complete the measure, rather than occurring at a suitable or opportune time. </w:t>
      </w:r>
    </w:p>
    <w:p w:rsidR="0064760E" w:rsidRDefault="0064760E" w:rsidP="0029572F">
      <w:pPr>
        <w:spacing w:after="0"/>
        <w:ind w:left="5040"/>
        <w:rPr>
          <w:sz w:val="16"/>
          <w:szCs w:val="16"/>
        </w:rPr>
      </w:pPr>
    </w:p>
    <w:p w:rsidR="0064760E" w:rsidRDefault="0064760E" w:rsidP="0029572F">
      <w:pPr>
        <w:spacing w:after="0"/>
        <w:ind w:left="5040"/>
        <w:rPr>
          <w:sz w:val="16"/>
          <w:szCs w:val="16"/>
        </w:rPr>
      </w:pPr>
    </w:p>
    <w:p w:rsidR="008D464E" w:rsidRDefault="008D464E" w:rsidP="008D464E">
      <w:pPr>
        <w:spacing w:line="240" w:lineRule="auto"/>
        <w:rPr>
          <w:i/>
          <w:sz w:val="20"/>
          <w:szCs w:val="20"/>
        </w:rPr>
      </w:pPr>
      <w:r w:rsidRPr="00C84E6F">
        <w:rPr>
          <w:b/>
          <w:i/>
          <w:sz w:val="20"/>
          <w:szCs w:val="20"/>
        </w:rPr>
        <w:t>Statement #2: Overall, I think this measure for assessing readiness for change can be used without causing undue burden to existing resources (e.g</w:t>
      </w:r>
      <w:r w:rsidR="00F52AE4" w:rsidRPr="00C84E6F">
        <w:rPr>
          <w:b/>
          <w:i/>
          <w:sz w:val="20"/>
          <w:szCs w:val="20"/>
        </w:rPr>
        <w:t>., human resources, cost, etc.).</w:t>
      </w:r>
    </w:p>
    <w:p w:rsidR="00F52AE4" w:rsidRDefault="002F31DB" w:rsidP="0064760E">
      <w:pPr>
        <w:spacing w:line="240" w:lineRule="auto"/>
        <w:rPr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DEAA87A" wp14:editId="7E4E0E82">
            <wp:simplePos x="0" y="0"/>
            <wp:positionH relativeFrom="column">
              <wp:posOffset>0</wp:posOffset>
            </wp:positionH>
            <wp:positionV relativeFrom="paragraph">
              <wp:posOffset>264869</wp:posOffset>
            </wp:positionV>
            <wp:extent cx="3934047" cy="2328530"/>
            <wp:effectExtent l="0" t="0" r="9525" b="15240"/>
            <wp:wrapNone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AE4" w:rsidRPr="00F52AE4">
        <w:rPr>
          <w:sz w:val="20"/>
          <w:szCs w:val="20"/>
          <w:u w:val="single"/>
        </w:rPr>
        <w:t>Median</w:t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F52AE4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F52AE4" w:rsidRPr="00F52AE4">
        <w:rPr>
          <w:sz w:val="20"/>
          <w:szCs w:val="20"/>
          <w:u w:val="single"/>
        </w:rPr>
        <w:t>Response Count</w:t>
      </w:r>
    </w:p>
    <w:tbl>
      <w:tblPr>
        <w:tblW w:w="0" w:type="auto"/>
        <w:tblInd w:w="6697" w:type="dxa"/>
        <w:tblLook w:val="04A0" w:firstRow="1" w:lastRow="0" w:firstColumn="1" w:lastColumn="0" w:noHBand="0" w:noVBand="1"/>
      </w:tblPr>
      <w:tblGrid>
        <w:gridCol w:w="950"/>
        <w:gridCol w:w="328"/>
        <w:gridCol w:w="328"/>
        <w:gridCol w:w="328"/>
        <w:gridCol w:w="328"/>
        <w:gridCol w:w="440"/>
        <w:gridCol w:w="440"/>
        <w:gridCol w:w="328"/>
      </w:tblGrid>
      <w:tr w:rsidR="00E75C51" w:rsidRPr="002F7A7A" w:rsidTr="002016A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Score</w:t>
            </w:r>
            <w:r w:rsidR="00B71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*</w:t>
            </w: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016A9" w:rsidRPr="002F7A7A" w:rsidTr="002016A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2016A9" w:rsidRPr="002F7A7A" w:rsidTr="002016A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</w:tbl>
    <w:p w:rsidR="006715DC" w:rsidRDefault="00E75C51" w:rsidP="006715DC">
      <w:pPr>
        <w:ind w:left="5760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="006715DC">
        <w:rPr>
          <w:sz w:val="16"/>
          <w:szCs w:val="16"/>
        </w:rPr>
        <w:t xml:space="preserve">           </w:t>
      </w:r>
      <w:r w:rsidR="006715DC" w:rsidRPr="00850CB3">
        <w:rPr>
          <w:sz w:val="16"/>
          <w:szCs w:val="16"/>
        </w:rPr>
        <w:t>*</w:t>
      </w:r>
      <w:proofErr w:type="gramStart"/>
      <w:r w:rsidR="00B710BD">
        <w:rPr>
          <w:sz w:val="16"/>
          <w:szCs w:val="16"/>
        </w:rPr>
        <w:t>*</w:t>
      </w:r>
      <w:r w:rsidR="006715DC" w:rsidRPr="00850CB3">
        <w:rPr>
          <w:sz w:val="16"/>
          <w:szCs w:val="16"/>
        </w:rPr>
        <w:t>(</w:t>
      </w:r>
      <w:proofErr w:type="gramEnd"/>
      <w:r w:rsidR="006715DC">
        <w:rPr>
          <w:sz w:val="16"/>
          <w:szCs w:val="16"/>
        </w:rPr>
        <w:t xml:space="preserve"> 7 –point </w:t>
      </w:r>
      <w:proofErr w:type="spellStart"/>
      <w:r w:rsidR="006715DC">
        <w:rPr>
          <w:sz w:val="16"/>
          <w:szCs w:val="16"/>
        </w:rPr>
        <w:t>Likert</w:t>
      </w:r>
      <w:proofErr w:type="spellEnd"/>
      <w:r w:rsidR="006715DC">
        <w:rPr>
          <w:sz w:val="16"/>
          <w:szCs w:val="16"/>
        </w:rPr>
        <w:t xml:space="preserve"> Scale; </w:t>
      </w:r>
      <w:r w:rsidR="006715DC" w:rsidRPr="00850CB3">
        <w:rPr>
          <w:sz w:val="16"/>
          <w:szCs w:val="16"/>
        </w:rPr>
        <w:t>1 = strongly disagree; 7 = strongly agree)</w:t>
      </w:r>
    </w:p>
    <w:p w:rsidR="000871A6" w:rsidRDefault="000871A6" w:rsidP="00E75C51">
      <w:pPr>
        <w:spacing w:after="120" w:line="240" w:lineRule="auto"/>
        <w:rPr>
          <w:i/>
          <w:sz w:val="20"/>
          <w:szCs w:val="20"/>
        </w:rPr>
      </w:pPr>
    </w:p>
    <w:p w:rsidR="00C84E6F" w:rsidRDefault="00C84E6F" w:rsidP="00E75C51">
      <w:pPr>
        <w:spacing w:after="120" w:line="240" w:lineRule="auto"/>
        <w:rPr>
          <w:i/>
          <w:sz w:val="20"/>
          <w:szCs w:val="20"/>
        </w:rPr>
      </w:pPr>
    </w:p>
    <w:p w:rsidR="002016A9" w:rsidRDefault="002016A9" w:rsidP="00E75C51">
      <w:pPr>
        <w:spacing w:after="120" w:line="240" w:lineRule="auto"/>
        <w:rPr>
          <w:i/>
          <w:sz w:val="20"/>
          <w:szCs w:val="20"/>
        </w:rPr>
      </w:pPr>
    </w:p>
    <w:p w:rsidR="002016A9" w:rsidRDefault="002016A9" w:rsidP="00E75C51">
      <w:pPr>
        <w:spacing w:after="120" w:line="240" w:lineRule="auto"/>
        <w:rPr>
          <w:i/>
          <w:sz w:val="20"/>
          <w:szCs w:val="20"/>
        </w:rPr>
      </w:pPr>
    </w:p>
    <w:p w:rsidR="007D23EE" w:rsidRDefault="007D23EE" w:rsidP="00E75C51">
      <w:pPr>
        <w:spacing w:after="120" w:line="240" w:lineRule="auto"/>
        <w:rPr>
          <w:b/>
          <w:i/>
          <w:sz w:val="20"/>
          <w:szCs w:val="20"/>
        </w:rPr>
      </w:pPr>
      <w:r w:rsidRPr="00C84E6F">
        <w:rPr>
          <w:b/>
          <w:i/>
          <w:sz w:val="20"/>
          <w:szCs w:val="20"/>
        </w:rPr>
        <w:t>Statement #3: Overall, I understand how to use this readiness assessment measure.</w:t>
      </w:r>
    </w:p>
    <w:p w:rsidR="00C84E6F" w:rsidRPr="00C84E6F" w:rsidRDefault="00C84E6F" w:rsidP="00E75C51">
      <w:pPr>
        <w:spacing w:after="120" w:line="240" w:lineRule="auto"/>
        <w:rPr>
          <w:b/>
          <w:i/>
          <w:sz w:val="20"/>
          <w:szCs w:val="20"/>
        </w:rPr>
      </w:pPr>
    </w:p>
    <w:p w:rsidR="0029572F" w:rsidRPr="00850CB3" w:rsidRDefault="0029572F" w:rsidP="00E75C51">
      <w:pPr>
        <w:spacing w:after="120" w:line="240" w:lineRule="auto"/>
        <w:rPr>
          <w:sz w:val="20"/>
          <w:szCs w:val="20"/>
        </w:rPr>
      </w:pPr>
      <w:r w:rsidRPr="00F52AE4">
        <w:rPr>
          <w:sz w:val="20"/>
          <w:szCs w:val="20"/>
          <w:u w:val="single"/>
        </w:rPr>
        <w:t>Median</w:t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  <w:t xml:space="preserve">               </w:t>
      </w:r>
      <w:r w:rsidRPr="00F52AE4">
        <w:rPr>
          <w:sz w:val="20"/>
          <w:szCs w:val="20"/>
          <w:u w:val="single"/>
        </w:rPr>
        <w:t>Response Count</w:t>
      </w:r>
    </w:p>
    <w:tbl>
      <w:tblPr>
        <w:tblpPr w:leftFromText="180" w:rightFromText="180" w:vertAnchor="text" w:tblpX="669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0"/>
        <w:gridCol w:w="328"/>
        <w:gridCol w:w="440"/>
        <w:gridCol w:w="328"/>
        <w:gridCol w:w="328"/>
        <w:gridCol w:w="440"/>
        <w:gridCol w:w="328"/>
        <w:gridCol w:w="328"/>
      </w:tblGrid>
      <w:tr w:rsidR="00E75C51" w:rsidRPr="002F7A7A" w:rsidTr="00432D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Score*</w:t>
            </w:r>
            <w:r w:rsidR="00B71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E75C51" w:rsidRPr="002F7A7A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E75C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</w:tbl>
    <w:p w:rsidR="00E75C51" w:rsidRDefault="002F31DB" w:rsidP="00E75C51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02BEBA3" wp14:editId="2FFB6A0A">
            <wp:simplePos x="0" y="0"/>
            <wp:positionH relativeFrom="column">
              <wp:posOffset>0</wp:posOffset>
            </wp:positionH>
            <wp:positionV relativeFrom="paragraph">
              <wp:posOffset>-2629</wp:posOffset>
            </wp:positionV>
            <wp:extent cx="3934047" cy="2445489"/>
            <wp:effectExtent l="0" t="0" r="9525" b="12065"/>
            <wp:wrapNone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5C51" w:rsidRDefault="00E75C51" w:rsidP="00E75C51">
      <w:pPr>
        <w:rPr>
          <w:sz w:val="16"/>
          <w:szCs w:val="16"/>
        </w:rPr>
      </w:pPr>
    </w:p>
    <w:p w:rsidR="00E75C51" w:rsidRDefault="00E75C51" w:rsidP="00E75C51">
      <w:pPr>
        <w:rPr>
          <w:sz w:val="16"/>
          <w:szCs w:val="16"/>
        </w:rPr>
      </w:pPr>
    </w:p>
    <w:p w:rsidR="00E75C51" w:rsidRDefault="00E75C51" w:rsidP="00E75C51">
      <w:pPr>
        <w:rPr>
          <w:sz w:val="16"/>
          <w:szCs w:val="16"/>
        </w:rPr>
      </w:pPr>
    </w:p>
    <w:p w:rsidR="00E75C51" w:rsidRDefault="00E75C51" w:rsidP="00E75C51">
      <w:pPr>
        <w:rPr>
          <w:sz w:val="16"/>
          <w:szCs w:val="16"/>
        </w:rPr>
      </w:pPr>
    </w:p>
    <w:p w:rsidR="00E75C51" w:rsidRDefault="00E75C51" w:rsidP="00E75C51">
      <w:pPr>
        <w:rPr>
          <w:sz w:val="16"/>
          <w:szCs w:val="16"/>
        </w:rPr>
      </w:pPr>
    </w:p>
    <w:p w:rsidR="00E75C51" w:rsidRDefault="00E75C51" w:rsidP="00E75C51">
      <w:pPr>
        <w:rPr>
          <w:sz w:val="16"/>
          <w:szCs w:val="16"/>
        </w:rPr>
      </w:pPr>
    </w:p>
    <w:p w:rsidR="00E75C51" w:rsidRDefault="00432DCF" w:rsidP="00E75C51">
      <w:pPr>
        <w:rPr>
          <w:sz w:val="16"/>
          <w:szCs w:val="16"/>
        </w:rPr>
      </w:pPr>
      <w:r>
        <w:rPr>
          <w:sz w:val="16"/>
          <w:szCs w:val="16"/>
        </w:rPr>
        <w:tab/>
        <w:t xml:space="preserve">  </w:t>
      </w:r>
    </w:p>
    <w:p w:rsidR="006715DC" w:rsidRDefault="0064760E" w:rsidP="00432DC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6715DC">
        <w:rPr>
          <w:sz w:val="16"/>
          <w:szCs w:val="16"/>
        </w:rPr>
        <w:tab/>
      </w:r>
      <w:r w:rsidR="006715DC">
        <w:rPr>
          <w:sz w:val="16"/>
          <w:szCs w:val="16"/>
        </w:rPr>
        <w:tab/>
      </w:r>
      <w:r w:rsidR="006715DC">
        <w:rPr>
          <w:sz w:val="16"/>
          <w:szCs w:val="16"/>
        </w:rPr>
        <w:tab/>
      </w:r>
      <w:r w:rsidR="006715DC">
        <w:rPr>
          <w:sz w:val="16"/>
          <w:szCs w:val="16"/>
        </w:rPr>
        <w:tab/>
      </w:r>
      <w:r w:rsidR="006715DC">
        <w:rPr>
          <w:sz w:val="16"/>
          <w:szCs w:val="16"/>
        </w:rPr>
        <w:tab/>
      </w:r>
      <w:r w:rsidR="006715DC">
        <w:rPr>
          <w:sz w:val="16"/>
          <w:szCs w:val="16"/>
        </w:rPr>
        <w:tab/>
      </w:r>
      <w:r w:rsidR="006715DC">
        <w:rPr>
          <w:sz w:val="16"/>
          <w:szCs w:val="16"/>
        </w:rPr>
        <w:tab/>
      </w:r>
      <w:r w:rsidR="006715DC">
        <w:rPr>
          <w:sz w:val="16"/>
          <w:szCs w:val="16"/>
        </w:rPr>
        <w:tab/>
        <w:t xml:space="preserve">     </w:t>
      </w:r>
      <w:r w:rsidR="00432DCF">
        <w:rPr>
          <w:sz w:val="16"/>
          <w:szCs w:val="16"/>
        </w:rPr>
        <w:t xml:space="preserve">                                                  </w:t>
      </w:r>
      <w:r w:rsidR="006715DC">
        <w:rPr>
          <w:sz w:val="16"/>
          <w:szCs w:val="16"/>
        </w:rPr>
        <w:t xml:space="preserve">     </w:t>
      </w:r>
      <w:r w:rsidR="006715DC" w:rsidRPr="00850CB3">
        <w:rPr>
          <w:sz w:val="16"/>
          <w:szCs w:val="16"/>
        </w:rPr>
        <w:t>*</w:t>
      </w:r>
      <w:proofErr w:type="gramStart"/>
      <w:r w:rsidR="00B710BD">
        <w:rPr>
          <w:sz w:val="16"/>
          <w:szCs w:val="16"/>
        </w:rPr>
        <w:t>*</w:t>
      </w:r>
      <w:r w:rsidR="006715DC" w:rsidRPr="00850CB3">
        <w:rPr>
          <w:sz w:val="16"/>
          <w:szCs w:val="16"/>
        </w:rPr>
        <w:t>(</w:t>
      </w:r>
      <w:proofErr w:type="gramEnd"/>
      <w:r w:rsidR="006715DC">
        <w:rPr>
          <w:sz w:val="16"/>
          <w:szCs w:val="16"/>
        </w:rPr>
        <w:t xml:space="preserve">7 –point </w:t>
      </w:r>
      <w:proofErr w:type="spellStart"/>
      <w:r w:rsidR="006715DC">
        <w:rPr>
          <w:sz w:val="16"/>
          <w:szCs w:val="16"/>
        </w:rPr>
        <w:t>Likert</w:t>
      </w:r>
      <w:proofErr w:type="spellEnd"/>
      <w:r w:rsidR="006715DC">
        <w:rPr>
          <w:sz w:val="16"/>
          <w:szCs w:val="16"/>
        </w:rPr>
        <w:t xml:space="preserve"> Scale; </w:t>
      </w:r>
      <w:r w:rsidR="006715DC" w:rsidRPr="00850CB3">
        <w:rPr>
          <w:sz w:val="16"/>
          <w:szCs w:val="16"/>
        </w:rPr>
        <w:t>1 = strongly disagree; 7 = strongly agree)</w:t>
      </w:r>
    </w:p>
    <w:p w:rsidR="002016A9" w:rsidRDefault="002016A9" w:rsidP="00432DCF">
      <w:pPr>
        <w:spacing w:after="120"/>
        <w:rPr>
          <w:color w:val="1F497D" w:themeColor="text2"/>
          <w:sz w:val="20"/>
          <w:szCs w:val="20"/>
        </w:rPr>
      </w:pPr>
    </w:p>
    <w:p w:rsidR="002016A9" w:rsidRDefault="002016A9" w:rsidP="00432DCF">
      <w:pPr>
        <w:spacing w:after="120"/>
        <w:rPr>
          <w:color w:val="1F497D" w:themeColor="text2"/>
          <w:sz w:val="20"/>
          <w:szCs w:val="20"/>
        </w:rPr>
      </w:pPr>
    </w:p>
    <w:p w:rsidR="002016A9" w:rsidRDefault="002016A9" w:rsidP="00432DCF">
      <w:pPr>
        <w:spacing w:after="120"/>
        <w:rPr>
          <w:color w:val="1F497D" w:themeColor="text2"/>
          <w:sz w:val="20"/>
          <w:szCs w:val="20"/>
        </w:rPr>
      </w:pPr>
    </w:p>
    <w:p w:rsidR="002016A9" w:rsidRDefault="002016A9" w:rsidP="00432DCF">
      <w:pPr>
        <w:spacing w:after="120"/>
        <w:rPr>
          <w:color w:val="1F497D" w:themeColor="text2"/>
          <w:sz w:val="20"/>
          <w:szCs w:val="20"/>
        </w:rPr>
      </w:pPr>
    </w:p>
    <w:p w:rsidR="002016A9" w:rsidRDefault="002016A9" w:rsidP="00432DCF">
      <w:pPr>
        <w:spacing w:after="120"/>
        <w:rPr>
          <w:color w:val="1F497D" w:themeColor="text2"/>
          <w:sz w:val="20"/>
          <w:szCs w:val="20"/>
        </w:rPr>
      </w:pPr>
    </w:p>
    <w:p w:rsidR="002016A9" w:rsidRDefault="002016A9" w:rsidP="00432DCF">
      <w:pPr>
        <w:spacing w:after="120"/>
        <w:rPr>
          <w:color w:val="1F497D" w:themeColor="text2"/>
          <w:sz w:val="20"/>
          <w:szCs w:val="20"/>
        </w:rPr>
      </w:pPr>
    </w:p>
    <w:p w:rsidR="00765E26" w:rsidRDefault="001D6BCA" w:rsidP="00C84E6F">
      <w:pPr>
        <w:pStyle w:val="Heading3"/>
      </w:pPr>
      <w:r>
        <w:t>Relevance</w:t>
      </w:r>
    </w:p>
    <w:p w:rsidR="00C84E6F" w:rsidRDefault="00C84E6F" w:rsidP="004E4218">
      <w:pPr>
        <w:pStyle w:val="NoSpacing"/>
      </w:pPr>
    </w:p>
    <w:p w:rsidR="0064760E" w:rsidRPr="00C84E6F" w:rsidRDefault="00765E26" w:rsidP="00E75C51">
      <w:pPr>
        <w:spacing w:after="120" w:line="240" w:lineRule="auto"/>
        <w:rPr>
          <w:b/>
          <w:i/>
          <w:sz w:val="20"/>
          <w:szCs w:val="20"/>
        </w:rPr>
      </w:pPr>
      <w:r w:rsidRPr="00C84E6F">
        <w:rPr>
          <w:b/>
          <w:i/>
          <w:sz w:val="20"/>
          <w:szCs w:val="20"/>
        </w:rPr>
        <w:t>Statement #4: Overall, I think this measure is relevant for assessing readiness for change in most health care organizational settings.</w:t>
      </w:r>
    </w:p>
    <w:p w:rsidR="006060D8" w:rsidRDefault="002F31DB" w:rsidP="0064760E">
      <w:pPr>
        <w:spacing w:line="240" w:lineRule="auto"/>
        <w:rPr>
          <w:i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651D921" wp14:editId="2D03A147">
            <wp:simplePos x="0" y="0"/>
            <wp:positionH relativeFrom="column">
              <wp:posOffset>0</wp:posOffset>
            </wp:positionH>
            <wp:positionV relativeFrom="paragraph">
              <wp:posOffset>215974</wp:posOffset>
            </wp:positionV>
            <wp:extent cx="3838353" cy="2498651"/>
            <wp:effectExtent l="0" t="0" r="10160" b="16510"/>
            <wp:wrapNone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0D8" w:rsidRPr="00F52AE4">
        <w:rPr>
          <w:sz w:val="20"/>
          <w:szCs w:val="20"/>
          <w:u w:val="single"/>
        </w:rPr>
        <w:t>Median</w:t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4760E">
        <w:rPr>
          <w:sz w:val="20"/>
          <w:szCs w:val="20"/>
        </w:rPr>
        <w:tab/>
      </w:r>
      <w:r w:rsidR="006060D8" w:rsidRPr="00F52AE4">
        <w:rPr>
          <w:sz w:val="20"/>
          <w:szCs w:val="20"/>
          <w:u w:val="single"/>
        </w:rPr>
        <w:t>Response Count</w:t>
      </w:r>
    </w:p>
    <w:tbl>
      <w:tblPr>
        <w:tblW w:w="0" w:type="auto"/>
        <w:tblInd w:w="6697" w:type="dxa"/>
        <w:tblLook w:val="04A0" w:firstRow="1" w:lastRow="0" w:firstColumn="1" w:lastColumn="0" w:noHBand="0" w:noVBand="1"/>
      </w:tblPr>
      <w:tblGrid>
        <w:gridCol w:w="950"/>
        <w:gridCol w:w="328"/>
        <w:gridCol w:w="328"/>
        <w:gridCol w:w="328"/>
        <w:gridCol w:w="328"/>
        <w:gridCol w:w="440"/>
        <w:gridCol w:w="328"/>
        <w:gridCol w:w="328"/>
      </w:tblGrid>
      <w:tr w:rsidR="00E75C51" w:rsidRPr="002F7A7A" w:rsidTr="00432D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Score*</w:t>
            </w:r>
            <w:r w:rsidR="00B71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E75C51" w:rsidRPr="002F7A7A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F116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5C51" w:rsidRPr="002F7A7A" w:rsidTr="00432DCF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E75C51" w:rsidRPr="002F7A7A" w:rsidTr="00432DC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F7A7A" w:rsidRDefault="00E75C5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7A7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6715DC" w:rsidRDefault="006715DC" w:rsidP="006715D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</w:t>
      </w:r>
      <w:r w:rsidRPr="00850CB3">
        <w:rPr>
          <w:sz w:val="16"/>
          <w:szCs w:val="16"/>
        </w:rPr>
        <w:t>*</w:t>
      </w:r>
      <w:proofErr w:type="gramStart"/>
      <w:r w:rsidR="00B710BD">
        <w:rPr>
          <w:sz w:val="16"/>
          <w:szCs w:val="16"/>
        </w:rPr>
        <w:t>*</w:t>
      </w:r>
      <w:r w:rsidRPr="00850CB3"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 xml:space="preserve"> 7 –point </w:t>
      </w:r>
      <w:proofErr w:type="spellStart"/>
      <w:r>
        <w:rPr>
          <w:sz w:val="16"/>
          <w:szCs w:val="16"/>
        </w:rPr>
        <w:t>Likert</w:t>
      </w:r>
      <w:proofErr w:type="spellEnd"/>
      <w:r>
        <w:rPr>
          <w:sz w:val="16"/>
          <w:szCs w:val="16"/>
        </w:rPr>
        <w:t xml:space="preserve"> Scale; </w:t>
      </w:r>
      <w:r w:rsidRPr="00850CB3">
        <w:rPr>
          <w:sz w:val="16"/>
          <w:szCs w:val="16"/>
        </w:rPr>
        <w:t>1 = strongly disagree; 7 = strongly agree)</w:t>
      </w:r>
    </w:p>
    <w:p w:rsidR="00432DCF" w:rsidRDefault="00432DCF" w:rsidP="00E75C51">
      <w:pPr>
        <w:spacing w:after="120"/>
        <w:rPr>
          <w:color w:val="1F497D" w:themeColor="text2"/>
          <w:sz w:val="20"/>
          <w:szCs w:val="20"/>
        </w:rPr>
      </w:pPr>
    </w:p>
    <w:p w:rsidR="002016A9" w:rsidRDefault="002016A9" w:rsidP="00E75C51">
      <w:pPr>
        <w:spacing w:after="120"/>
        <w:rPr>
          <w:color w:val="1F497D" w:themeColor="text2"/>
          <w:sz w:val="20"/>
          <w:szCs w:val="20"/>
        </w:rPr>
      </w:pPr>
    </w:p>
    <w:p w:rsidR="002016A9" w:rsidRDefault="002016A9" w:rsidP="00E75C51">
      <w:pPr>
        <w:spacing w:after="120"/>
        <w:rPr>
          <w:color w:val="1F497D" w:themeColor="text2"/>
          <w:sz w:val="20"/>
          <w:szCs w:val="20"/>
        </w:rPr>
      </w:pPr>
    </w:p>
    <w:p w:rsidR="001D6BCA" w:rsidRDefault="001D6BCA" w:rsidP="00C84E6F">
      <w:pPr>
        <w:pStyle w:val="Heading3"/>
      </w:pPr>
      <w:r>
        <w:t>Promoter Score (i.e.</w:t>
      </w:r>
      <w:r w:rsidR="00C84E6F">
        <w:t>,</w:t>
      </w:r>
      <w:r>
        <w:t xml:space="preserve"> likelihood to recommend)</w:t>
      </w:r>
    </w:p>
    <w:p w:rsidR="00C84E6F" w:rsidRPr="004E4218" w:rsidRDefault="00C84E6F" w:rsidP="004E4218">
      <w:pPr>
        <w:pStyle w:val="NoSpacing"/>
      </w:pPr>
    </w:p>
    <w:p w:rsidR="00091D23" w:rsidRDefault="00300447" w:rsidP="00E75C51">
      <w:pPr>
        <w:spacing w:after="0"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Statement: </w:t>
      </w:r>
      <w:r w:rsidR="00091D23" w:rsidRPr="00C84E6F">
        <w:rPr>
          <w:b/>
          <w:i/>
          <w:sz w:val="20"/>
          <w:szCs w:val="20"/>
        </w:rPr>
        <w:t>Likelihood you would recommend each measure (e.g., to a colleague or other organization interested in readiness assessment measures).</w:t>
      </w:r>
    </w:p>
    <w:p w:rsidR="004E4218" w:rsidRPr="00C84E6F" w:rsidRDefault="004E4218" w:rsidP="00E75C51">
      <w:pPr>
        <w:spacing w:after="0" w:line="240" w:lineRule="auto"/>
        <w:rPr>
          <w:b/>
          <w:i/>
          <w:sz w:val="20"/>
          <w:szCs w:val="20"/>
        </w:rPr>
      </w:pPr>
    </w:p>
    <w:p w:rsidR="006060D8" w:rsidRDefault="000456A6" w:rsidP="00091D23">
      <w:pPr>
        <w:spacing w:line="240" w:lineRule="auto"/>
        <w:rPr>
          <w:sz w:val="20"/>
          <w:szCs w:val="20"/>
          <w:u w:val="single"/>
        </w:rPr>
      </w:pPr>
      <w:r w:rsidRPr="00F52AE4">
        <w:rPr>
          <w:sz w:val="20"/>
          <w:szCs w:val="20"/>
          <w:u w:val="single"/>
        </w:rPr>
        <w:t>Median</w:t>
      </w:r>
      <w:r w:rsidR="00E75C51">
        <w:rPr>
          <w:sz w:val="20"/>
          <w:szCs w:val="20"/>
        </w:rPr>
        <w:tab/>
      </w:r>
      <w:r w:rsidR="00E75C51">
        <w:rPr>
          <w:sz w:val="20"/>
          <w:szCs w:val="20"/>
        </w:rPr>
        <w:tab/>
      </w:r>
      <w:r w:rsidR="00E75C51">
        <w:rPr>
          <w:sz w:val="20"/>
          <w:szCs w:val="20"/>
        </w:rPr>
        <w:tab/>
      </w:r>
      <w:r w:rsidR="00E75C51">
        <w:rPr>
          <w:sz w:val="20"/>
          <w:szCs w:val="20"/>
        </w:rPr>
        <w:tab/>
      </w:r>
      <w:r w:rsidR="00E75C51">
        <w:rPr>
          <w:sz w:val="20"/>
          <w:szCs w:val="20"/>
        </w:rPr>
        <w:tab/>
      </w:r>
      <w:r w:rsidR="00E75C51">
        <w:rPr>
          <w:sz w:val="20"/>
          <w:szCs w:val="20"/>
        </w:rPr>
        <w:tab/>
      </w:r>
      <w:r w:rsidR="00E75C51">
        <w:rPr>
          <w:sz w:val="20"/>
          <w:szCs w:val="20"/>
        </w:rPr>
        <w:tab/>
      </w:r>
      <w:r w:rsidR="00E75C51">
        <w:rPr>
          <w:sz w:val="20"/>
          <w:szCs w:val="20"/>
        </w:rPr>
        <w:tab/>
      </w:r>
      <w:r w:rsidR="00432DCF">
        <w:rPr>
          <w:sz w:val="20"/>
          <w:szCs w:val="20"/>
        </w:rPr>
        <w:tab/>
      </w:r>
      <w:r w:rsidRPr="00F52AE4">
        <w:rPr>
          <w:sz w:val="20"/>
          <w:szCs w:val="20"/>
          <w:u w:val="single"/>
        </w:rPr>
        <w:t>Response Count</w:t>
      </w:r>
    </w:p>
    <w:tbl>
      <w:tblPr>
        <w:tblpPr w:leftFromText="180" w:rightFromText="180" w:vertAnchor="text" w:horzAnchor="margin" w:tblpXSpec="right" w:tblpY="7"/>
        <w:tblW w:w="0" w:type="auto"/>
        <w:tblLook w:val="04A0" w:firstRow="1" w:lastRow="0" w:firstColumn="1" w:lastColumn="0" w:noHBand="0" w:noVBand="1"/>
      </w:tblPr>
      <w:tblGrid>
        <w:gridCol w:w="950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19"/>
      </w:tblGrid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Score*</w:t>
            </w:r>
            <w:r w:rsidR="00B71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32DCF" w:rsidRPr="00284E71" w:rsidTr="00432DC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DCF" w:rsidRDefault="00432DCF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DCF" w:rsidRPr="00284E71" w:rsidRDefault="00432DCF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432DCF" w:rsidRDefault="00432DCF" w:rsidP="00432DCF">
      <w:pPr>
        <w:spacing w:line="240" w:lineRule="auto"/>
        <w:rPr>
          <w:color w:val="1F497D" w:themeColor="text2"/>
          <w:sz w:val="20"/>
          <w:szCs w:val="20"/>
        </w:rPr>
      </w:pPr>
      <w:r>
        <w:rPr>
          <w:noProof/>
        </w:rPr>
        <w:drawing>
          <wp:inline distT="0" distB="0" distL="0" distR="0" wp14:anchorId="5832E82B" wp14:editId="3401975C">
            <wp:extent cx="3721395" cy="2275368"/>
            <wp:effectExtent l="0" t="0" r="12700" b="1079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E75C51">
        <w:rPr>
          <w:color w:val="1F497D" w:themeColor="text2"/>
          <w:sz w:val="20"/>
          <w:szCs w:val="20"/>
        </w:rPr>
        <w:t xml:space="preserve">   </w:t>
      </w:r>
    </w:p>
    <w:p w:rsidR="00284E71" w:rsidRPr="000456A6" w:rsidRDefault="00432DCF" w:rsidP="00432DCF">
      <w:pPr>
        <w:spacing w:line="240" w:lineRule="auto"/>
        <w:ind w:left="5760"/>
        <w:rPr>
          <w:sz w:val="16"/>
          <w:szCs w:val="16"/>
        </w:rPr>
      </w:pPr>
      <w:r>
        <w:rPr>
          <w:color w:val="1F497D" w:themeColor="text2"/>
          <w:sz w:val="20"/>
          <w:szCs w:val="20"/>
        </w:rPr>
        <w:t xml:space="preserve"> </w:t>
      </w:r>
      <w:r>
        <w:rPr>
          <w:color w:val="1F497D" w:themeColor="text2"/>
          <w:sz w:val="20"/>
          <w:szCs w:val="20"/>
        </w:rPr>
        <w:tab/>
      </w:r>
      <w:r w:rsidR="00284E71">
        <w:rPr>
          <w:sz w:val="16"/>
          <w:szCs w:val="16"/>
        </w:rPr>
        <w:t>*</w:t>
      </w:r>
      <w:proofErr w:type="gramStart"/>
      <w:r w:rsidR="00B710BD">
        <w:rPr>
          <w:sz w:val="16"/>
          <w:szCs w:val="16"/>
        </w:rPr>
        <w:t>*</w:t>
      </w:r>
      <w:r w:rsidR="00284E71" w:rsidRPr="000456A6">
        <w:rPr>
          <w:sz w:val="16"/>
          <w:szCs w:val="16"/>
        </w:rPr>
        <w:t>(</w:t>
      </w:r>
      <w:proofErr w:type="gramEnd"/>
      <w:r w:rsidR="006715DC">
        <w:rPr>
          <w:sz w:val="16"/>
          <w:szCs w:val="16"/>
        </w:rPr>
        <w:t xml:space="preserve">11- point </w:t>
      </w:r>
      <w:proofErr w:type="spellStart"/>
      <w:r w:rsidR="006715DC">
        <w:rPr>
          <w:sz w:val="16"/>
          <w:szCs w:val="16"/>
        </w:rPr>
        <w:t>Likert</w:t>
      </w:r>
      <w:proofErr w:type="spellEnd"/>
      <w:r w:rsidR="006715DC">
        <w:rPr>
          <w:sz w:val="16"/>
          <w:szCs w:val="16"/>
        </w:rPr>
        <w:t xml:space="preserve"> Scale; </w:t>
      </w:r>
      <w:r w:rsidR="00284E71" w:rsidRPr="000456A6">
        <w:rPr>
          <w:sz w:val="16"/>
          <w:szCs w:val="16"/>
        </w:rPr>
        <w:t>0 = not at all likely; 10 = extremely likely)</w:t>
      </w:r>
    </w:p>
    <w:p w:rsidR="00432DCF" w:rsidRDefault="00432DCF" w:rsidP="009529AF">
      <w:pPr>
        <w:rPr>
          <w:color w:val="1F497D" w:themeColor="text2"/>
          <w:sz w:val="20"/>
          <w:szCs w:val="20"/>
        </w:rPr>
      </w:pPr>
    </w:p>
    <w:p w:rsidR="009529AF" w:rsidRDefault="00091D23" w:rsidP="00C84E6F">
      <w:pPr>
        <w:pStyle w:val="Heading3"/>
      </w:pPr>
      <w:r>
        <w:lastRenderedPageBreak/>
        <w:t>Accessibility</w:t>
      </w:r>
      <w:r w:rsidR="009529AF">
        <w:t xml:space="preserve"> Score (i.e.</w:t>
      </w:r>
      <w:r w:rsidR="004B5EC5">
        <w:t>,</w:t>
      </w:r>
      <w:r w:rsidR="009529AF">
        <w:t xml:space="preserve"> </w:t>
      </w:r>
      <w:r>
        <w:t>l</w:t>
      </w:r>
      <w:r w:rsidR="009529AF">
        <w:t xml:space="preserve">ikelihood to </w:t>
      </w:r>
      <w:r>
        <w:t>access measure</w:t>
      </w:r>
      <w:r w:rsidR="009529AF">
        <w:t>)</w:t>
      </w:r>
    </w:p>
    <w:p w:rsidR="00C84E6F" w:rsidRDefault="00C84E6F" w:rsidP="00C84E6F">
      <w:pPr>
        <w:pStyle w:val="NoSpacing"/>
      </w:pPr>
    </w:p>
    <w:p w:rsidR="009529AF" w:rsidRPr="00C84E6F" w:rsidRDefault="00300447" w:rsidP="009529AF">
      <w:pPr>
        <w:spacing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Statement: </w:t>
      </w:r>
      <w:r w:rsidR="00091D23" w:rsidRPr="00C84E6F">
        <w:rPr>
          <w:b/>
          <w:i/>
          <w:sz w:val="20"/>
          <w:szCs w:val="20"/>
        </w:rPr>
        <w:t xml:space="preserve">Likelihood that you would access a </w:t>
      </w:r>
      <w:r w:rsidR="00BB53A8" w:rsidRPr="00C84E6F">
        <w:rPr>
          <w:b/>
          <w:i/>
          <w:sz w:val="20"/>
          <w:szCs w:val="20"/>
        </w:rPr>
        <w:t xml:space="preserve">(hypothetical) </w:t>
      </w:r>
      <w:r w:rsidR="00091D23" w:rsidRPr="00C84E6F">
        <w:rPr>
          <w:b/>
          <w:i/>
          <w:sz w:val="20"/>
          <w:szCs w:val="20"/>
        </w:rPr>
        <w:t>measure based on each of the four scenarios below</w:t>
      </w:r>
      <w:r w:rsidR="009529AF" w:rsidRPr="00C84E6F">
        <w:rPr>
          <w:b/>
          <w:i/>
          <w:sz w:val="20"/>
          <w:szCs w:val="20"/>
        </w:rPr>
        <w:t>.</w:t>
      </w:r>
    </w:p>
    <w:p w:rsidR="000456A6" w:rsidRPr="000456A6" w:rsidRDefault="000456A6" w:rsidP="000456A6">
      <w:pPr>
        <w:rPr>
          <w:sz w:val="20"/>
          <w:szCs w:val="20"/>
          <w:u w:val="single"/>
        </w:rPr>
      </w:pPr>
      <w:r w:rsidRPr="000456A6">
        <w:rPr>
          <w:sz w:val="20"/>
          <w:szCs w:val="20"/>
          <w:u w:val="single"/>
        </w:rPr>
        <w:t>Median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7A7A">
        <w:rPr>
          <w:sz w:val="20"/>
          <w:szCs w:val="20"/>
        </w:rPr>
        <w:tab/>
      </w:r>
      <w:r w:rsidR="00284E71">
        <w:rPr>
          <w:sz w:val="20"/>
          <w:szCs w:val="20"/>
        </w:rPr>
        <w:t xml:space="preserve">    </w:t>
      </w:r>
      <w:r w:rsidR="00284E71">
        <w:rPr>
          <w:sz w:val="20"/>
          <w:szCs w:val="20"/>
        </w:rPr>
        <w:tab/>
        <w:t xml:space="preserve">    </w:t>
      </w:r>
      <w:r w:rsidRPr="000456A6">
        <w:rPr>
          <w:sz w:val="20"/>
          <w:szCs w:val="20"/>
          <w:u w:val="single"/>
        </w:rPr>
        <w:t>Response Count</w:t>
      </w:r>
    </w:p>
    <w:tbl>
      <w:tblPr>
        <w:tblW w:w="0" w:type="auto"/>
        <w:tblInd w:w="5826" w:type="dxa"/>
        <w:tblLook w:val="04A0" w:firstRow="1" w:lastRow="0" w:firstColumn="1" w:lastColumn="0" w:noHBand="0" w:noVBand="1"/>
      </w:tblPr>
      <w:tblGrid>
        <w:gridCol w:w="1491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19"/>
      </w:tblGrid>
      <w:tr w:rsidR="00284E71" w:rsidRPr="00284E71" w:rsidTr="000871A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71" w:rsidRPr="00284E71" w:rsidRDefault="000871A6" w:rsidP="00432DC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00E8CCA" wp14:editId="593C0FE7">
                  <wp:simplePos x="0" y="0"/>
                  <wp:positionH relativeFrom="column">
                    <wp:posOffset>-3726815</wp:posOffset>
                  </wp:positionH>
                  <wp:positionV relativeFrom="paragraph">
                    <wp:posOffset>127000</wp:posOffset>
                  </wp:positionV>
                  <wp:extent cx="3487420" cy="2743200"/>
                  <wp:effectExtent l="0" t="0" r="17780" b="19050"/>
                  <wp:wrapNone/>
                  <wp:docPr id="14" name="Chart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Score*</w:t>
            </w:r>
            <w:r w:rsidR="00B71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84E71" w:rsidRPr="00284E71" w:rsidTr="000871A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Scenario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284E71" w:rsidRPr="00284E71" w:rsidRDefault="00284E71" w:rsidP="00432DCF">
            <w:pPr>
              <w:spacing w:after="0" w:line="240" w:lineRule="auto"/>
              <w:contextualSpacing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E75C51" w:rsidRPr="00284E71" w:rsidTr="000871A6">
        <w:trPr>
          <w:trHeight w:val="4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84E71" w:rsidRDefault="00E75C51" w:rsidP="00432DC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If there was a cost associated with the measure (i.e., for purchase).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E75C51" w:rsidRPr="00284E71" w:rsidTr="000871A6">
        <w:trPr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84E71" w:rsidRDefault="00E75C51" w:rsidP="00432DC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If the measure was embedded in an article (e.g., as an appendix, in a table).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E75C51" w:rsidRPr="00284E71" w:rsidTr="000871A6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84E71" w:rsidRDefault="00E75C51" w:rsidP="00432DC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If the measure was part of a larger tool kit (e.g., supported with examples of use, instructions for scoring).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E75C51" w:rsidRPr="00284E71" w:rsidTr="000871A6">
        <w:trPr>
          <w:trHeight w:val="7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3BC"/>
            <w:vAlign w:val="center"/>
            <w:hideMark/>
          </w:tcPr>
          <w:p w:rsidR="00E75C51" w:rsidRPr="00284E71" w:rsidRDefault="00E75C51" w:rsidP="00432DC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84E7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If the measure was presented as a standalone document including instructions for use.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51" w:rsidRDefault="00E75C51" w:rsidP="00432DCF">
            <w:pPr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</w:tbl>
    <w:p w:rsidR="006715DC" w:rsidRPr="000456A6" w:rsidRDefault="00284E71" w:rsidP="006715DC">
      <w:pPr>
        <w:ind w:left="5040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="006715DC">
        <w:rPr>
          <w:sz w:val="16"/>
          <w:szCs w:val="16"/>
        </w:rPr>
        <w:tab/>
        <w:t>*</w:t>
      </w:r>
      <w:proofErr w:type="gramStart"/>
      <w:r w:rsidR="00B710BD">
        <w:rPr>
          <w:sz w:val="16"/>
          <w:szCs w:val="16"/>
        </w:rPr>
        <w:t>*</w:t>
      </w:r>
      <w:r w:rsidR="006715DC" w:rsidRPr="000456A6">
        <w:rPr>
          <w:sz w:val="16"/>
          <w:szCs w:val="16"/>
        </w:rPr>
        <w:t>(</w:t>
      </w:r>
      <w:proofErr w:type="gramEnd"/>
      <w:r w:rsidR="006715DC">
        <w:rPr>
          <w:sz w:val="16"/>
          <w:szCs w:val="16"/>
        </w:rPr>
        <w:t xml:space="preserve">11- point </w:t>
      </w:r>
      <w:proofErr w:type="spellStart"/>
      <w:r w:rsidR="006715DC">
        <w:rPr>
          <w:sz w:val="16"/>
          <w:szCs w:val="16"/>
        </w:rPr>
        <w:t>Likert</w:t>
      </w:r>
      <w:proofErr w:type="spellEnd"/>
      <w:r w:rsidR="006715DC">
        <w:rPr>
          <w:sz w:val="16"/>
          <w:szCs w:val="16"/>
        </w:rPr>
        <w:t xml:space="preserve"> Scale; </w:t>
      </w:r>
      <w:r w:rsidR="006715DC" w:rsidRPr="000456A6">
        <w:rPr>
          <w:sz w:val="16"/>
          <w:szCs w:val="16"/>
        </w:rPr>
        <w:t>0 = not at all likely; 10 = extremely likely)</w:t>
      </w:r>
    </w:p>
    <w:p w:rsidR="009529AF" w:rsidRPr="000456A6" w:rsidRDefault="009529AF" w:rsidP="00284E71">
      <w:pPr>
        <w:ind w:left="5760"/>
        <w:rPr>
          <w:sz w:val="16"/>
          <w:szCs w:val="16"/>
        </w:rPr>
      </w:pPr>
    </w:p>
    <w:sectPr w:rsidR="009529AF" w:rsidRPr="000456A6" w:rsidSect="00432DCF">
      <w:footerReference w:type="default" r:id="rId14"/>
      <w:pgSz w:w="12240" w:h="15840"/>
      <w:pgMar w:top="720" w:right="720" w:bottom="720" w:left="720" w:header="720" w:footer="48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48C" w:rsidRDefault="0030548C" w:rsidP="00765E26">
      <w:pPr>
        <w:spacing w:after="0" w:line="240" w:lineRule="auto"/>
      </w:pPr>
      <w:r>
        <w:separator/>
      </w:r>
    </w:p>
  </w:endnote>
  <w:endnote w:type="continuationSeparator" w:id="0">
    <w:p w:rsidR="0030548C" w:rsidRDefault="0030548C" w:rsidP="00765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48C" w:rsidRPr="00765E26" w:rsidRDefault="007D7551">
    <w:pPr>
      <w:pStyle w:val="Footer"/>
      <w:rPr>
        <w:color w:val="000000" w:themeColor="text1"/>
        <w:sz w:val="18"/>
        <w:szCs w:val="18"/>
      </w:rPr>
    </w:pPr>
    <w:sdt>
      <w:sdtPr>
        <w:rPr>
          <w:color w:val="000000" w:themeColor="text1"/>
          <w:sz w:val="18"/>
          <w:szCs w:val="18"/>
        </w:rPr>
        <w:alias w:val="Author"/>
        <w:id w:val="2004705262"/>
        <w:placeholder>
          <w:docPart w:val="5749CCD5E42F4CB5B0CFEDB2439248D6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C84E6F">
          <w:rPr>
            <w:color w:val="000000" w:themeColor="text1"/>
            <w:sz w:val="18"/>
            <w:szCs w:val="18"/>
          </w:rPr>
          <w:t>If you have any questions, please c</w:t>
        </w:r>
        <w:r w:rsidR="0030548C" w:rsidRPr="00765E26">
          <w:rPr>
            <w:color w:val="000000" w:themeColor="text1"/>
            <w:sz w:val="18"/>
            <w:szCs w:val="18"/>
          </w:rPr>
          <w:t>ontact: Caitlyn Timmings (timmingsc@smh.ca)</w:t>
        </w:r>
      </w:sdtContent>
    </w:sdt>
  </w:p>
  <w:p w:rsidR="0030548C" w:rsidRPr="00765E26" w:rsidRDefault="0030548C">
    <w:pPr>
      <w:pStyle w:val="Footer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D68AD5" wp14:editId="6A98D53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246380"/>
              <wp:effectExtent l="0" t="0" r="0" b="0"/>
              <wp:wrapNone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46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0548C" w:rsidRPr="00765E26" w:rsidRDefault="0030548C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765E26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765E26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765E26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7D7551">
                            <w:rPr>
                              <w:noProof/>
                              <w:color w:val="000000" w:themeColor="text1"/>
                              <w:sz w:val="20"/>
                              <w:szCs w:val="20"/>
                            </w:rPr>
                            <w:t>1</w:t>
                          </w:r>
                          <w:r w:rsidRPr="00765E26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67.6pt;margin-top:0;width:118.8pt;height:19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RkPQIAAHoEAAAOAAAAZHJzL2Uyb0RvYy54bWysVN9v2jAQfp+0/8Hye0mgQFlEqFgrpkmo&#10;rQRTn43jkKi2z7MNCfvrd3YCRd2epr04Z993P7+7zO9bJclRWFeDzulwkFIiNIei1vuc/tiubmaU&#10;OM90wSRokdOTcPR+8fnTvDGZGEEFshCWoBPtssbktPLeZEnieCUUcwMwQqOyBKuYx6vdJ4VlDXpX&#10;Mhml6TRpwBbGAhfO4etjp6SL6L8sBffPZemEJzKnmJuPp43nLpzJYs6yvWWmqnmfBvuHLBSrNQa9&#10;uHpknpGDrf9wpWpuwUHpBxxUAmVZcxFrwGqG6YdqNhUzItaCzXHm0ib3/9zyp+OLJXWR08mUEs0U&#10;crQVrSdfoSX4hP1pjMsQtjEI9C2+I8+xVmfWwN8cQpIrTGfgEB360ZZWhS9WStAQKThd2h7C8OBt&#10;ks7upqjiqBuNp7ezyEvybm2s898EKBKEnFqkNWbAjmvnQ3yWnSEhmIZVLWWkVmrS5HR6O0mjwUWD&#10;FlIHrIhD0rsJZXSZB8m3u7avfwfFCcu30A2QM3xVYypr5vwLszgxmD1ugX/Go5SAIaGXKKnA/vrb&#10;e8AjkailpMEJzKn7eWBWUCK/a6T4y3A8DiMbL+PJ3Qgv9lqzu9bog3oAHPIh7pvhUQx4L89iaUG9&#10;4rIsQ1RUMc0xdk79WXzw3V7gsnGxXEYQDqlhfq03hp9ZD43etq/Mmp4Njzw+wXlWWfaBlA4bWu3M&#10;8uCRmshYaHDX1X58cMAjkf0yhg26vkfU+y9j8RsAAP//AwBQSwMEFAAGAAgAAAAhAKCiMaLdAAAA&#10;BAEAAA8AAABkcnMvZG93bnJldi54bWxMj0FLAzEQhe9C/0OYgpfSZm2xLutmiwhSEBSsQvU23Yy7&#10;2yaTZZO28d8bvehl4PEe731TrqI14kSD7xwruJplIIhrpztuFLy9PkxzED4gazSOScEXeVhVo4sS&#10;C+3O/EKnTWhEKmFfoII2hL6Q0tctWfQz1xMn79MNFkOSQyP1gOdUbo2cZ9lSWuw4LbTY031L9WFz&#10;tArya4yPkz1+GJ9tn+Pkfa35aa3U5Tje3YIIFMNfGH7wEzpUiWnnjqy9MArSI+H3Jm++uFmC2ClY&#10;5DnIqpT/4atvAAAA//8DAFBLAQItABQABgAIAAAAIQC2gziS/gAAAOEBAAATAAAAAAAAAAAAAAAA&#10;AAAAAABbQ29udGVudF9UeXBlc10ueG1sUEsBAi0AFAAGAAgAAAAhADj9If/WAAAAlAEAAAsAAAAA&#10;AAAAAAAAAAAALwEAAF9yZWxzLy5yZWxzUEsBAi0AFAAGAAgAAAAhAKG0tGQ9AgAAegQAAA4AAAAA&#10;AAAAAAAAAAAALgIAAGRycy9lMm9Eb2MueG1sUEsBAi0AFAAGAAgAAAAhAKCiMaLdAAAABAEAAA8A&#10;AAAAAAAAAAAAAAAAlwQAAGRycy9kb3ducmV2LnhtbFBLBQYAAAAABAAEAPMAAAChBQAAAAA=&#10;" filled="f" stroked="f" strokeweight=".5pt">
              <v:path arrowok="t"/>
              <v:textbox style="mso-fit-shape-to-text:t">
                <w:txbxContent>
                  <w:p w:rsidR="0030548C" w:rsidRPr="00765E26" w:rsidRDefault="0030548C">
                    <w:pPr>
                      <w:pStyle w:val="Footer"/>
                      <w:jc w:val="right"/>
                      <w:rPr>
                        <w:color w:val="000000" w:themeColor="text1"/>
                        <w:sz w:val="20"/>
                        <w:szCs w:val="20"/>
                      </w:rPr>
                    </w:pPr>
                    <w:r w:rsidRPr="00765E26">
                      <w:rPr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 w:rsidRPr="00765E26">
                      <w:rPr>
                        <w:color w:val="000000" w:themeColor="text1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765E26">
                      <w:rPr>
                        <w:color w:val="000000" w:themeColor="text1"/>
                        <w:sz w:val="20"/>
                        <w:szCs w:val="20"/>
                      </w:rPr>
                      <w:fldChar w:fldCharType="separate"/>
                    </w:r>
                    <w:r w:rsidR="007D7551">
                      <w:rPr>
                        <w:noProof/>
                        <w:color w:val="000000" w:themeColor="text1"/>
                        <w:sz w:val="20"/>
                        <w:szCs w:val="20"/>
                      </w:rPr>
                      <w:t>1</w:t>
                    </w:r>
                    <w:r w:rsidRPr="00765E26">
                      <w:rPr>
                        <w:color w:val="000000" w:themeColor="text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0439400F" wp14:editId="235B2A16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6858000" cy="36195"/>
              <wp:effectExtent l="0" t="0" r="0" b="1905"/>
              <wp:wrapSquare wrapText="bothSides"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580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8" o:spid="_x0000_s1026" style="position:absolute;margin-left:0;margin-top:0;width:540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4HG8AEAACwEAAAOAAAAZHJzL2Uyb0RvYy54bWysU8tu2zAQvBfoPxC815Jd2HAFyzkkSC9B&#10;GyTtBzDU0hJKcgmStey/75KUlbYJcih6IaR9zM4Ml7urk9HsCD4MaFu+XNScgZXYDfbQ8u/fbj9s&#10;OQtR2E5otNDyMwR+tX//bje6BlbYo+7AMwKxoRldy/sYXVNVQfZgRFigA0tJhd6ISL/+UHVejIRu&#10;dLWq6001ou+cRwkhUPSmJPk+4ysFMn5VKkBkuuXELebT5/MpndV+J5qDF64f5ERD/AMLIwZLQ2eo&#10;GxEF++mHF1BmkB4DqriQaCpUapCQNZCaZf2XmsdeOMhayJzgZpvC/4OVX473ng1dy9d0U1YYuqMH&#10;ck3YgwZGMTJodKGhukd375PE4O5Q/giUqP7IpJ8w1ZyUN6mWBLJTdvs8uw2nyCQFN9v1tq7pUiTl&#10;Pm6Wn9ZpWCWaS7PzIX4GNCx9tNwTreyxON6FWEovJWmWtum0eDtoXbIpkjkWWplgPGso1Q+gSDgR&#10;WWXUvHJwrT07CloWISXYuCypXnRQwmtinLeGeM4dmbW2BJiQFc2fsSeAtM4vsQvLqT61Qt7Yubl+&#10;i1hpnjvyZLRxbjaDRf8agCZV0+RSfzGpWJNcesLuTGvho77G8nCElT3Su5HR5+ZURSuZlU/PJ+38&#10;7/8Z9vmR738BAAD//wMAUEsDBBQABgAIAAAAIQBN5vZV2wAAAAQBAAAPAAAAZHJzL2Rvd25yZXYu&#10;eG1sTI/BTsMwEETvSPyDtUjcqE0RUIU4FbRwg0ppi7hu4yVJsdchdtv073G5wGWk0axm3ubTwVmx&#10;pz60njVcjxQI4sqblmsN69XL1QREiMgGrWfScKQA0+L8LMfM+AOXtF/GWqQSDhlqaGLsMilD1ZDD&#10;MPIdcco+fe8wJtvX0vR4SOXOyrFSd9Jhy2mhwY5mDVVfy53TsLXj15uncvFRPr/Pvjvezo/t21zr&#10;y4vh8QFEpCH+HcMJP6FDkZg2fscmCKshPRJ/9ZSpiUp+o+H2HmSRy//wxQ8AAAD//wMAUEsBAi0A&#10;FAAGAAgAAAAhALaDOJL+AAAA4QEAABMAAAAAAAAAAAAAAAAAAAAAAFtDb250ZW50X1R5cGVzXS54&#10;bWxQSwECLQAUAAYACAAAACEAOP0h/9YAAACUAQAACwAAAAAAAAAAAAAAAAAvAQAAX3JlbHMvLnJl&#10;bHNQSwECLQAUAAYACAAAACEAWg+BxvABAAAsBAAADgAAAAAAAAAAAAAAAAAuAgAAZHJzL2Uyb0Rv&#10;Yy54bWxQSwECLQAUAAYACAAAACEATeb2VdsAAAAEAQAADwAAAAAAAAAAAAAAAABKBAAAZHJzL2Rv&#10;d25yZXYueG1sUEsFBgAAAAAEAAQA8wAAAFIFAAAAAA==&#10;" fillcolor="#4f81bd [3204]" stroked="f" strokeweight="2pt">
              <v:path arrowok="t"/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48C" w:rsidRDefault="0030548C" w:rsidP="00765E26">
      <w:pPr>
        <w:spacing w:after="0" w:line="240" w:lineRule="auto"/>
      </w:pPr>
      <w:r>
        <w:separator/>
      </w:r>
    </w:p>
  </w:footnote>
  <w:footnote w:type="continuationSeparator" w:id="0">
    <w:p w:rsidR="0030548C" w:rsidRDefault="0030548C" w:rsidP="00765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A515D"/>
    <w:multiLevelType w:val="hybridMultilevel"/>
    <w:tmpl w:val="207A6B44"/>
    <w:lvl w:ilvl="0" w:tplc="08C24EE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E44"/>
    <w:rsid w:val="00030EE5"/>
    <w:rsid w:val="000456A6"/>
    <w:rsid w:val="000871A6"/>
    <w:rsid w:val="00091D23"/>
    <w:rsid w:val="000B25EC"/>
    <w:rsid w:val="000B7416"/>
    <w:rsid w:val="000C7870"/>
    <w:rsid w:val="00170786"/>
    <w:rsid w:val="001A5811"/>
    <w:rsid w:val="001D6BCA"/>
    <w:rsid w:val="002016A9"/>
    <w:rsid w:val="002379C3"/>
    <w:rsid w:val="00252188"/>
    <w:rsid w:val="00284E71"/>
    <w:rsid w:val="0029572F"/>
    <w:rsid w:val="002F31DB"/>
    <w:rsid w:val="002F7A7A"/>
    <w:rsid w:val="00300447"/>
    <w:rsid w:val="0030548C"/>
    <w:rsid w:val="003471F4"/>
    <w:rsid w:val="00390F59"/>
    <w:rsid w:val="003E5DB4"/>
    <w:rsid w:val="00432DCF"/>
    <w:rsid w:val="00433FAC"/>
    <w:rsid w:val="00441BA1"/>
    <w:rsid w:val="00466740"/>
    <w:rsid w:val="004746F2"/>
    <w:rsid w:val="004B5EC5"/>
    <w:rsid w:val="004E4218"/>
    <w:rsid w:val="00524F10"/>
    <w:rsid w:val="00531F10"/>
    <w:rsid w:val="005947F4"/>
    <w:rsid w:val="00595D9B"/>
    <w:rsid w:val="005B04E3"/>
    <w:rsid w:val="005B5083"/>
    <w:rsid w:val="006060D8"/>
    <w:rsid w:val="006078AD"/>
    <w:rsid w:val="006167E9"/>
    <w:rsid w:val="00622E44"/>
    <w:rsid w:val="00644775"/>
    <w:rsid w:val="0064760E"/>
    <w:rsid w:val="006715DC"/>
    <w:rsid w:val="00673D83"/>
    <w:rsid w:val="006E602D"/>
    <w:rsid w:val="00710AE0"/>
    <w:rsid w:val="007431A9"/>
    <w:rsid w:val="00765E26"/>
    <w:rsid w:val="00767E14"/>
    <w:rsid w:val="00772EBC"/>
    <w:rsid w:val="007D23EE"/>
    <w:rsid w:val="007D7551"/>
    <w:rsid w:val="0083783F"/>
    <w:rsid w:val="00850CB3"/>
    <w:rsid w:val="00856E71"/>
    <w:rsid w:val="00861005"/>
    <w:rsid w:val="00883C95"/>
    <w:rsid w:val="008D464E"/>
    <w:rsid w:val="0091709C"/>
    <w:rsid w:val="009529AF"/>
    <w:rsid w:val="009B6D56"/>
    <w:rsid w:val="009E3851"/>
    <w:rsid w:val="00A02203"/>
    <w:rsid w:val="00A259EE"/>
    <w:rsid w:val="00AF63D4"/>
    <w:rsid w:val="00B710BD"/>
    <w:rsid w:val="00BB53A8"/>
    <w:rsid w:val="00BE7847"/>
    <w:rsid w:val="00C07CD0"/>
    <w:rsid w:val="00C84E6F"/>
    <w:rsid w:val="00D31B76"/>
    <w:rsid w:val="00D84F1C"/>
    <w:rsid w:val="00DD2683"/>
    <w:rsid w:val="00DD504D"/>
    <w:rsid w:val="00DE79A5"/>
    <w:rsid w:val="00E75C51"/>
    <w:rsid w:val="00F04179"/>
    <w:rsid w:val="00F116CD"/>
    <w:rsid w:val="00F12359"/>
    <w:rsid w:val="00F22451"/>
    <w:rsid w:val="00F52AE4"/>
    <w:rsid w:val="00F633B8"/>
    <w:rsid w:val="00FA0380"/>
    <w:rsid w:val="00FA7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4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54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5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5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E26"/>
  </w:style>
  <w:style w:type="paragraph" w:styleId="Footer">
    <w:name w:val="footer"/>
    <w:basedOn w:val="Normal"/>
    <w:link w:val="FooterChar"/>
    <w:uiPriority w:val="99"/>
    <w:unhideWhenUsed/>
    <w:rsid w:val="00765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E26"/>
  </w:style>
  <w:style w:type="paragraph" w:styleId="BalloonText">
    <w:name w:val="Balloon Text"/>
    <w:basedOn w:val="Normal"/>
    <w:link w:val="BalloonTextChar"/>
    <w:uiPriority w:val="99"/>
    <w:semiHidden/>
    <w:unhideWhenUsed/>
    <w:rsid w:val="0076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E26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765E26"/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9529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7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71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71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1F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5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054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054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673D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4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54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5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5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E26"/>
  </w:style>
  <w:style w:type="paragraph" w:styleId="Footer">
    <w:name w:val="footer"/>
    <w:basedOn w:val="Normal"/>
    <w:link w:val="FooterChar"/>
    <w:uiPriority w:val="99"/>
    <w:unhideWhenUsed/>
    <w:rsid w:val="00765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E26"/>
  </w:style>
  <w:style w:type="paragraph" w:styleId="BalloonText">
    <w:name w:val="Balloon Text"/>
    <w:basedOn w:val="Normal"/>
    <w:link w:val="BalloonTextChar"/>
    <w:uiPriority w:val="99"/>
    <w:semiHidden/>
    <w:unhideWhenUsed/>
    <w:rsid w:val="0076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E26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765E26"/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9529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7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71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71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1F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5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054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054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673D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1\home\KhanS\Readiness%20to%20Change%20Project\Stakeholder%20Panel%20Round%202\Stakeholder%20ratings%20Round%202%20-%20combined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1\home\KhanS\Readiness%20to%20Change%20Project\Stakeholder%20Panel%20Round%202\Stakeholder%20ratings%20Round%202%20-%20combined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1\home\KhanS\Readiness%20to%20Change%20Project\Stakeholder%20Panel%20Round%202\Stakeholder%20ratings%20Round%202%20-%20combined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1\home\KhanS\Readiness%20to%20Change%20Project\Stakeholder%20Panel%20Round%202\Stakeholder%20ratings%20Round%202%20-%20combine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Takes little time to complete</c:v>
                </c:pt>
              </c:strCache>
            </c:strRef>
          </c:tx>
          <c:invertIfNegative val="0"/>
          <c:cat>
            <c:strRef>
              <c:f>Sheet1!$B$1:$J$1</c:f>
              <c:strCache>
                <c:ptCount val="9"/>
                <c:pt idx="0">
                  <c:v>Measure 1</c:v>
                </c:pt>
                <c:pt idx="1">
                  <c:v>Measure 2</c:v>
                </c:pt>
                <c:pt idx="2">
                  <c:v>Measure 3</c:v>
                </c:pt>
                <c:pt idx="3">
                  <c:v>Measure 4</c:v>
                </c:pt>
                <c:pt idx="4">
                  <c:v>Measure 5</c:v>
                </c:pt>
                <c:pt idx="5">
                  <c:v>Measure 6</c:v>
                </c:pt>
                <c:pt idx="6">
                  <c:v>Measure 7</c:v>
                </c:pt>
                <c:pt idx="7">
                  <c:v>Measure 8</c:v>
                </c:pt>
                <c:pt idx="8">
                  <c:v>Measure 9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4</c:v>
                </c:pt>
                <c:pt idx="1">
                  <c:v>5</c:v>
                </c:pt>
                <c:pt idx="2">
                  <c:v>6</c:v>
                </c:pt>
                <c:pt idx="3">
                  <c:v>6</c:v>
                </c:pt>
                <c:pt idx="4">
                  <c:v>5</c:v>
                </c:pt>
                <c:pt idx="5">
                  <c:v>6</c:v>
                </c:pt>
                <c:pt idx="6">
                  <c:v>6</c:v>
                </c:pt>
                <c:pt idx="7">
                  <c:v>5</c:v>
                </c:pt>
                <c:pt idx="8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16480"/>
        <c:axId val="64518400"/>
      </c:barChart>
      <c:catAx>
        <c:axId val="64516480"/>
        <c:scaling>
          <c:orientation val="minMax"/>
        </c:scaling>
        <c:delete val="0"/>
        <c:axPos val="b"/>
        <c:majorTickMark val="out"/>
        <c:minorTickMark val="none"/>
        <c:tickLblPos val="nextTo"/>
        <c:crossAx val="64518400"/>
        <c:crosses val="autoZero"/>
        <c:auto val="1"/>
        <c:lblAlgn val="ctr"/>
        <c:lblOffset val="100"/>
        <c:noMultiLvlLbl val="0"/>
      </c:catAx>
      <c:valAx>
        <c:axId val="64518400"/>
        <c:scaling>
          <c:orientation val="minMax"/>
          <c:min val="1"/>
        </c:scaling>
        <c:delete val="0"/>
        <c:axPos val="l"/>
        <c:numFmt formatCode="General" sourceLinked="1"/>
        <c:majorTickMark val="out"/>
        <c:minorTickMark val="none"/>
        <c:tickLblPos val="nextTo"/>
        <c:crossAx val="6451648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Sheet1!$B$7:$J$7</c:f>
              <c:strCache>
                <c:ptCount val="9"/>
                <c:pt idx="0">
                  <c:v>Measure 1</c:v>
                </c:pt>
                <c:pt idx="1">
                  <c:v>Measure 2</c:v>
                </c:pt>
                <c:pt idx="2">
                  <c:v>Measure 3</c:v>
                </c:pt>
                <c:pt idx="3">
                  <c:v>Measure 4</c:v>
                </c:pt>
                <c:pt idx="4">
                  <c:v>Measure 5</c:v>
                </c:pt>
                <c:pt idx="5">
                  <c:v>Measure 6</c:v>
                </c:pt>
                <c:pt idx="6">
                  <c:v>Measure 7</c:v>
                </c:pt>
                <c:pt idx="7">
                  <c:v>Measure 8</c:v>
                </c:pt>
                <c:pt idx="8">
                  <c:v>Measure 9</c:v>
                </c:pt>
              </c:strCache>
            </c:strRef>
          </c:cat>
          <c:val>
            <c:numRef>
              <c:f>Sheet1!$B$8:$J$8</c:f>
              <c:numCache>
                <c:formatCode>General</c:formatCode>
                <c:ptCount val="9"/>
                <c:pt idx="0">
                  <c:v>4</c:v>
                </c:pt>
                <c:pt idx="1">
                  <c:v>5</c:v>
                </c:pt>
                <c:pt idx="2">
                  <c:v>6</c:v>
                </c:pt>
                <c:pt idx="3">
                  <c:v>6</c:v>
                </c:pt>
                <c:pt idx="4">
                  <c:v>5</c:v>
                </c:pt>
                <c:pt idx="5">
                  <c:v>6</c:v>
                </c:pt>
                <c:pt idx="6">
                  <c:v>6</c:v>
                </c:pt>
                <c:pt idx="7">
                  <c:v>5</c:v>
                </c:pt>
                <c:pt idx="8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879232"/>
        <c:axId val="66644992"/>
      </c:barChart>
      <c:catAx>
        <c:axId val="64879232"/>
        <c:scaling>
          <c:orientation val="minMax"/>
        </c:scaling>
        <c:delete val="0"/>
        <c:axPos val="b"/>
        <c:majorTickMark val="out"/>
        <c:minorTickMark val="none"/>
        <c:tickLblPos val="nextTo"/>
        <c:crossAx val="66644992"/>
        <c:crosses val="autoZero"/>
        <c:auto val="1"/>
        <c:lblAlgn val="ctr"/>
        <c:lblOffset val="100"/>
        <c:noMultiLvlLbl val="0"/>
      </c:catAx>
      <c:valAx>
        <c:axId val="66644992"/>
        <c:scaling>
          <c:orientation val="minMax"/>
          <c:min val="1"/>
        </c:scaling>
        <c:delete val="0"/>
        <c:axPos val="l"/>
        <c:numFmt formatCode="General" sourceLinked="1"/>
        <c:majorTickMark val="out"/>
        <c:minorTickMark val="none"/>
        <c:tickLblPos val="nextTo"/>
        <c:crossAx val="648792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Sheet1!$B$13:$J$13</c:f>
              <c:strCache>
                <c:ptCount val="9"/>
                <c:pt idx="0">
                  <c:v>Measure 1</c:v>
                </c:pt>
                <c:pt idx="1">
                  <c:v>Measure 2</c:v>
                </c:pt>
                <c:pt idx="2">
                  <c:v>Measure 3</c:v>
                </c:pt>
                <c:pt idx="3">
                  <c:v>Measure 4</c:v>
                </c:pt>
                <c:pt idx="4">
                  <c:v>Measure 5</c:v>
                </c:pt>
                <c:pt idx="5">
                  <c:v>Measure 6</c:v>
                </c:pt>
                <c:pt idx="6">
                  <c:v>Measure 7</c:v>
                </c:pt>
                <c:pt idx="7">
                  <c:v>Measure 8</c:v>
                </c:pt>
                <c:pt idx="8">
                  <c:v>Measure 9</c:v>
                </c:pt>
              </c:strCache>
            </c:strRef>
          </c:cat>
          <c:val>
            <c:numRef>
              <c:f>Sheet1!$B$14:$J$14</c:f>
              <c:numCache>
                <c:formatCode>General</c:formatCode>
                <c:ptCount val="9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</c:v>
                </c:pt>
                <c:pt idx="4">
                  <c:v>2</c:v>
                </c:pt>
                <c:pt idx="5">
                  <c:v>3</c:v>
                </c:pt>
                <c:pt idx="6">
                  <c:v>6</c:v>
                </c:pt>
                <c:pt idx="7">
                  <c:v>5</c:v>
                </c:pt>
                <c:pt idx="8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7191552"/>
        <c:axId val="67193088"/>
      </c:barChart>
      <c:catAx>
        <c:axId val="67191552"/>
        <c:scaling>
          <c:orientation val="minMax"/>
        </c:scaling>
        <c:delete val="0"/>
        <c:axPos val="b"/>
        <c:majorTickMark val="out"/>
        <c:minorTickMark val="none"/>
        <c:tickLblPos val="nextTo"/>
        <c:crossAx val="67193088"/>
        <c:crosses val="autoZero"/>
        <c:auto val="1"/>
        <c:lblAlgn val="ctr"/>
        <c:lblOffset val="100"/>
        <c:noMultiLvlLbl val="0"/>
      </c:catAx>
      <c:valAx>
        <c:axId val="67193088"/>
        <c:scaling>
          <c:orientation val="minMax"/>
          <c:min val="1"/>
        </c:scaling>
        <c:delete val="0"/>
        <c:axPos val="l"/>
        <c:numFmt formatCode="General" sourceLinked="1"/>
        <c:majorTickMark val="out"/>
        <c:minorTickMark val="none"/>
        <c:tickLblPos val="nextTo"/>
        <c:crossAx val="671915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Sheet1!$B$19:$J$19</c:f>
              <c:strCache>
                <c:ptCount val="9"/>
                <c:pt idx="0">
                  <c:v>Measure 1</c:v>
                </c:pt>
                <c:pt idx="1">
                  <c:v>Measure 2</c:v>
                </c:pt>
                <c:pt idx="2">
                  <c:v>Measure 3</c:v>
                </c:pt>
                <c:pt idx="3">
                  <c:v>Measure 4</c:v>
                </c:pt>
                <c:pt idx="4">
                  <c:v>Measure 5</c:v>
                </c:pt>
                <c:pt idx="5">
                  <c:v>Measure 6</c:v>
                </c:pt>
                <c:pt idx="6">
                  <c:v>Measure 7</c:v>
                </c:pt>
                <c:pt idx="7">
                  <c:v>Measure 8</c:v>
                </c:pt>
                <c:pt idx="8">
                  <c:v>Measure 9</c:v>
                </c:pt>
              </c:strCache>
            </c:strRef>
          </c:cat>
          <c:val>
            <c:numRef>
              <c:f>Sheet1!$B$20:$J$20</c:f>
              <c:numCache>
                <c:formatCode>General</c:formatCode>
                <c:ptCount val="9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3</c:v>
                </c:pt>
                <c:pt idx="5">
                  <c:v>5</c:v>
                </c:pt>
                <c:pt idx="6">
                  <c:v>6</c:v>
                </c:pt>
                <c:pt idx="7">
                  <c:v>5</c:v>
                </c:pt>
                <c:pt idx="8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275712"/>
        <c:axId val="85598592"/>
      </c:barChart>
      <c:catAx>
        <c:axId val="80275712"/>
        <c:scaling>
          <c:orientation val="minMax"/>
        </c:scaling>
        <c:delete val="0"/>
        <c:axPos val="b"/>
        <c:majorTickMark val="out"/>
        <c:minorTickMark val="none"/>
        <c:tickLblPos val="nextTo"/>
        <c:crossAx val="85598592"/>
        <c:crosses val="autoZero"/>
        <c:auto val="1"/>
        <c:lblAlgn val="ctr"/>
        <c:lblOffset val="100"/>
        <c:noMultiLvlLbl val="0"/>
      </c:catAx>
      <c:valAx>
        <c:axId val="855985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802757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Sheet2!$B$1:$J$1</c:f>
              <c:strCache>
                <c:ptCount val="9"/>
                <c:pt idx="0">
                  <c:v>Measure 1</c:v>
                </c:pt>
                <c:pt idx="1">
                  <c:v>Measure 2</c:v>
                </c:pt>
                <c:pt idx="2">
                  <c:v>Measure 3</c:v>
                </c:pt>
                <c:pt idx="3">
                  <c:v>Measure 4</c:v>
                </c:pt>
                <c:pt idx="4">
                  <c:v>Measure 5</c:v>
                </c:pt>
                <c:pt idx="5">
                  <c:v>Measure 6</c:v>
                </c:pt>
                <c:pt idx="6">
                  <c:v>Measure 7</c:v>
                </c:pt>
                <c:pt idx="7">
                  <c:v>Measure 8</c:v>
                </c:pt>
                <c:pt idx="8">
                  <c:v>Measure 9</c:v>
                </c:pt>
              </c:strCache>
            </c:strRef>
          </c:cat>
          <c:val>
            <c:numRef>
              <c:f>Sheet2!$B$2:$J$2</c:f>
              <c:numCache>
                <c:formatCode>General</c:formatCode>
                <c:ptCount val="9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7</c:v>
                </c:pt>
                <c:pt idx="4">
                  <c:v>3</c:v>
                </c:pt>
                <c:pt idx="5">
                  <c:v>5</c:v>
                </c:pt>
                <c:pt idx="6">
                  <c:v>8</c:v>
                </c:pt>
                <c:pt idx="7">
                  <c:v>5</c:v>
                </c:pt>
                <c:pt idx="8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164928"/>
        <c:axId val="121166848"/>
      </c:barChart>
      <c:catAx>
        <c:axId val="121164928"/>
        <c:scaling>
          <c:orientation val="minMax"/>
        </c:scaling>
        <c:delete val="0"/>
        <c:axPos val="b"/>
        <c:majorTickMark val="out"/>
        <c:minorTickMark val="none"/>
        <c:tickLblPos val="nextTo"/>
        <c:crossAx val="121166848"/>
        <c:crosses val="autoZero"/>
        <c:auto val="1"/>
        <c:lblAlgn val="ctr"/>
        <c:lblOffset val="100"/>
        <c:noMultiLvlLbl val="0"/>
      </c:catAx>
      <c:valAx>
        <c:axId val="12116684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2116492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Sheet2!$M$1:$P$1</c:f>
              <c:strCache>
                <c:ptCount val="4"/>
                <c:pt idx="0">
                  <c:v>Scenario #1 (measure for purchase)</c:v>
                </c:pt>
                <c:pt idx="1">
                  <c:v>Scenario #2 (embedded in paper)</c:v>
                </c:pt>
                <c:pt idx="2">
                  <c:v>Scenario #3 (included toolkit)</c:v>
                </c:pt>
                <c:pt idx="3">
                  <c:v>Scenario #4 (standalone document)</c:v>
                </c:pt>
              </c:strCache>
            </c:strRef>
          </c:cat>
          <c:val>
            <c:numRef>
              <c:f>Sheet2!$M$2:$P$2</c:f>
              <c:numCache>
                <c:formatCode>General</c:formatCode>
                <c:ptCount val="4"/>
                <c:pt idx="0">
                  <c:v>3</c:v>
                </c:pt>
                <c:pt idx="1">
                  <c:v>6</c:v>
                </c:pt>
                <c:pt idx="2">
                  <c:v>9</c:v>
                </c:pt>
                <c:pt idx="3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619264"/>
        <c:axId val="26813568"/>
      </c:barChart>
      <c:catAx>
        <c:axId val="2661926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en-US"/>
          </a:p>
        </c:txPr>
        <c:crossAx val="26813568"/>
        <c:crosses val="autoZero"/>
        <c:auto val="1"/>
        <c:lblAlgn val="ctr"/>
        <c:lblOffset val="100"/>
        <c:noMultiLvlLbl val="0"/>
      </c:catAx>
      <c:valAx>
        <c:axId val="2681356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66192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749CCD5E42F4CB5B0CFEDB243924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73E44-4815-4A58-8FCB-B7E77341BC3F}"/>
      </w:docPartPr>
      <w:docPartBody>
        <w:p w:rsidR="00691A4A" w:rsidRDefault="00691A4A" w:rsidP="00691A4A">
          <w:pPr>
            <w:pStyle w:val="5749CCD5E42F4CB5B0CFEDB2439248D6"/>
          </w:pPr>
          <w: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91A4A"/>
    <w:rsid w:val="001B7168"/>
    <w:rsid w:val="002535D3"/>
    <w:rsid w:val="00691A4A"/>
    <w:rsid w:val="007138E6"/>
    <w:rsid w:val="008A0366"/>
    <w:rsid w:val="00B65061"/>
    <w:rsid w:val="00D66C5F"/>
    <w:rsid w:val="00EB66F6"/>
    <w:rsid w:val="00EE36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D151D22737475693CF7F466BDC5845">
    <w:name w:val="47D151D22737475693CF7F466BDC5845"/>
    <w:rsid w:val="00691A4A"/>
  </w:style>
  <w:style w:type="paragraph" w:customStyle="1" w:styleId="5749CCD5E42F4CB5B0CFEDB2439248D6">
    <w:name w:val="5749CCD5E42F4CB5B0CFEDB2439248D6"/>
    <w:rsid w:val="00691A4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 you have any questions, please contact: Caitlyn Timmings (timmingsc@smh.ca)</dc:creator>
  <cp:lastModifiedBy>Caitlyn Timmings</cp:lastModifiedBy>
  <cp:revision>2</cp:revision>
  <cp:lastPrinted>2014-06-24T21:14:00Z</cp:lastPrinted>
  <dcterms:created xsi:type="dcterms:W3CDTF">2016-02-09T20:44:00Z</dcterms:created>
  <dcterms:modified xsi:type="dcterms:W3CDTF">2016-02-09T20:44:00Z</dcterms:modified>
</cp:coreProperties>
</file>