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834" w:rsidRPr="002D5834" w:rsidRDefault="000076D3" w:rsidP="00A321EA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AU"/>
        </w:rPr>
      </w:pPr>
      <w:r w:rsidRPr="002D5834">
        <w:rPr>
          <w:rFonts w:ascii="Times New Roman" w:hAnsi="Times New Roman" w:cs="Times New Roman"/>
          <w:b/>
          <w:sz w:val="24"/>
          <w:szCs w:val="24"/>
          <w:lang w:val="en-AU"/>
        </w:rPr>
        <w:t xml:space="preserve">Additional file </w:t>
      </w:r>
      <w:r w:rsidR="00ED5D8F">
        <w:rPr>
          <w:rFonts w:ascii="Times New Roman" w:hAnsi="Times New Roman" w:cs="Times New Roman"/>
          <w:b/>
          <w:sz w:val="24"/>
          <w:szCs w:val="24"/>
          <w:lang w:val="en-AU"/>
        </w:rPr>
        <w:t>2</w:t>
      </w:r>
      <w:r w:rsidR="00624FE0" w:rsidRPr="002D5834">
        <w:rPr>
          <w:rFonts w:ascii="Times New Roman" w:hAnsi="Times New Roman" w:cs="Times New Roman"/>
          <w:b/>
          <w:sz w:val="24"/>
          <w:szCs w:val="24"/>
          <w:lang w:val="en-AU"/>
        </w:rPr>
        <w:t>:</w:t>
      </w:r>
      <w:r w:rsidR="002D5834" w:rsidRPr="002D5834">
        <w:rPr>
          <w:rFonts w:ascii="Times New Roman" w:hAnsi="Times New Roman" w:cs="Times New Roman"/>
          <w:b/>
          <w:sz w:val="24"/>
          <w:szCs w:val="24"/>
          <w:lang w:val="en-AU"/>
        </w:rPr>
        <w:t xml:space="preserve"> The main reasons for exc</w:t>
      </w:r>
      <w:bookmarkStart w:id="0" w:name="_GoBack"/>
      <w:bookmarkEnd w:id="0"/>
      <w:r w:rsidR="002D5834" w:rsidRPr="002D5834">
        <w:rPr>
          <w:rFonts w:ascii="Times New Roman" w:hAnsi="Times New Roman" w:cs="Times New Roman"/>
          <w:b/>
          <w:sz w:val="24"/>
          <w:szCs w:val="24"/>
          <w:lang w:val="en-AU"/>
        </w:rPr>
        <w:t>lusion of full-text articles</w:t>
      </w:r>
    </w:p>
    <w:p w:rsidR="00B53245" w:rsidRPr="00A321EA" w:rsidRDefault="008B0827" w:rsidP="00A321EA">
      <w:pPr>
        <w:spacing w:after="0" w:line="480" w:lineRule="auto"/>
        <w:jc w:val="both"/>
        <w:rPr>
          <w:rFonts w:ascii="Times New Roman" w:hAnsi="Times New Roman" w:cs="Times New Roman"/>
          <w:i/>
          <w:sz w:val="24"/>
          <w:szCs w:val="24"/>
          <w:lang w:val="en-AU"/>
        </w:rPr>
      </w:pPr>
      <w:r w:rsidRPr="00A321EA">
        <w:rPr>
          <w:rFonts w:ascii="Times New Roman" w:hAnsi="Times New Roman" w:cs="Times New Roman"/>
          <w:b/>
          <w:i/>
          <w:sz w:val="24"/>
          <w:szCs w:val="24"/>
          <w:lang w:val="en-AU"/>
        </w:rPr>
        <w:t>Excluded studies with reasons</w:t>
      </w:r>
      <w:r w:rsidRPr="00A321EA">
        <w:rPr>
          <w:rFonts w:ascii="Times New Roman" w:hAnsi="Times New Roman" w:cs="Times New Roman"/>
          <w:i/>
          <w:sz w:val="24"/>
          <w:szCs w:val="24"/>
          <w:lang w:val="en-AU"/>
        </w:rPr>
        <w:t xml:space="preserve"> </w:t>
      </w:r>
    </w:p>
    <w:p w:rsidR="008B0827" w:rsidRPr="00A321EA" w:rsidRDefault="00C6739B" w:rsidP="00A321EA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en-AU"/>
        </w:rPr>
      </w:pPr>
      <w:r w:rsidRPr="00A321EA">
        <w:rPr>
          <w:rFonts w:ascii="Times New Roman" w:hAnsi="Times New Roman" w:cs="Times New Roman"/>
          <w:sz w:val="24"/>
          <w:szCs w:val="24"/>
          <w:u w:val="single"/>
          <w:lang w:val="en-AU"/>
        </w:rPr>
        <w:t xml:space="preserve">Electronic prescribing tool on the impact of </w:t>
      </w:r>
      <w:r w:rsidR="00C97CE7" w:rsidRPr="00A321EA">
        <w:rPr>
          <w:rFonts w:ascii="Times New Roman" w:hAnsi="Times New Roman" w:cs="Times New Roman"/>
          <w:sz w:val="24"/>
          <w:szCs w:val="24"/>
          <w:u w:val="single"/>
          <w:lang w:val="en-AU"/>
        </w:rPr>
        <w:t>other medication</w:t>
      </w:r>
      <w:r w:rsidRPr="00A321EA">
        <w:rPr>
          <w:rFonts w:ascii="Times New Roman" w:hAnsi="Times New Roman" w:cs="Times New Roman"/>
          <w:sz w:val="24"/>
          <w:szCs w:val="24"/>
          <w:u w:val="single"/>
          <w:lang w:val="en-AU"/>
        </w:rPr>
        <w:t xml:space="preserve"> errors</w:t>
      </w:r>
    </w:p>
    <w:p w:rsidR="00C6739B" w:rsidRPr="00A321EA" w:rsidRDefault="00C6739B" w:rsidP="00A321EA">
      <w:pPr>
        <w:pStyle w:val="ListParagraph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AU"/>
        </w:rPr>
      </w:pPr>
      <w:r w:rsidRPr="00A321EA">
        <w:rPr>
          <w:rFonts w:ascii="Times New Roman" w:hAnsi="Times New Roman" w:cs="Times New Roman"/>
          <w:sz w:val="24"/>
          <w:szCs w:val="24"/>
          <w:lang w:val="en-AU"/>
        </w:rPr>
        <w:t>Abramson, E. L., et al. (2011). "Transitioning between electronic health records: Effects on ambulatory prescribing safety." Journal of General Internal Medicine 26(8): 868-874.</w:t>
      </w:r>
    </w:p>
    <w:p w:rsidR="00C6739B" w:rsidRPr="00A321EA" w:rsidRDefault="00C6739B" w:rsidP="00A321EA">
      <w:pPr>
        <w:pStyle w:val="ListParagraph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AU"/>
        </w:rPr>
      </w:pPr>
      <w:r w:rsidRPr="00A321EA">
        <w:rPr>
          <w:rFonts w:ascii="Times New Roman" w:hAnsi="Times New Roman" w:cs="Times New Roman"/>
          <w:sz w:val="24"/>
          <w:szCs w:val="24"/>
          <w:lang w:val="en-AU"/>
        </w:rPr>
        <w:t>Abramson, E. L., et al. (2013). "A long-term follow-up evaluation of electronic health record prescribing safety." Journal of the American Medical Informatics Association 20(E1): e52-e58.</w:t>
      </w:r>
    </w:p>
    <w:p w:rsidR="00C6739B" w:rsidRPr="00A321EA" w:rsidRDefault="00C6739B" w:rsidP="00A321EA">
      <w:pPr>
        <w:pStyle w:val="ListParagraph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AU"/>
        </w:rPr>
      </w:pPr>
      <w:proofErr w:type="spellStart"/>
      <w:r w:rsidRPr="00A321EA">
        <w:rPr>
          <w:rFonts w:ascii="Times New Roman" w:hAnsi="Times New Roman" w:cs="Times New Roman"/>
          <w:sz w:val="24"/>
          <w:szCs w:val="24"/>
          <w:lang w:val="en-AU"/>
        </w:rPr>
        <w:t>Agostini</w:t>
      </w:r>
      <w:proofErr w:type="spellEnd"/>
      <w:r w:rsidRPr="00A321EA">
        <w:rPr>
          <w:rFonts w:ascii="Times New Roman" w:hAnsi="Times New Roman" w:cs="Times New Roman"/>
          <w:sz w:val="24"/>
          <w:szCs w:val="24"/>
          <w:lang w:val="en-AU"/>
        </w:rPr>
        <w:t>, J. V., et al. (2007). "Use of a computer-based reminder to improve sedative-hypnotic prescribing in older hospitalized patients." Journal of the American Geriatrics Society 55(1): 43-48.</w:t>
      </w:r>
    </w:p>
    <w:p w:rsidR="00A8219E" w:rsidRPr="00A321EA" w:rsidRDefault="00A8219E" w:rsidP="00A321EA">
      <w:pPr>
        <w:pStyle w:val="ListParagraph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AU"/>
        </w:rPr>
      </w:pPr>
      <w:r w:rsidRPr="00A321EA">
        <w:rPr>
          <w:rFonts w:ascii="Times New Roman" w:hAnsi="Times New Roman" w:cs="Times New Roman"/>
          <w:sz w:val="24"/>
          <w:szCs w:val="24"/>
          <w:lang w:val="en-AU"/>
        </w:rPr>
        <w:t>Armada, E. R., et al. (2014). "Computerized physician order entry in the cardiac intensive care unit: Effects on prescription errors and workflow conditions." Journal of Critical Care 29(2): 188-193 186p.</w:t>
      </w:r>
    </w:p>
    <w:p w:rsidR="00BC0498" w:rsidRPr="00A321EA" w:rsidRDefault="00BC0498" w:rsidP="00A321EA">
      <w:pPr>
        <w:pStyle w:val="ListParagraph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AU"/>
        </w:rPr>
      </w:pPr>
      <w:r w:rsidRPr="00A321EA">
        <w:rPr>
          <w:rFonts w:ascii="Times New Roman" w:hAnsi="Times New Roman" w:cs="Times New Roman"/>
          <w:sz w:val="24"/>
          <w:szCs w:val="24"/>
          <w:lang w:val="en-AU"/>
        </w:rPr>
        <w:t>Barron, W. M., et al. (2006). "Information technology. Implementing computerized provider order entry with an existing clinical information system." Joint Commission Journal on Quality &amp; Patient Safety 32(9): 506-516 511p.</w:t>
      </w:r>
    </w:p>
    <w:p w:rsidR="003C5202" w:rsidRPr="00A321EA" w:rsidRDefault="003C5202" w:rsidP="00A321EA">
      <w:pPr>
        <w:pStyle w:val="ListParagraph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AU"/>
        </w:rPr>
      </w:pPr>
      <w:r w:rsidRPr="00A321EA">
        <w:rPr>
          <w:rFonts w:ascii="Times New Roman" w:hAnsi="Times New Roman" w:cs="Times New Roman"/>
          <w:sz w:val="24"/>
          <w:szCs w:val="24"/>
          <w:lang w:val="en-AU"/>
        </w:rPr>
        <w:t>Callen, J., et al. (2010). "Accuracy of medication documentation in hospital discharge summaries: A retrospective analysis of medication transcription errors in manual and electronic discharge summaries." International Journal of Medical Informatics 79(1): 58-64.</w:t>
      </w:r>
    </w:p>
    <w:p w:rsidR="00BF4D3D" w:rsidRPr="00A321EA" w:rsidRDefault="00BF4D3D" w:rsidP="00A321EA">
      <w:pPr>
        <w:pStyle w:val="ListParagraph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AU"/>
        </w:rPr>
      </w:pPr>
      <w:proofErr w:type="spellStart"/>
      <w:r w:rsidRPr="00A321EA">
        <w:rPr>
          <w:rFonts w:ascii="Times New Roman" w:hAnsi="Times New Roman" w:cs="Times New Roman"/>
          <w:sz w:val="24"/>
          <w:szCs w:val="24"/>
          <w:lang w:val="en-AU"/>
        </w:rPr>
        <w:t>Shawahna</w:t>
      </w:r>
      <w:proofErr w:type="spellEnd"/>
      <w:r w:rsidRPr="00A321EA">
        <w:rPr>
          <w:rFonts w:ascii="Times New Roman" w:hAnsi="Times New Roman" w:cs="Times New Roman"/>
          <w:sz w:val="24"/>
          <w:szCs w:val="24"/>
          <w:lang w:val="en-AU"/>
        </w:rPr>
        <w:t xml:space="preserve">, R., et al. (2011). "Electronic prescribing reduces prescribing error in public hospitals." Journal of Clinical Nursing 20(21/22): 3233-3245 3213p. </w:t>
      </w:r>
    </w:p>
    <w:p w:rsidR="00B56F9B" w:rsidRPr="00A321EA" w:rsidRDefault="00B56F9B" w:rsidP="00A321EA">
      <w:pPr>
        <w:pStyle w:val="ListParagraph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AU"/>
        </w:rPr>
      </w:pPr>
      <w:proofErr w:type="spellStart"/>
      <w:r w:rsidRPr="00A321EA">
        <w:rPr>
          <w:rFonts w:ascii="Times New Roman" w:hAnsi="Times New Roman" w:cs="Times New Roman"/>
          <w:sz w:val="24"/>
          <w:szCs w:val="24"/>
          <w:lang w:val="en-AU"/>
        </w:rPr>
        <w:lastRenderedPageBreak/>
        <w:t>Turchin</w:t>
      </w:r>
      <w:proofErr w:type="spellEnd"/>
      <w:r w:rsidRPr="00A321EA">
        <w:rPr>
          <w:rFonts w:ascii="Times New Roman" w:hAnsi="Times New Roman" w:cs="Times New Roman"/>
          <w:sz w:val="24"/>
          <w:szCs w:val="24"/>
          <w:lang w:val="en-AU"/>
        </w:rPr>
        <w:t xml:space="preserve">, A., et al. (2011). "Unexpected effects of unintended consequences: EMR prescription discrepancies and </w:t>
      </w:r>
      <w:proofErr w:type="spellStart"/>
      <w:r w:rsidRPr="00A321EA">
        <w:rPr>
          <w:rFonts w:ascii="Times New Roman" w:hAnsi="Times New Roman" w:cs="Times New Roman"/>
          <w:sz w:val="24"/>
          <w:szCs w:val="24"/>
          <w:lang w:val="en-AU"/>
        </w:rPr>
        <w:t>hemorrhage</w:t>
      </w:r>
      <w:proofErr w:type="spellEnd"/>
      <w:r w:rsidRPr="00A321EA">
        <w:rPr>
          <w:rFonts w:ascii="Times New Roman" w:hAnsi="Times New Roman" w:cs="Times New Roman"/>
          <w:sz w:val="24"/>
          <w:szCs w:val="24"/>
          <w:lang w:val="en-AU"/>
        </w:rPr>
        <w:t xml:space="preserve"> in patients on warfarin." AMIA ... Annual Symposium Proceedings/AMIA Symposium 2011: 1412-1417.</w:t>
      </w:r>
    </w:p>
    <w:p w:rsidR="00617C2E" w:rsidRPr="00A321EA" w:rsidRDefault="00617C2E" w:rsidP="00A321EA">
      <w:pPr>
        <w:pStyle w:val="ListParagraph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AU"/>
        </w:rPr>
      </w:pPr>
      <w:proofErr w:type="spellStart"/>
      <w:r w:rsidRPr="00A321EA">
        <w:rPr>
          <w:rFonts w:ascii="Times New Roman" w:hAnsi="Times New Roman" w:cs="Times New Roman"/>
          <w:sz w:val="24"/>
          <w:szCs w:val="24"/>
          <w:lang w:val="en-AU"/>
        </w:rPr>
        <w:t>Upperman</w:t>
      </w:r>
      <w:proofErr w:type="spellEnd"/>
      <w:r w:rsidRPr="00A321EA">
        <w:rPr>
          <w:rFonts w:ascii="Times New Roman" w:hAnsi="Times New Roman" w:cs="Times New Roman"/>
          <w:sz w:val="24"/>
          <w:szCs w:val="24"/>
          <w:lang w:val="en-AU"/>
        </w:rPr>
        <w:t xml:space="preserve">, J. S., et al. (2005). "The impact of </w:t>
      </w:r>
      <w:proofErr w:type="spellStart"/>
      <w:r w:rsidRPr="00A321EA">
        <w:rPr>
          <w:rFonts w:ascii="Times New Roman" w:hAnsi="Times New Roman" w:cs="Times New Roman"/>
          <w:sz w:val="24"/>
          <w:szCs w:val="24"/>
          <w:lang w:val="en-AU"/>
        </w:rPr>
        <w:t>hospitalwide</w:t>
      </w:r>
      <w:proofErr w:type="spellEnd"/>
      <w:r w:rsidRPr="00A321EA">
        <w:rPr>
          <w:rFonts w:ascii="Times New Roman" w:hAnsi="Times New Roman" w:cs="Times New Roman"/>
          <w:sz w:val="24"/>
          <w:szCs w:val="24"/>
          <w:lang w:val="en-AU"/>
        </w:rPr>
        <w:t xml:space="preserve"> computerized physician order entry on medical errors in a </w:t>
      </w:r>
      <w:proofErr w:type="spellStart"/>
      <w:r w:rsidRPr="00A321EA">
        <w:rPr>
          <w:rFonts w:ascii="Times New Roman" w:hAnsi="Times New Roman" w:cs="Times New Roman"/>
          <w:sz w:val="24"/>
          <w:szCs w:val="24"/>
          <w:lang w:val="en-AU"/>
        </w:rPr>
        <w:t>pediatric</w:t>
      </w:r>
      <w:proofErr w:type="spellEnd"/>
      <w:r w:rsidRPr="00A321EA">
        <w:rPr>
          <w:rFonts w:ascii="Times New Roman" w:hAnsi="Times New Roman" w:cs="Times New Roman"/>
          <w:sz w:val="24"/>
          <w:szCs w:val="24"/>
          <w:lang w:val="en-AU"/>
        </w:rPr>
        <w:t xml:space="preserve"> hospital." J </w:t>
      </w:r>
      <w:proofErr w:type="spellStart"/>
      <w:r w:rsidRPr="00A321EA">
        <w:rPr>
          <w:rFonts w:ascii="Times New Roman" w:hAnsi="Times New Roman" w:cs="Times New Roman"/>
          <w:sz w:val="24"/>
          <w:szCs w:val="24"/>
          <w:lang w:val="en-AU"/>
        </w:rPr>
        <w:t>Pediatr</w:t>
      </w:r>
      <w:proofErr w:type="spellEnd"/>
      <w:r w:rsidRPr="00A321EA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A321EA">
        <w:rPr>
          <w:rFonts w:ascii="Times New Roman" w:hAnsi="Times New Roman" w:cs="Times New Roman"/>
          <w:sz w:val="24"/>
          <w:szCs w:val="24"/>
          <w:lang w:val="en-AU"/>
        </w:rPr>
        <w:t>Surg</w:t>
      </w:r>
      <w:proofErr w:type="spellEnd"/>
      <w:r w:rsidRPr="00A321EA">
        <w:rPr>
          <w:rFonts w:ascii="Times New Roman" w:hAnsi="Times New Roman" w:cs="Times New Roman"/>
          <w:sz w:val="24"/>
          <w:szCs w:val="24"/>
          <w:lang w:val="en-AU"/>
        </w:rPr>
        <w:t xml:space="preserve"> 40(1): 57-59.</w:t>
      </w:r>
    </w:p>
    <w:p w:rsidR="00A03E6C" w:rsidRPr="00A321EA" w:rsidRDefault="00A03E6C" w:rsidP="00A321EA">
      <w:pPr>
        <w:pStyle w:val="ListParagraph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AU"/>
        </w:rPr>
      </w:pPr>
      <w:proofErr w:type="spellStart"/>
      <w:r w:rsidRPr="00A321EA">
        <w:rPr>
          <w:rFonts w:ascii="Times New Roman" w:hAnsi="Times New Roman" w:cs="Times New Roman"/>
          <w:sz w:val="24"/>
          <w:szCs w:val="24"/>
          <w:lang w:val="en-AU"/>
        </w:rPr>
        <w:t>Weant</w:t>
      </w:r>
      <w:proofErr w:type="spellEnd"/>
      <w:r w:rsidRPr="00A321EA">
        <w:rPr>
          <w:rFonts w:ascii="Times New Roman" w:hAnsi="Times New Roman" w:cs="Times New Roman"/>
          <w:sz w:val="24"/>
          <w:szCs w:val="24"/>
          <w:lang w:val="en-AU"/>
        </w:rPr>
        <w:t xml:space="preserve">, K. A., et al. (2007). "Medication-error reporting and pharmacy resident experience during implementation of computerized prescriber order entry." Am J Health </w:t>
      </w:r>
      <w:proofErr w:type="spellStart"/>
      <w:r w:rsidRPr="00A321EA">
        <w:rPr>
          <w:rFonts w:ascii="Times New Roman" w:hAnsi="Times New Roman" w:cs="Times New Roman"/>
          <w:sz w:val="24"/>
          <w:szCs w:val="24"/>
          <w:lang w:val="en-AU"/>
        </w:rPr>
        <w:t>Syst</w:t>
      </w:r>
      <w:proofErr w:type="spellEnd"/>
      <w:r w:rsidRPr="00A321EA">
        <w:rPr>
          <w:rFonts w:ascii="Times New Roman" w:hAnsi="Times New Roman" w:cs="Times New Roman"/>
          <w:sz w:val="24"/>
          <w:szCs w:val="24"/>
          <w:lang w:val="en-AU"/>
        </w:rPr>
        <w:t xml:space="preserve"> Pharm 64(5): 526-</w:t>
      </w:r>
      <w:proofErr w:type="gramStart"/>
      <w:r w:rsidRPr="00A321EA">
        <w:rPr>
          <w:rFonts w:ascii="Times New Roman" w:hAnsi="Times New Roman" w:cs="Times New Roman"/>
          <w:sz w:val="24"/>
          <w:szCs w:val="24"/>
          <w:lang w:val="en-AU"/>
        </w:rPr>
        <w:t>530.</w:t>
      </w:r>
      <w:proofErr w:type="gramEnd"/>
    </w:p>
    <w:p w:rsidR="00817997" w:rsidRPr="00A321EA" w:rsidRDefault="00817997" w:rsidP="00A321EA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en-AU"/>
        </w:rPr>
      </w:pPr>
      <w:r w:rsidRPr="00A321EA">
        <w:rPr>
          <w:rFonts w:ascii="Times New Roman" w:hAnsi="Times New Roman" w:cs="Times New Roman"/>
          <w:sz w:val="24"/>
          <w:szCs w:val="24"/>
          <w:u w:val="single"/>
          <w:lang w:val="en-AU"/>
        </w:rPr>
        <w:t>No control group</w:t>
      </w:r>
    </w:p>
    <w:p w:rsidR="00852DE9" w:rsidRPr="00A321EA" w:rsidRDefault="00852DE9" w:rsidP="00A321EA">
      <w:pPr>
        <w:pStyle w:val="ListParagraph"/>
        <w:numPr>
          <w:ilvl w:val="0"/>
          <w:numId w:val="2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AU"/>
        </w:rPr>
      </w:pPr>
      <w:r w:rsidRPr="00A321EA">
        <w:rPr>
          <w:rFonts w:ascii="Times New Roman" w:hAnsi="Times New Roman" w:cs="Times New Roman"/>
          <w:sz w:val="24"/>
          <w:szCs w:val="24"/>
          <w:lang w:val="en-AU"/>
        </w:rPr>
        <w:t>Agrawal, A., et al. (2007). "Evaluation of an electronic medication reconciliation system in inpatient setting in an acute care hospital." Studies in Health Technology &amp; Informatics 129(Pt 2): 1027-1031.</w:t>
      </w:r>
    </w:p>
    <w:p w:rsidR="00817997" w:rsidRPr="00A321EA" w:rsidRDefault="00817997" w:rsidP="00A321EA">
      <w:pPr>
        <w:pStyle w:val="ListParagraph"/>
        <w:numPr>
          <w:ilvl w:val="0"/>
          <w:numId w:val="2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AU"/>
        </w:rPr>
      </w:pPr>
      <w:r w:rsidRPr="00A321EA">
        <w:rPr>
          <w:rFonts w:ascii="Times New Roman" w:hAnsi="Times New Roman" w:cs="Times New Roman"/>
          <w:sz w:val="24"/>
          <w:szCs w:val="24"/>
          <w:lang w:val="en-AU"/>
        </w:rPr>
        <w:t>Arora, V., et al. (2007). "Medication discrepancies in resident sign-outs and their potential to harm." Journal of General Internal Medicine 22(12): 1751-1755.</w:t>
      </w:r>
    </w:p>
    <w:p w:rsidR="003C5202" w:rsidRPr="00A321EA" w:rsidRDefault="003C5202" w:rsidP="00A321EA">
      <w:pPr>
        <w:pStyle w:val="ListParagraph"/>
        <w:numPr>
          <w:ilvl w:val="0"/>
          <w:numId w:val="2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AU"/>
        </w:rPr>
      </w:pPr>
      <w:r w:rsidRPr="00A321EA">
        <w:rPr>
          <w:rFonts w:ascii="Times New Roman" w:hAnsi="Times New Roman" w:cs="Times New Roman"/>
          <w:sz w:val="24"/>
          <w:szCs w:val="24"/>
          <w:lang w:val="en-AU"/>
        </w:rPr>
        <w:t>Lee, J. Y., et al. (2010). "Medication reconciliation during internal hospital transfer and impact of computerized prescriber order entry." Annals of Pharmacotherapy 44(12): 1887-1895.</w:t>
      </w:r>
    </w:p>
    <w:p w:rsidR="003C5202" w:rsidRPr="00A321EA" w:rsidRDefault="00BF4D3D" w:rsidP="00A321EA">
      <w:pPr>
        <w:pStyle w:val="ListParagraph"/>
        <w:numPr>
          <w:ilvl w:val="0"/>
          <w:numId w:val="2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AU"/>
        </w:rPr>
      </w:pPr>
      <w:proofErr w:type="spellStart"/>
      <w:r w:rsidRPr="00A321EA">
        <w:rPr>
          <w:rFonts w:ascii="Times New Roman" w:hAnsi="Times New Roman" w:cs="Times New Roman"/>
          <w:sz w:val="24"/>
          <w:szCs w:val="24"/>
          <w:lang w:val="en-AU"/>
        </w:rPr>
        <w:t>Palchuk</w:t>
      </w:r>
      <w:proofErr w:type="spellEnd"/>
      <w:r w:rsidRPr="00A321EA">
        <w:rPr>
          <w:rFonts w:ascii="Times New Roman" w:hAnsi="Times New Roman" w:cs="Times New Roman"/>
          <w:sz w:val="24"/>
          <w:szCs w:val="24"/>
          <w:lang w:val="en-AU"/>
        </w:rPr>
        <w:t xml:space="preserve">, M. B., et al. (2010). "An unintended consequence of electronic prescriptions: prevalence and impact of internal discrepancies." J Am Med Inform </w:t>
      </w:r>
      <w:proofErr w:type="spellStart"/>
      <w:r w:rsidRPr="00A321EA">
        <w:rPr>
          <w:rFonts w:ascii="Times New Roman" w:hAnsi="Times New Roman" w:cs="Times New Roman"/>
          <w:sz w:val="24"/>
          <w:szCs w:val="24"/>
          <w:lang w:val="en-AU"/>
        </w:rPr>
        <w:t>Assoc</w:t>
      </w:r>
      <w:proofErr w:type="spellEnd"/>
      <w:r w:rsidRPr="00A321EA">
        <w:rPr>
          <w:rFonts w:ascii="Times New Roman" w:hAnsi="Times New Roman" w:cs="Times New Roman"/>
          <w:sz w:val="24"/>
          <w:szCs w:val="24"/>
          <w:lang w:val="en-AU"/>
        </w:rPr>
        <w:t xml:space="preserve"> 17(4): 472-476.</w:t>
      </w:r>
    </w:p>
    <w:p w:rsidR="00BB5E7B" w:rsidRPr="00A321EA" w:rsidRDefault="00BB5E7B" w:rsidP="00A321EA">
      <w:pPr>
        <w:pStyle w:val="ListParagraph"/>
        <w:numPr>
          <w:ilvl w:val="0"/>
          <w:numId w:val="2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AU"/>
        </w:rPr>
      </w:pPr>
      <w:r w:rsidRPr="00A321EA">
        <w:rPr>
          <w:rFonts w:ascii="Times New Roman" w:hAnsi="Times New Roman" w:cs="Times New Roman"/>
          <w:sz w:val="24"/>
          <w:szCs w:val="24"/>
          <w:lang w:val="en-AU"/>
        </w:rPr>
        <w:t xml:space="preserve">  </w:t>
      </w:r>
      <w:proofErr w:type="spellStart"/>
      <w:r w:rsidRPr="00A321EA">
        <w:rPr>
          <w:rFonts w:ascii="Times New Roman" w:hAnsi="Times New Roman" w:cs="Times New Roman"/>
          <w:sz w:val="24"/>
          <w:szCs w:val="24"/>
          <w:lang w:val="en-AU"/>
        </w:rPr>
        <w:t>Sinvani</w:t>
      </w:r>
      <w:proofErr w:type="spellEnd"/>
      <w:r w:rsidRPr="00A321EA">
        <w:rPr>
          <w:rFonts w:ascii="Times New Roman" w:hAnsi="Times New Roman" w:cs="Times New Roman"/>
          <w:sz w:val="24"/>
          <w:szCs w:val="24"/>
          <w:lang w:val="en-AU"/>
        </w:rPr>
        <w:t>, L., et al. (2012). "Medication reconciliation in transition of care: Broken telephone or patient safety goal?" Journal of the American Geriatrics Society 60: S216.</w:t>
      </w:r>
    </w:p>
    <w:p w:rsidR="00617C2E" w:rsidRPr="00A321EA" w:rsidRDefault="00617C2E" w:rsidP="00A321EA">
      <w:pPr>
        <w:pStyle w:val="ListParagraph"/>
        <w:numPr>
          <w:ilvl w:val="0"/>
          <w:numId w:val="2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AU"/>
        </w:rPr>
      </w:pPr>
      <w:proofErr w:type="spellStart"/>
      <w:r w:rsidRPr="00A321EA">
        <w:rPr>
          <w:rFonts w:ascii="Times New Roman" w:hAnsi="Times New Roman" w:cs="Times New Roman"/>
          <w:sz w:val="24"/>
          <w:szCs w:val="24"/>
          <w:lang w:val="en-AU"/>
        </w:rPr>
        <w:t>Walke</w:t>
      </w:r>
      <w:proofErr w:type="spellEnd"/>
      <w:r w:rsidRPr="00A321EA">
        <w:rPr>
          <w:rFonts w:ascii="Times New Roman" w:hAnsi="Times New Roman" w:cs="Times New Roman"/>
          <w:sz w:val="24"/>
          <w:szCs w:val="24"/>
          <w:lang w:val="en-AU"/>
        </w:rPr>
        <w:t>, L. M., et al. (2012). "Identification of medication discrepancies in discharge paperwork among patients in the co-operate geriatrics/surgery co</w:t>
      </w:r>
      <w:r w:rsidR="00852DE9" w:rsidRPr="00A321EA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 w:rsidRPr="00A321EA">
        <w:rPr>
          <w:rFonts w:ascii="Times New Roman" w:hAnsi="Times New Roman" w:cs="Times New Roman"/>
          <w:sz w:val="24"/>
          <w:szCs w:val="24"/>
          <w:lang w:val="en-AU"/>
        </w:rPr>
        <w:t xml:space="preserve">management program." Journal of the American Geriatrics Society 60: S230. </w:t>
      </w:r>
    </w:p>
    <w:p w:rsidR="00817997" w:rsidRPr="00A321EA" w:rsidRDefault="00817997" w:rsidP="00A321EA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en-AU"/>
        </w:rPr>
      </w:pPr>
      <w:r w:rsidRPr="00A321EA">
        <w:rPr>
          <w:rFonts w:ascii="Times New Roman" w:hAnsi="Times New Roman" w:cs="Times New Roman"/>
          <w:sz w:val="24"/>
          <w:szCs w:val="24"/>
          <w:u w:val="single"/>
          <w:lang w:val="en-AU"/>
        </w:rPr>
        <w:lastRenderedPageBreak/>
        <w:t>Not electronic medication reconciliation</w:t>
      </w:r>
    </w:p>
    <w:p w:rsidR="00817997" w:rsidRPr="00A321EA" w:rsidRDefault="00817997" w:rsidP="00A321EA">
      <w:pPr>
        <w:pStyle w:val="ListParagraph"/>
        <w:numPr>
          <w:ilvl w:val="0"/>
          <w:numId w:val="3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AU"/>
        </w:rPr>
      </w:pPr>
      <w:proofErr w:type="spellStart"/>
      <w:r w:rsidRPr="00A321EA">
        <w:rPr>
          <w:rFonts w:ascii="Times New Roman" w:hAnsi="Times New Roman" w:cs="Times New Roman"/>
          <w:sz w:val="24"/>
          <w:szCs w:val="24"/>
          <w:lang w:val="en-AU"/>
        </w:rPr>
        <w:t>Bala</w:t>
      </w:r>
      <w:proofErr w:type="spellEnd"/>
      <w:r w:rsidRPr="00A321EA">
        <w:rPr>
          <w:rFonts w:ascii="Times New Roman" w:hAnsi="Times New Roman" w:cs="Times New Roman"/>
          <w:sz w:val="24"/>
          <w:szCs w:val="24"/>
          <w:lang w:val="en-AU"/>
        </w:rPr>
        <w:t>, M., et al. (2011). "Medicines reconciliation on discharge: Implementation of a new model of working on the cardiology unit at the Leeds Teaching Hospitals NHS Trust." Clinical Pharmacist 3(4): S8.</w:t>
      </w:r>
    </w:p>
    <w:p w:rsidR="003C52B0" w:rsidRPr="00A321EA" w:rsidRDefault="003C52B0" w:rsidP="00A321EA">
      <w:pPr>
        <w:pStyle w:val="ListParagraph"/>
        <w:numPr>
          <w:ilvl w:val="0"/>
          <w:numId w:val="3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AU"/>
        </w:rPr>
      </w:pPr>
      <w:r w:rsidRPr="00A321EA">
        <w:rPr>
          <w:rFonts w:ascii="Times New Roman" w:hAnsi="Times New Roman" w:cs="Times New Roman"/>
          <w:sz w:val="24"/>
          <w:szCs w:val="24"/>
          <w:lang w:val="en-AU"/>
        </w:rPr>
        <w:t xml:space="preserve">Beckett, R. D., et al. (2012). "Effectiveness and feasibility of pharmacist-led admission medication reconciliation for geriatric patients." J Pharm </w:t>
      </w:r>
      <w:proofErr w:type="spellStart"/>
      <w:r w:rsidRPr="00A321EA">
        <w:rPr>
          <w:rFonts w:ascii="Times New Roman" w:hAnsi="Times New Roman" w:cs="Times New Roman"/>
          <w:sz w:val="24"/>
          <w:szCs w:val="24"/>
          <w:lang w:val="en-AU"/>
        </w:rPr>
        <w:t>Pract</w:t>
      </w:r>
      <w:proofErr w:type="spellEnd"/>
      <w:r w:rsidRPr="00A321EA">
        <w:rPr>
          <w:rFonts w:ascii="Times New Roman" w:hAnsi="Times New Roman" w:cs="Times New Roman"/>
          <w:sz w:val="24"/>
          <w:szCs w:val="24"/>
          <w:lang w:val="en-AU"/>
        </w:rPr>
        <w:t xml:space="preserve"> 25(2): 136-141.</w:t>
      </w:r>
    </w:p>
    <w:p w:rsidR="00E35F44" w:rsidRPr="00A321EA" w:rsidRDefault="00E35F44" w:rsidP="00A321EA">
      <w:pPr>
        <w:pStyle w:val="ListParagraph"/>
        <w:numPr>
          <w:ilvl w:val="0"/>
          <w:numId w:val="3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AU"/>
        </w:rPr>
      </w:pPr>
      <w:proofErr w:type="spellStart"/>
      <w:r w:rsidRPr="00A321EA">
        <w:rPr>
          <w:rFonts w:ascii="Times New Roman" w:hAnsi="Times New Roman" w:cs="Times New Roman"/>
          <w:sz w:val="24"/>
          <w:szCs w:val="24"/>
          <w:lang w:val="en-AU"/>
        </w:rPr>
        <w:t>Bergkvist</w:t>
      </w:r>
      <w:proofErr w:type="spellEnd"/>
      <w:r w:rsidRPr="00A321EA">
        <w:rPr>
          <w:rFonts w:ascii="Times New Roman" w:hAnsi="Times New Roman" w:cs="Times New Roman"/>
          <w:sz w:val="24"/>
          <w:szCs w:val="24"/>
          <w:lang w:val="en-AU"/>
        </w:rPr>
        <w:t xml:space="preserve">, A., et al. (2009). "Improved quality in the hospital discharge summary reduces medication errors--LIMM: </w:t>
      </w:r>
      <w:proofErr w:type="spellStart"/>
      <w:r w:rsidRPr="00A321EA">
        <w:rPr>
          <w:rFonts w:ascii="Times New Roman" w:hAnsi="Times New Roman" w:cs="Times New Roman"/>
          <w:sz w:val="24"/>
          <w:szCs w:val="24"/>
          <w:lang w:val="en-AU"/>
        </w:rPr>
        <w:t>Landskrona</w:t>
      </w:r>
      <w:proofErr w:type="spellEnd"/>
      <w:r w:rsidRPr="00A321EA">
        <w:rPr>
          <w:rFonts w:ascii="Times New Roman" w:hAnsi="Times New Roman" w:cs="Times New Roman"/>
          <w:sz w:val="24"/>
          <w:szCs w:val="24"/>
          <w:lang w:val="en-AU"/>
        </w:rPr>
        <w:t xml:space="preserve"> Integrated Medicines Management." European Journal of Clinical Pharmacology 65(10): 1037-1046.</w:t>
      </w:r>
    </w:p>
    <w:p w:rsidR="00EB75BE" w:rsidRPr="00A321EA" w:rsidRDefault="00EB75BE" w:rsidP="00A321EA">
      <w:pPr>
        <w:pStyle w:val="ListParagraph"/>
        <w:numPr>
          <w:ilvl w:val="0"/>
          <w:numId w:val="3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AU"/>
        </w:rPr>
      </w:pPr>
      <w:r w:rsidRPr="00A321EA">
        <w:rPr>
          <w:rFonts w:ascii="Times New Roman" w:hAnsi="Times New Roman" w:cs="Times New Roman"/>
          <w:sz w:val="24"/>
          <w:szCs w:val="24"/>
          <w:lang w:val="en-AU"/>
        </w:rPr>
        <w:t xml:space="preserve">Becerra-Camargo, J., et al. (2013). "A multicentre, double-blind, randomised, </w:t>
      </w:r>
      <w:proofErr w:type="gramStart"/>
      <w:r w:rsidRPr="00A321EA">
        <w:rPr>
          <w:rFonts w:ascii="Times New Roman" w:hAnsi="Times New Roman" w:cs="Times New Roman"/>
          <w:sz w:val="24"/>
          <w:szCs w:val="24"/>
          <w:lang w:val="en-AU"/>
        </w:rPr>
        <w:t>controlled</w:t>
      </w:r>
      <w:proofErr w:type="gramEnd"/>
      <w:r w:rsidRPr="00A321EA">
        <w:rPr>
          <w:rFonts w:ascii="Times New Roman" w:hAnsi="Times New Roman" w:cs="Times New Roman"/>
          <w:sz w:val="24"/>
          <w:szCs w:val="24"/>
          <w:lang w:val="en-AU"/>
        </w:rPr>
        <w:t xml:space="preserve">, parallel-group study of the effectiveness of a pharmacist-acquired medication history in an emergency department." BMC Health </w:t>
      </w:r>
      <w:proofErr w:type="spellStart"/>
      <w:r w:rsidRPr="00A321EA">
        <w:rPr>
          <w:rFonts w:ascii="Times New Roman" w:hAnsi="Times New Roman" w:cs="Times New Roman"/>
          <w:sz w:val="24"/>
          <w:szCs w:val="24"/>
          <w:lang w:val="en-AU"/>
        </w:rPr>
        <w:t>Serv</w:t>
      </w:r>
      <w:proofErr w:type="spellEnd"/>
      <w:r w:rsidRPr="00A321EA">
        <w:rPr>
          <w:rFonts w:ascii="Times New Roman" w:hAnsi="Times New Roman" w:cs="Times New Roman"/>
          <w:sz w:val="24"/>
          <w:szCs w:val="24"/>
          <w:lang w:val="en-AU"/>
        </w:rPr>
        <w:t xml:space="preserve"> Res 13: 337.</w:t>
      </w:r>
    </w:p>
    <w:p w:rsidR="00E35F44" w:rsidRPr="00A321EA" w:rsidRDefault="003C5202" w:rsidP="00A321EA">
      <w:pPr>
        <w:pStyle w:val="ListParagraph"/>
        <w:numPr>
          <w:ilvl w:val="0"/>
          <w:numId w:val="3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AU"/>
        </w:rPr>
      </w:pPr>
      <w:r w:rsidRPr="00A321EA">
        <w:rPr>
          <w:rFonts w:ascii="Times New Roman" w:hAnsi="Times New Roman" w:cs="Times New Roman"/>
          <w:sz w:val="24"/>
          <w:szCs w:val="24"/>
          <w:lang w:val="en-AU"/>
        </w:rPr>
        <w:t xml:space="preserve">Grimes, T. C., et al. (2014). "Collaborative pharmaceutical care in an Irish hospital: uncontrolled before-after study." BMJ Qual </w:t>
      </w:r>
      <w:proofErr w:type="spellStart"/>
      <w:r w:rsidRPr="00A321EA">
        <w:rPr>
          <w:rFonts w:ascii="Times New Roman" w:hAnsi="Times New Roman" w:cs="Times New Roman"/>
          <w:sz w:val="24"/>
          <w:szCs w:val="24"/>
          <w:lang w:val="en-AU"/>
        </w:rPr>
        <w:t>Saf</w:t>
      </w:r>
      <w:proofErr w:type="spellEnd"/>
      <w:r w:rsidRPr="00A321EA">
        <w:rPr>
          <w:rFonts w:ascii="Times New Roman" w:hAnsi="Times New Roman" w:cs="Times New Roman"/>
          <w:sz w:val="24"/>
          <w:szCs w:val="24"/>
          <w:lang w:val="en-AU"/>
        </w:rPr>
        <w:t xml:space="preserve"> 23(7): 574-583.</w:t>
      </w:r>
    </w:p>
    <w:p w:rsidR="00F429CC" w:rsidRPr="00A321EA" w:rsidRDefault="00F429CC" w:rsidP="00A321EA">
      <w:pPr>
        <w:pStyle w:val="ListParagraph"/>
        <w:numPr>
          <w:ilvl w:val="0"/>
          <w:numId w:val="3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AU"/>
        </w:rPr>
      </w:pPr>
      <w:r w:rsidRPr="00A321EA">
        <w:rPr>
          <w:rFonts w:ascii="Times New Roman" w:hAnsi="Times New Roman" w:cs="Times New Roman"/>
          <w:sz w:val="24"/>
          <w:szCs w:val="24"/>
          <w:lang w:val="en-AU"/>
        </w:rPr>
        <w:t xml:space="preserve">Lee, Y. Y., et al. (2013). "Pharmacist-conducted medication reconciliation at hospital admission using information technology in Taiwan." </w:t>
      </w:r>
      <w:proofErr w:type="spellStart"/>
      <w:r w:rsidRPr="00A321EA">
        <w:rPr>
          <w:rFonts w:ascii="Times New Roman" w:hAnsi="Times New Roman" w:cs="Times New Roman"/>
          <w:sz w:val="24"/>
          <w:szCs w:val="24"/>
          <w:lang w:val="en-AU"/>
        </w:rPr>
        <w:t>Int</w:t>
      </w:r>
      <w:proofErr w:type="spellEnd"/>
      <w:r w:rsidRPr="00A321EA">
        <w:rPr>
          <w:rFonts w:ascii="Times New Roman" w:hAnsi="Times New Roman" w:cs="Times New Roman"/>
          <w:sz w:val="24"/>
          <w:szCs w:val="24"/>
          <w:lang w:val="en-AU"/>
        </w:rPr>
        <w:t xml:space="preserve"> J Med Inform 82(6): 522-527.</w:t>
      </w:r>
    </w:p>
    <w:p w:rsidR="00F429CC" w:rsidRPr="00A321EA" w:rsidRDefault="00F429CC" w:rsidP="00A321EA">
      <w:pPr>
        <w:pStyle w:val="ListParagraph"/>
        <w:numPr>
          <w:ilvl w:val="0"/>
          <w:numId w:val="3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AU"/>
        </w:rPr>
      </w:pPr>
      <w:r w:rsidRPr="00A321EA">
        <w:rPr>
          <w:rFonts w:ascii="Times New Roman" w:hAnsi="Times New Roman" w:cs="Times New Roman"/>
          <w:sz w:val="24"/>
          <w:szCs w:val="24"/>
          <w:lang w:val="en-AU"/>
        </w:rPr>
        <w:t xml:space="preserve">Lindquist, L. A., et al. (2013). "Primary care physician communication at hospital discharge reduces medication discrepancies." J </w:t>
      </w:r>
      <w:proofErr w:type="spellStart"/>
      <w:r w:rsidRPr="00A321EA">
        <w:rPr>
          <w:rFonts w:ascii="Times New Roman" w:hAnsi="Times New Roman" w:cs="Times New Roman"/>
          <w:sz w:val="24"/>
          <w:szCs w:val="24"/>
          <w:lang w:val="en-AU"/>
        </w:rPr>
        <w:t>Hosp</w:t>
      </w:r>
      <w:proofErr w:type="spellEnd"/>
      <w:r w:rsidRPr="00A321EA">
        <w:rPr>
          <w:rFonts w:ascii="Times New Roman" w:hAnsi="Times New Roman" w:cs="Times New Roman"/>
          <w:sz w:val="24"/>
          <w:szCs w:val="24"/>
          <w:lang w:val="en-AU"/>
        </w:rPr>
        <w:t xml:space="preserve"> Med 8(12): 672-677.</w:t>
      </w:r>
    </w:p>
    <w:p w:rsidR="00005296" w:rsidRPr="00A321EA" w:rsidRDefault="00005296" w:rsidP="00A321EA">
      <w:pPr>
        <w:pStyle w:val="ListParagraph"/>
        <w:numPr>
          <w:ilvl w:val="0"/>
          <w:numId w:val="3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AU"/>
        </w:rPr>
      </w:pPr>
      <w:proofErr w:type="spellStart"/>
      <w:r w:rsidRPr="00A321EA">
        <w:rPr>
          <w:rFonts w:ascii="Times New Roman" w:hAnsi="Times New Roman" w:cs="Times New Roman"/>
          <w:sz w:val="24"/>
          <w:szCs w:val="24"/>
          <w:lang w:val="en-AU"/>
        </w:rPr>
        <w:t>Lingaratnam</w:t>
      </w:r>
      <w:proofErr w:type="spellEnd"/>
      <w:r w:rsidRPr="00A321EA">
        <w:rPr>
          <w:rFonts w:ascii="Times New Roman" w:hAnsi="Times New Roman" w:cs="Times New Roman"/>
          <w:sz w:val="24"/>
          <w:szCs w:val="24"/>
          <w:lang w:val="en-AU"/>
        </w:rPr>
        <w:t xml:space="preserve">, S., et al. (2013). "A controlled before and after study to evaluate a patient and health professional partnership model towards effective medication reconciliation." J </w:t>
      </w:r>
      <w:proofErr w:type="spellStart"/>
      <w:r w:rsidRPr="00A321EA">
        <w:rPr>
          <w:rFonts w:ascii="Times New Roman" w:hAnsi="Times New Roman" w:cs="Times New Roman"/>
          <w:sz w:val="24"/>
          <w:szCs w:val="24"/>
          <w:lang w:val="en-AU"/>
        </w:rPr>
        <w:t>Oncol</w:t>
      </w:r>
      <w:proofErr w:type="spellEnd"/>
      <w:r w:rsidRPr="00A321EA">
        <w:rPr>
          <w:rFonts w:ascii="Times New Roman" w:hAnsi="Times New Roman" w:cs="Times New Roman"/>
          <w:sz w:val="24"/>
          <w:szCs w:val="24"/>
          <w:lang w:val="en-AU"/>
        </w:rPr>
        <w:t xml:space="preserve"> Pharm </w:t>
      </w:r>
      <w:proofErr w:type="spellStart"/>
      <w:r w:rsidRPr="00A321EA">
        <w:rPr>
          <w:rFonts w:ascii="Times New Roman" w:hAnsi="Times New Roman" w:cs="Times New Roman"/>
          <w:sz w:val="24"/>
          <w:szCs w:val="24"/>
          <w:lang w:val="en-AU"/>
        </w:rPr>
        <w:t>Pract</w:t>
      </w:r>
      <w:proofErr w:type="spellEnd"/>
      <w:r w:rsidRPr="00A321EA">
        <w:rPr>
          <w:rFonts w:ascii="Times New Roman" w:hAnsi="Times New Roman" w:cs="Times New Roman"/>
          <w:sz w:val="24"/>
          <w:szCs w:val="24"/>
          <w:lang w:val="en-AU"/>
        </w:rPr>
        <w:t xml:space="preserve"> 19(1): 48-56. </w:t>
      </w:r>
    </w:p>
    <w:p w:rsidR="00F429CC" w:rsidRPr="00A321EA" w:rsidRDefault="00F429CC" w:rsidP="00A321EA">
      <w:pPr>
        <w:pStyle w:val="ListParagraph"/>
        <w:numPr>
          <w:ilvl w:val="0"/>
          <w:numId w:val="3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AU"/>
        </w:rPr>
      </w:pPr>
      <w:r w:rsidRPr="00A321EA">
        <w:rPr>
          <w:rFonts w:ascii="Times New Roman" w:hAnsi="Times New Roman" w:cs="Times New Roman"/>
          <w:sz w:val="24"/>
          <w:szCs w:val="24"/>
          <w:lang w:val="en-AU"/>
        </w:rPr>
        <w:t xml:space="preserve">Lu, Y., et al. (2013). "Quality improvement through implementation of discharge order reconciliation." Am J Health </w:t>
      </w:r>
      <w:proofErr w:type="spellStart"/>
      <w:r w:rsidRPr="00A321EA">
        <w:rPr>
          <w:rFonts w:ascii="Times New Roman" w:hAnsi="Times New Roman" w:cs="Times New Roman"/>
          <w:sz w:val="24"/>
          <w:szCs w:val="24"/>
          <w:lang w:val="en-AU"/>
        </w:rPr>
        <w:t>Syst</w:t>
      </w:r>
      <w:proofErr w:type="spellEnd"/>
      <w:r w:rsidRPr="00A321EA">
        <w:rPr>
          <w:rFonts w:ascii="Times New Roman" w:hAnsi="Times New Roman" w:cs="Times New Roman"/>
          <w:sz w:val="24"/>
          <w:szCs w:val="24"/>
          <w:lang w:val="en-AU"/>
        </w:rPr>
        <w:t xml:space="preserve"> Pharm 70(9): 815-</w:t>
      </w:r>
      <w:proofErr w:type="gramStart"/>
      <w:r w:rsidRPr="00A321EA">
        <w:rPr>
          <w:rFonts w:ascii="Times New Roman" w:hAnsi="Times New Roman" w:cs="Times New Roman"/>
          <w:sz w:val="24"/>
          <w:szCs w:val="24"/>
          <w:lang w:val="en-AU"/>
        </w:rPr>
        <w:t>820.</w:t>
      </w:r>
      <w:proofErr w:type="gramEnd"/>
    </w:p>
    <w:p w:rsidR="00617C2E" w:rsidRPr="00A321EA" w:rsidRDefault="00617C2E" w:rsidP="00A321EA">
      <w:pPr>
        <w:pStyle w:val="ListParagraph"/>
        <w:numPr>
          <w:ilvl w:val="0"/>
          <w:numId w:val="3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AU"/>
        </w:rPr>
      </w:pPr>
      <w:r w:rsidRPr="00A321EA">
        <w:rPr>
          <w:rFonts w:ascii="Times New Roman" w:hAnsi="Times New Roman" w:cs="Times New Roman"/>
          <w:sz w:val="24"/>
          <w:szCs w:val="24"/>
          <w:lang w:val="en-AU"/>
        </w:rPr>
        <w:lastRenderedPageBreak/>
        <w:t xml:space="preserve">Schwarz, M. and R. </w:t>
      </w:r>
      <w:proofErr w:type="spellStart"/>
      <w:r w:rsidRPr="00A321EA">
        <w:rPr>
          <w:rFonts w:ascii="Times New Roman" w:hAnsi="Times New Roman" w:cs="Times New Roman"/>
          <w:sz w:val="24"/>
          <w:szCs w:val="24"/>
          <w:lang w:val="en-AU"/>
        </w:rPr>
        <w:t>Wyskiel</w:t>
      </w:r>
      <w:proofErr w:type="spellEnd"/>
      <w:r w:rsidRPr="00A321EA">
        <w:rPr>
          <w:rFonts w:ascii="Times New Roman" w:hAnsi="Times New Roman" w:cs="Times New Roman"/>
          <w:sz w:val="24"/>
          <w:szCs w:val="24"/>
          <w:lang w:val="en-AU"/>
        </w:rPr>
        <w:t xml:space="preserve"> (2006). "Medication reconciliation: developing and implementing a program." Critical Care Nursing Clinics of North America 18(4): 503-507.</w:t>
      </w:r>
    </w:p>
    <w:p w:rsidR="00BC0498" w:rsidRPr="00A321EA" w:rsidRDefault="00763889" w:rsidP="00A321EA">
      <w:pPr>
        <w:pStyle w:val="ListParagraph"/>
        <w:numPr>
          <w:ilvl w:val="0"/>
          <w:numId w:val="3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AU"/>
        </w:rPr>
      </w:pPr>
      <w:proofErr w:type="spellStart"/>
      <w:r w:rsidRPr="00A321EA">
        <w:rPr>
          <w:rFonts w:ascii="Times New Roman" w:hAnsi="Times New Roman" w:cs="Times New Roman"/>
          <w:sz w:val="24"/>
          <w:szCs w:val="24"/>
          <w:lang w:val="en-AU"/>
        </w:rPr>
        <w:t>Tompson</w:t>
      </w:r>
      <w:proofErr w:type="spellEnd"/>
      <w:r w:rsidRPr="00A321EA">
        <w:rPr>
          <w:rFonts w:ascii="Times New Roman" w:hAnsi="Times New Roman" w:cs="Times New Roman"/>
          <w:sz w:val="24"/>
          <w:szCs w:val="24"/>
          <w:lang w:val="en-AU"/>
        </w:rPr>
        <w:t>, A. J., et al. (2012). "Utilizing community pharmacy dispensing records to disclose errors in hospital admission drug charts." International Journal of Clinical Pharmacology &amp; Therapeutics 50(9): 639-646.</w:t>
      </w:r>
    </w:p>
    <w:p w:rsidR="003270AB" w:rsidRPr="00A321EA" w:rsidRDefault="003270AB" w:rsidP="00A321EA">
      <w:pPr>
        <w:pStyle w:val="ListParagraph"/>
        <w:numPr>
          <w:ilvl w:val="0"/>
          <w:numId w:val="3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AU"/>
        </w:rPr>
      </w:pPr>
      <w:proofErr w:type="spellStart"/>
      <w:r w:rsidRPr="00A321EA">
        <w:rPr>
          <w:rFonts w:ascii="Times New Roman" w:hAnsi="Times New Roman" w:cs="Times New Roman"/>
          <w:sz w:val="24"/>
          <w:szCs w:val="24"/>
          <w:lang w:val="en-AU"/>
        </w:rPr>
        <w:t>Andreoli</w:t>
      </w:r>
      <w:proofErr w:type="spellEnd"/>
      <w:r w:rsidRPr="00A321EA">
        <w:rPr>
          <w:rFonts w:ascii="Times New Roman" w:hAnsi="Times New Roman" w:cs="Times New Roman"/>
          <w:sz w:val="24"/>
          <w:szCs w:val="24"/>
          <w:lang w:val="en-AU"/>
        </w:rPr>
        <w:t>, L., et al. (2014). "Medication reconciliation: a prospective study in an internal medicine unit." Drugs Aging 31(5): 387-393.</w:t>
      </w:r>
    </w:p>
    <w:p w:rsidR="00852DE9" w:rsidRPr="00A321EA" w:rsidRDefault="00852DE9" w:rsidP="00A321EA">
      <w:pPr>
        <w:pStyle w:val="ListParagraph"/>
        <w:numPr>
          <w:ilvl w:val="0"/>
          <w:numId w:val="3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AU"/>
        </w:rPr>
      </w:pPr>
      <w:proofErr w:type="spellStart"/>
      <w:r w:rsidRPr="00A321EA">
        <w:rPr>
          <w:rFonts w:ascii="Times New Roman" w:hAnsi="Times New Roman" w:cs="Times New Roman"/>
          <w:sz w:val="24"/>
          <w:szCs w:val="24"/>
          <w:lang w:val="en-AU"/>
        </w:rPr>
        <w:t>Pronovost</w:t>
      </w:r>
      <w:proofErr w:type="spellEnd"/>
      <w:r w:rsidRPr="00A321EA">
        <w:rPr>
          <w:rFonts w:ascii="Times New Roman" w:hAnsi="Times New Roman" w:cs="Times New Roman"/>
          <w:sz w:val="24"/>
          <w:szCs w:val="24"/>
          <w:lang w:val="en-AU"/>
        </w:rPr>
        <w:t>, P., et al. (2003). "Medication reconciliation: a practical tool to reduce the risk of medication errors." Journal of Critical Care 18(4): 201-205.</w:t>
      </w:r>
    </w:p>
    <w:p w:rsidR="003C52B0" w:rsidRPr="00A321EA" w:rsidRDefault="00E35F44" w:rsidP="00A321EA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en-AU"/>
        </w:rPr>
      </w:pPr>
      <w:r w:rsidRPr="00A321EA">
        <w:rPr>
          <w:rFonts w:ascii="Times New Roman" w:hAnsi="Times New Roman" w:cs="Times New Roman"/>
          <w:sz w:val="24"/>
          <w:szCs w:val="24"/>
          <w:u w:val="single"/>
          <w:lang w:val="en-AU"/>
        </w:rPr>
        <w:t>Different outcome of interest</w:t>
      </w:r>
    </w:p>
    <w:p w:rsidR="008A6B9A" w:rsidRPr="00A321EA" w:rsidRDefault="008A6B9A" w:rsidP="00A321EA">
      <w:pPr>
        <w:pStyle w:val="ListParagraph"/>
        <w:numPr>
          <w:ilvl w:val="0"/>
          <w:numId w:val="5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AU"/>
        </w:rPr>
      </w:pPr>
      <w:r w:rsidRPr="00A321EA">
        <w:rPr>
          <w:rFonts w:ascii="Times New Roman" w:hAnsi="Times New Roman" w:cs="Times New Roman"/>
          <w:sz w:val="24"/>
          <w:szCs w:val="24"/>
          <w:lang w:val="en-AU"/>
        </w:rPr>
        <w:t>Al-</w:t>
      </w:r>
      <w:proofErr w:type="spellStart"/>
      <w:r w:rsidRPr="00A321EA">
        <w:rPr>
          <w:rFonts w:ascii="Times New Roman" w:hAnsi="Times New Roman" w:cs="Times New Roman"/>
          <w:sz w:val="24"/>
          <w:szCs w:val="24"/>
          <w:lang w:val="en-AU"/>
        </w:rPr>
        <w:t>Dorzi</w:t>
      </w:r>
      <w:proofErr w:type="spellEnd"/>
      <w:r w:rsidRPr="00A321EA">
        <w:rPr>
          <w:rFonts w:ascii="Times New Roman" w:hAnsi="Times New Roman" w:cs="Times New Roman"/>
          <w:sz w:val="24"/>
          <w:szCs w:val="24"/>
          <w:lang w:val="en-AU"/>
        </w:rPr>
        <w:t xml:space="preserve">, H. M., et al. (2011). "Impact of computerized physician order entry (CPOE) system on the outcome of critically ill adult patients: a before-after study." BMC Medical Informatics &amp; Decision Making 11: 71. </w:t>
      </w:r>
    </w:p>
    <w:p w:rsidR="00E35F44" w:rsidRPr="00A321EA" w:rsidRDefault="00E35F44" w:rsidP="00A321EA">
      <w:pPr>
        <w:pStyle w:val="ListParagraph"/>
        <w:numPr>
          <w:ilvl w:val="0"/>
          <w:numId w:val="5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AU"/>
        </w:rPr>
      </w:pPr>
      <w:r w:rsidRPr="00A321EA">
        <w:rPr>
          <w:rFonts w:ascii="Times New Roman" w:hAnsi="Times New Roman" w:cs="Times New Roman"/>
          <w:sz w:val="24"/>
          <w:szCs w:val="24"/>
          <w:lang w:val="en-AU"/>
        </w:rPr>
        <w:t xml:space="preserve">Bourne, R. S. and C. L. Choo (2012). "Pharmacist proactive medication recommendations using electronic documentation in a UK general critical care unit." </w:t>
      </w:r>
      <w:proofErr w:type="spellStart"/>
      <w:r w:rsidRPr="00A321EA">
        <w:rPr>
          <w:rFonts w:ascii="Times New Roman" w:hAnsi="Times New Roman" w:cs="Times New Roman"/>
          <w:sz w:val="24"/>
          <w:szCs w:val="24"/>
          <w:lang w:val="en-AU"/>
        </w:rPr>
        <w:t>Int</w:t>
      </w:r>
      <w:proofErr w:type="spellEnd"/>
      <w:r w:rsidRPr="00A321EA">
        <w:rPr>
          <w:rFonts w:ascii="Times New Roman" w:hAnsi="Times New Roman" w:cs="Times New Roman"/>
          <w:sz w:val="24"/>
          <w:szCs w:val="24"/>
          <w:lang w:val="en-AU"/>
        </w:rPr>
        <w:t xml:space="preserve"> J </w:t>
      </w:r>
      <w:proofErr w:type="spellStart"/>
      <w:r w:rsidRPr="00A321EA">
        <w:rPr>
          <w:rFonts w:ascii="Times New Roman" w:hAnsi="Times New Roman" w:cs="Times New Roman"/>
          <w:sz w:val="24"/>
          <w:szCs w:val="24"/>
          <w:lang w:val="en-AU"/>
        </w:rPr>
        <w:t>Clin</w:t>
      </w:r>
      <w:proofErr w:type="spellEnd"/>
      <w:r w:rsidRPr="00A321EA">
        <w:rPr>
          <w:rFonts w:ascii="Times New Roman" w:hAnsi="Times New Roman" w:cs="Times New Roman"/>
          <w:sz w:val="24"/>
          <w:szCs w:val="24"/>
          <w:lang w:val="en-AU"/>
        </w:rPr>
        <w:t xml:space="preserve"> Pharm 34(2): 351-357.</w:t>
      </w:r>
    </w:p>
    <w:p w:rsidR="00005296" w:rsidRPr="00A321EA" w:rsidRDefault="00005296" w:rsidP="00A321EA">
      <w:pPr>
        <w:pStyle w:val="ListParagraph"/>
        <w:numPr>
          <w:ilvl w:val="0"/>
          <w:numId w:val="5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AU"/>
        </w:rPr>
      </w:pPr>
      <w:r w:rsidRPr="00A321EA">
        <w:rPr>
          <w:rFonts w:ascii="Times New Roman" w:hAnsi="Times New Roman" w:cs="Times New Roman"/>
          <w:sz w:val="24"/>
          <w:szCs w:val="24"/>
          <w:lang w:val="en-AU"/>
        </w:rPr>
        <w:t xml:space="preserve">Cooley, T. W., et al. (2012). "Implementation of computerized prescriber order entry in four academic medical </w:t>
      </w:r>
      <w:proofErr w:type="spellStart"/>
      <w:r w:rsidRPr="00A321EA">
        <w:rPr>
          <w:rFonts w:ascii="Times New Roman" w:hAnsi="Times New Roman" w:cs="Times New Roman"/>
          <w:sz w:val="24"/>
          <w:szCs w:val="24"/>
          <w:lang w:val="en-AU"/>
        </w:rPr>
        <w:t>centers</w:t>
      </w:r>
      <w:proofErr w:type="spellEnd"/>
      <w:r w:rsidRPr="00A321EA">
        <w:rPr>
          <w:rFonts w:ascii="Times New Roman" w:hAnsi="Times New Roman" w:cs="Times New Roman"/>
          <w:sz w:val="24"/>
          <w:szCs w:val="24"/>
          <w:lang w:val="en-AU"/>
        </w:rPr>
        <w:t xml:space="preserve">." Am J Health </w:t>
      </w:r>
      <w:proofErr w:type="spellStart"/>
      <w:r w:rsidRPr="00A321EA">
        <w:rPr>
          <w:rFonts w:ascii="Times New Roman" w:hAnsi="Times New Roman" w:cs="Times New Roman"/>
          <w:sz w:val="24"/>
          <w:szCs w:val="24"/>
          <w:lang w:val="en-AU"/>
        </w:rPr>
        <w:t>Syst</w:t>
      </w:r>
      <w:proofErr w:type="spellEnd"/>
      <w:r w:rsidRPr="00A321EA">
        <w:rPr>
          <w:rFonts w:ascii="Times New Roman" w:hAnsi="Times New Roman" w:cs="Times New Roman"/>
          <w:sz w:val="24"/>
          <w:szCs w:val="24"/>
          <w:lang w:val="en-AU"/>
        </w:rPr>
        <w:t xml:space="preserve"> Pharm 69(24): 2166-2173.</w:t>
      </w:r>
    </w:p>
    <w:p w:rsidR="003C5202" w:rsidRPr="00A321EA" w:rsidRDefault="003C5202" w:rsidP="00A321EA">
      <w:pPr>
        <w:pStyle w:val="ListParagraph"/>
        <w:numPr>
          <w:ilvl w:val="0"/>
          <w:numId w:val="5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AU"/>
        </w:rPr>
      </w:pPr>
      <w:proofErr w:type="spellStart"/>
      <w:r w:rsidRPr="00A321EA">
        <w:rPr>
          <w:rFonts w:ascii="Times New Roman" w:hAnsi="Times New Roman" w:cs="Times New Roman"/>
          <w:sz w:val="24"/>
          <w:szCs w:val="24"/>
          <w:lang w:val="en-AU"/>
        </w:rPr>
        <w:t>Ghibelli</w:t>
      </w:r>
      <w:proofErr w:type="spellEnd"/>
      <w:r w:rsidRPr="00A321EA">
        <w:rPr>
          <w:rFonts w:ascii="Times New Roman" w:hAnsi="Times New Roman" w:cs="Times New Roman"/>
          <w:sz w:val="24"/>
          <w:szCs w:val="24"/>
          <w:lang w:val="en-AU"/>
        </w:rPr>
        <w:t>, S., et al. (2013). "Prevention of Inappropriate Prescribing in Hospitalized Older Patients Using a Computerized Prescription Support System (</w:t>
      </w:r>
      <w:proofErr w:type="spellStart"/>
      <w:r w:rsidRPr="00A321EA">
        <w:rPr>
          <w:rFonts w:ascii="Times New Roman" w:hAnsi="Times New Roman" w:cs="Times New Roman"/>
          <w:sz w:val="24"/>
          <w:szCs w:val="24"/>
          <w:lang w:val="en-AU"/>
        </w:rPr>
        <w:t>INTERcheck</w:t>
      </w:r>
      <w:proofErr w:type="spellEnd"/>
      <w:r w:rsidRPr="00A321EA">
        <w:rPr>
          <w:rFonts w:ascii="Times New Roman" w:hAnsi="Times New Roman" w:cs="Times New Roman"/>
          <w:sz w:val="24"/>
          <w:szCs w:val="24"/>
          <w:lang w:val="en-AU"/>
        </w:rPr>
        <w:t xml:space="preserve">)." Drugs &amp; Aging 30(10): 821-828 828p. </w:t>
      </w:r>
    </w:p>
    <w:p w:rsidR="00005296" w:rsidRPr="00A321EA" w:rsidRDefault="00005296" w:rsidP="00A321EA">
      <w:pPr>
        <w:pStyle w:val="ListParagraph"/>
        <w:numPr>
          <w:ilvl w:val="0"/>
          <w:numId w:val="5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AU"/>
        </w:rPr>
      </w:pPr>
      <w:proofErr w:type="spellStart"/>
      <w:r w:rsidRPr="00A321EA">
        <w:rPr>
          <w:rFonts w:ascii="Times New Roman" w:hAnsi="Times New Roman" w:cs="Times New Roman"/>
          <w:sz w:val="24"/>
          <w:szCs w:val="24"/>
          <w:lang w:val="en-AU"/>
        </w:rPr>
        <w:t>Gurwitz</w:t>
      </w:r>
      <w:proofErr w:type="spellEnd"/>
      <w:r w:rsidRPr="00A321EA">
        <w:rPr>
          <w:rFonts w:ascii="Times New Roman" w:hAnsi="Times New Roman" w:cs="Times New Roman"/>
          <w:sz w:val="24"/>
          <w:szCs w:val="24"/>
          <w:lang w:val="en-AU"/>
        </w:rPr>
        <w:t xml:space="preserve">, J. H., et al. (2014). "An electronic health record-based intervention to increase follow-up office visits and decrease </w:t>
      </w:r>
      <w:proofErr w:type="spellStart"/>
      <w:r w:rsidRPr="00A321EA">
        <w:rPr>
          <w:rFonts w:ascii="Times New Roman" w:hAnsi="Times New Roman" w:cs="Times New Roman"/>
          <w:sz w:val="24"/>
          <w:szCs w:val="24"/>
          <w:lang w:val="en-AU"/>
        </w:rPr>
        <w:t>rehospitalization</w:t>
      </w:r>
      <w:proofErr w:type="spellEnd"/>
      <w:r w:rsidRPr="00A321EA">
        <w:rPr>
          <w:rFonts w:ascii="Times New Roman" w:hAnsi="Times New Roman" w:cs="Times New Roman"/>
          <w:sz w:val="24"/>
          <w:szCs w:val="24"/>
          <w:lang w:val="en-AU"/>
        </w:rPr>
        <w:t xml:space="preserve"> in older adults." J Am </w:t>
      </w:r>
      <w:proofErr w:type="spellStart"/>
      <w:r w:rsidRPr="00A321EA">
        <w:rPr>
          <w:rFonts w:ascii="Times New Roman" w:hAnsi="Times New Roman" w:cs="Times New Roman"/>
          <w:sz w:val="24"/>
          <w:szCs w:val="24"/>
          <w:lang w:val="en-AU"/>
        </w:rPr>
        <w:t>Geriatr</w:t>
      </w:r>
      <w:proofErr w:type="spellEnd"/>
      <w:r w:rsidRPr="00A321EA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A321EA">
        <w:rPr>
          <w:rFonts w:ascii="Times New Roman" w:hAnsi="Times New Roman" w:cs="Times New Roman"/>
          <w:sz w:val="24"/>
          <w:szCs w:val="24"/>
          <w:lang w:val="en-AU"/>
        </w:rPr>
        <w:t>Soc</w:t>
      </w:r>
      <w:proofErr w:type="spellEnd"/>
      <w:r w:rsidRPr="00A321EA">
        <w:rPr>
          <w:rFonts w:ascii="Times New Roman" w:hAnsi="Times New Roman" w:cs="Times New Roman"/>
          <w:sz w:val="24"/>
          <w:szCs w:val="24"/>
          <w:lang w:val="en-AU"/>
        </w:rPr>
        <w:t xml:space="preserve"> 62(5): 865-871.</w:t>
      </w:r>
    </w:p>
    <w:p w:rsidR="00005296" w:rsidRPr="00A321EA" w:rsidRDefault="00005296" w:rsidP="00A321EA">
      <w:pPr>
        <w:pStyle w:val="ListParagraph"/>
        <w:numPr>
          <w:ilvl w:val="0"/>
          <w:numId w:val="5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AU"/>
        </w:rPr>
      </w:pPr>
      <w:proofErr w:type="spellStart"/>
      <w:r w:rsidRPr="00A321EA">
        <w:rPr>
          <w:rFonts w:ascii="Times New Roman" w:hAnsi="Times New Roman" w:cs="Times New Roman"/>
          <w:sz w:val="24"/>
          <w:szCs w:val="24"/>
          <w:lang w:val="en-AU"/>
        </w:rPr>
        <w:lastRenderedPageBreak/>
        <w:t>Kirkendall</w:t>
      </w:r>
      <w:proofErr w:type="spellEnd"/>
      <w:r w:rsidRPr="00A321EA">
        <w:rPr>
          <w:rFonts w:ascii="Times New Roman" w:hAnsi="Times New Roman" w:cs="Times New Roman"/>
          <w:sz w:val="24"/>
          <w:szCs w:val="24"/>
          <w:lang w:val="en-AU"/>
        </w:rPr>
        <w:t xml:space="preserve">, E. S., et al. (2013). "Transitioning from a computerized provider order entry and paper documentation system to an electronic health record: expectations and experiences of hospital staff." </w:t>
      </w:r>
      <w:proofErr w:type="spellStart"/>
      <w:r w:rsidRPr="00A321EA">
        <w:rPr>
          <w:rFonts w:ascii="Times New Roman" w:hAnsi="Times New Roman" w:cs="Times New Roman"/>
          <w:sz w:val="24"/>
          <w:szCs w:val="24"/>
          <w:lang w:val="en-AU"/>
        </w:rPr>
        <w:t>Int</w:t>
      </w:r>
      <w:proofErr w:type="spellEnd"/>
      <w:r w:rsidRPr="00A321EA">
        <w:rPr>
          <w:rFonts w:ascii="Times New Roman" w:hAnsi="Times New Roman" w:cs="Times New Roman"/>
          <w:sz w:val="24"/>
          <w:szCs w:val="24"/>
          <w:lang w:val="en-AU"/>
        </w:rPr>
        <w:t xml:space="preserve"> J Med Inform 82(11): 1037-1045.</w:t>
      </w:r>
    </w:p>
    <w:p w:rsidR="00F429CC" w:rsidRPr="00A321EA" w:rsidRDefault="00F429CC" w:rsidP="00A321EA">
      <w:pPr>
        <w:pStyle w:val="ListParagraph"/>
        <w:numPr>
          <w:ilvl w:val="0"/>
          <w:numId w:val="5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AU"/>
        </w:rPr>
      </w:pPr>
      <w:r w:rsidRPr="00A321EA">
        <w:rPr>
          <w:rFonts w:ascii="Times New Roman" w:hAnsi="Times New Roman" w:cs="Times New Roman"/>
          <w:sz w:val="24"/>
          <w:szCs w:val="24"/>
          <w:lang w:val="en-AU"/>
        </w:rPr>
        <w:t xml:space="preserve">Leung, A. A., et al. (2013). "Impact of vendor computerized physician order entry on patients with renal impairment in community hospitals." Journal of Hospital Medicine (Online) 8(10): 545-552. </w:t>
      </w:r>
    </w:p>
    <w:p w:rsidR="003373F4" w:rsidRPr="00A321EA" w:rsidRDefault="003373F4" w:rsidP="00A321EA">
      <w:pPr>
        <w:pStyle w:val="ListParagraph"/>
        <w:numPr>
          <w:ilvl w:val="0"/>
          <w:numId w:val="5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AU"/>
        </w:rPr>
      </w:pPr>
      <w:proofErr w:type="spellStart"/>
      <w:r w:rsidRPr="00A321EA">
        <w:rPr>
          <w:rFonts w:ascii="Times New Roman" w:hAnsi="Times New Roman" w:cs="Times New Roman"/>
          <w:sz w:val="24"/>
          <w:szCs w:val="24"/>
          <w:lang w:val="en-AU"/>
        </w:rPr>
        <w:t>Maslove</w:t>
      </w:r>
      <w:proofErr w:type="spellEnd"/>
      <w:r w:rsidRPr="00A321EA">
        <w:rPr>
          <w:rFonts w:ascii="Times New Roman" w:hAnsi="Times New Roman" w:cs="Times New Roman"/>
          <w:sz w:val="24"/>
          <w:szCs w:val="24"/>
          <w:lang w:val="en-AU"/>
        </w:rPr>
        <w:t>, D. M., et al. (2009). "Electronic versus dictated hospital discharge summaries: a randomized controlled trial." Journal of General Internal Medicine 24(9): 995-1001</w:t>
      </w:r>
    </w:p>
    <w:p w:rsidR="003373F4" w:rsidRPr="00A321EA" w:rsidRDefault="003373F4" w:rsidP="00A321EA">
      <w:pPr>
        <w:pStyle w:val="ListParagraph"/>
        <w:numPr>
          <w:ilvl w:val="0"/>
          <w:numId w:val="5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AU"/>
        </w:rPr>
      </w:pPr>
      <w:r w:rsidRPr="00A321EA">
        <w:rPr>
          <w:rFonts w:ascii="Times New Roman" w:hAnsi="Times New Roman" w:cs="Times New Roman"/>
          <w:sz w:val="24"/>
          <w:szCs w:val="24"/>
          <w:lang w:val="en-AU"/>
        </w:rPr>
        <w:t>McCoy, A. B., et al. (2015). "Clinician satisfaction before and after transition from a basic to a comprehensive electronic health record." Journal of Investigative Medicine 63(2): 467.</w:t>
      </w:r>
    </w:p>
    <w:p w:rsidR="003373F4" w:rsidRPr="00A321EA" w:rsidRDefault="003373F4" w:rsidP="00A321EA">
      <w:pPr>
        <w:pStyle w:val="ListParagraph"/>
        <w:numPr>
          <w:ilvl w:val="0"/>
          <w:numId w:val="5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AU"/>
        </w:rPr>
      </w:pPr>
      <w:proofErr w:type="spellStart"/>
      <w:r w:rsidRPr="00A321EA">
        <w:rPr>
          <w:rFonts w:ascii="Times New Roman" w:hAnsi="Times New Roman" w:cs="Times New Roman"/>
          <w:sz w:val="24"/>
          <w:szCs w:val="24"/>
          <w:lang w:val="en-AU"/>
        </w:rPr>
        <w:t>Mekhjian</w:t>
      </w:r>
      <w:proofErr w:type="spellEnd"/>
      <w:r w:rsidRPr="00A321EA">
        <w:rPr>
          <w:rFonts w:ascii="Times New Roman" w:hAnsi="Times New Roman" w:cs="Times New Roman"/>
          <w:sz w:val="24"/>
          <w:szCs w:val="24"/>
          <w:lang w:val="en-AU"/>
        </w:rPr>
        <w:t xml:space="preserve">, H. S., et al. (2002). "Immediate benefits realized following implementation of physician order entry at an academic medical </w:t>
      </w:r>
      <w:proofErr w:type="spellStart"/>
      <w:r w:rsidRPr="00A321EA">
        <w:rPr>
          <w:rFonts w:ascii="Times New Roman" w:hAnsi="Times New Roman" w:cs="Times New Roman"/>
          <w:sz w:val="24"/>
          <w:szCs w:val="24"/>
          <w:lang w:val="en-AU"/>
        </w:rPr>
        <w:t>center</w:t>
      </w:r>
      <w:proofErr w:type="spellEnd"/>
      <w:r w:rsidRPr="00A321EA">
        <w:rPr>
          <w:rFonts w:ascii="Times New Roman" w:hAnsi="Times New Roman" w:cs="Times New Roman"/>
          <w:sz w:val="24"/>
          <w:szCs w:val="24"/>
          <w:lang w:val="en-AU"/>
        </w:rPr>
        <w:t xml:space="preserve">." J Am Med Inform </w:t>
      </w:r>
      <w:proofErr w:type="spellStart"/>
      <w:r w:rsidRPr="00A321EA">
        <w:rPr>
          <w:rFonts w:ascii="Times New Roman" w:hAnsi="Times New Roman" w:cs="Times New Roman"/>
          <w:sz w:val="24"/>
          <w:szCs w:val="24"/>
          <w:lang w:val="en-AU"/>
        </w:rPr>
        <w:t>Assoc</w:t>
      </w:r>
      <w:proofErr w:type="spellEnd"/>
      <w:r w:rsidRPr="00A321EA">
        <w:rPr>
          <w:rFonts w:ascii="Times New Roman" w:hAnsi="Times New Roman" w:cs="Times New Roman"/>
          <w:sz w:val="24"/>
          <w:szCs w:val="24"/>
          <w:lang w:val="en-AU"/>
        </w:rPr>
        <w:t xml:space="preserve"> 9(5): 529-539.</w:t>
      </w:r>
    </w:p>
    <w:p w:rsidR="0073237E" w:rsidRPr="00A321EA" w:rsidRDefault="0073237E" w:rsidP="00A321EA">
      <w:pPr>
        <w:pStyle w:val="ListParagraph"/>
        <w:numPr>
          <w:ilvl w:val="0"/>
          <w:numId w:val="5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AU"/>
        </w:rPr>
      </w:pPr>
      <w:r w:rsidRPr="00A321EA">
        <w:rPr>
          <w:rFonts w:ascii="Times New Roman" w:hAnsi="Times New Roman" w:cs="Times New Roman"/>
          <w:sz w:val="24"/>
          <w:szCs w:val="24"/>
          <w:lang w:val="en-AU"/>
        </w:rPr>
        <w:t xml:space="preserve">Moy, N. Y., et al. (2014). "Development and sustainability of an inpatient-to-outpatient discharge handoff tool: a quality improvement project." </w:t>
      </w:r>
      <w:proofErr w:type="spellStart"/>
      <w:r w:rsidRPr="00A321EA">
        <w:rPr>
          <w:rFonts w:ascii="Times New Roman" w:hAnsi="Times New Roman" w:cs="Times New Roman"/>
          <w:sz w:val="24"/>
          <w:szCs w:val="24"/>
          <w:lang w:val="en-AU"/>
        </w:rPr>
        <w:t>Jt</w:t>
      </w:r>
      <w:proofErr w:type="spellEnd"/>
      <w:r w:rsidRPr="00A321EA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A321EA">
        <w:rPr>
          <w:rFonts w:ascii="Times New Roman" w:hAnsi="Times New Roman" w:cs="Times New Roman"/>
          <w:sz w:val="24"/>
          <w:szCs w:val="24"/>
          <w:lang w:val="en-AU"/>
        </w:rPr>
        <w:t>Comm</w:t>
      </w:r>
      <w:proofErr w:type="spellEnd"/>
      <w:r w:rsidRPr="00A321EA">
        <w:rPr>
          <w:rFonts w:ascii="Times New Roman" w:hAnsi="Times New Roman" w:cs="Times New Roman"/>
          <w:sz w:val="24"/>
          <w:szCs w:val="24"/>
          <w:lang w:val="en-AU"/>
        </w:rPr>
        <w:t xml:space="preserve"> J Qual Patient </w:t>
      </w:r>
      <w:proofErr w:type="spellStart"/>
      <w:r w:rsidRPr="00A321EA">
        <w:rPr>
          <w:rFonts w:ascii="Times New Roman" w:hAnsi="Times New Roman" w:cs="Times New Roman"/>
          <w:sz w:val="24"/>
          <w:szCs w:val="24"/>
          <w:lang w:val="en-AU"/>
        </w:rPr>
        <w:t>Saf</w:t>
      </w:r>
      <w:proofErr w:type="spellEnd"/>
      <w:r w:rsidRPr="00A321EA">
        <w:rPr>
          <w:rFonts w:ascii="Times New Roman" w:hAnsi="Times New Roman" w:cs="Times New Roman"/>
          <w:sz w:val="24"/>
          <w:szCs w:val="24"/>
          <w:lang w:val="en-AU"/>
        </w:rPr>
        <w:t xml:space="preserve"> 40(5): 219-227. </w:t>
      </w:r>
    </w:p>
    <w:p w:rsidR="00F429CC" w:rsidRPr="00A321EA" w:rsidRDefault="00F429CC" w:rsidP="00A321EA">
      <w:pPr>
        <w:pStyle w:val="ListParagraph"/>
        <w:numPr>
          <w:ilvl w:val="0"/>
          <w:numId w:val="5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AU"/>
        </w:rPr>
      </w:pPr>
      <w:proofErr w:type="spellStart"/>
      <w:r w:rsidRPr="00A321EA">
        <w:rPr>
          <w:rFonts w:ascii="Times New Roman" w:hAnsi="Times New Roman" w:cs="Times New Roman"/>
          <w:sz w:val="24"/>
          <w:szCs w:val="24"/>
          <w:lang w:val="en-AU"/>
        </w:rPr>
        <w:t>Munck</w:t>
      </w:r>
      <w:proofErr w:type="spellEnd"/>
      <w:r w:rsidRPr="00A321EA">
        <w:rPr>
          <w:rFonts w:ascii="Times New Roman" w:hAnsi="Times New Roman" w:cs="Times New Roman"/>
          <w:sz w:val="24"/>
          <w:szCs w:val="24"/>
          <w:lang w:val="en-AU"/>
        </w:rPr>
        <w:t>, L. K., et al. (2014). "The use of shared medication record as part of medication reconciliation at hospital admission is feasible." Danish Medical Journal 61(5): A4817.</w:t>
      </w:r>
    </w:p>
    <w:p w:rsidR="0073237E" w:rsidRPr="00A321EA" w:rsidRDefault="0073237E" w:rsidP="00A321EA">
      <w:pPr>
        <w:pStyle w:val="ListParagraph"/>
        <w:numPr>
          <w:ilvl w:val="0"/>
          <w:numId w:val="5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AU"/>
        </w:rPr>
      </w:pPr>
      <w:r w:rsidRPr="00A321EA">
        <w:rPr>
          <w:rFonts w:ascii="Times New Roman" w:hAnsi="Times New Roman" w:cs="Times New Roman"/>
          <w:sz w:val="24"/>
          <w:szCs w:val="24"/>
          <w:lang w:val="en-AU"/>
        </w:rPr>
        <w:t>Palma, J. P., et al. (2011). "Impact of electronic medical record integration of a handoff tool on sign-out in a newborn intensive care unit." Journal of Perinatology 31(5): 311-317 317p.</w:t>
      </w:r>
    </w:p>
    <w:p w:rsidR="00BF4D3D" w:rsidRPr="00A321EA" w:rsidRDefault="00BF4D3D" w:rsidP="00A321EA">
      <w:pPr>
        <w:pStyle w:val="ListParagraph"/>
        <w:numPr>
          <w:ilvl w:val="0"/>
          <w:numId w:val="5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AU"/>
        </w:rPr>
      </w:pPr>
      <w:r w:rsidRPr="00A321EA">
        <w:rPr>
          <w:rFonts w:ascii="Times New Roman" w:hAnsi="Times New Roman" w:cs="Times New Roman"/>
          <w:sz w:val="24"/>
          <w:szCs w:val="24"/>
          <w:lang w:val="en-AU"/>
        </w:rPr>
        <w:t xml:space="preserve">Patterson, M. E., et al. (2014). "Comprehensive electronic medical record implementation levels not associated with 30-day all-cause readmissions within Medicare beneficiaries with heart failure." </w:t>
      </w:r>
      <w:proofErr w:type="spellStart"/>
      <w:r w:rsidRPr="00A321EA">
        <w:rPr>
          <w:rFonts w:ascii="Times New Roman" w:hAnsi="Times New Roman" w:cs="Times New Roman"/>
          <w:sz w:val="24"/>
          <w:szCs w:val="24"/>
          <w:lang w:val="en-AU"/>
        </w:rPr>
        <w:t>Appl</w:t>
      </w:r>
      <w:proofErr w:type="spellEnd"/>
      <w:r w:rsidRPr="00A321EA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A321EA">
        <w:rPr>
          <w:rFonts w:ascii="Times New Roman" w:hAnsi="Times New Roman" w:cs="Times New Roman"/>
          <w:sz w:val="24"/>
          <w:szCs w:val="24"/>
          <w:lang w:val="en-AU"/>
        </w:rPr>
        <w:t>Clin</w:t>
      </w:r>
      <w:proofErr w:type="spellEnd"/>
      <w:r w:rsidRPr="00A321EA">
        <w:rPr>
          <w:rFonts w:ascii="Times New Roman" w:hAnsi="Times New Roman" w:cs="Times New Roman"/>
          <w:sz w:val="24"/>
          <w:szCs w:val="24"/>
          <w:lang w:val="en-AU"/>
        </w:rPr>
        <w:t xml:space="preserve"> Inform 5(3): 670-684.</w:t>
      </w:r>
    </w:p>
    <w:p w:rsidR="0073237E" w:rsidRPr="00A321EA" w:rsidRDefault="0073237E" w:rsidP="00A321EA">
      <w:pPr>
        <w:pStyle w:val="ListParagraph"/>
        <w:numPr>
          <w:ilvl w:val="0"/>
          <w:numId w:val="5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AU"/>
        </w:rPr>
      </w:pPr>
      <w:r w:rsidRPr="00A321EA">
        <w:rPr>
          <w:rFonts w:ascii="Times New Roman" w:hAnsi="Times New Roman" w:cs="Times New Roman"/>
          <w:sz w:val="24"/>
          <w:szCs w:val="24"/>
          <w:lang w:val="en-AU"/>
        </w:rPr>
        <w:lastRenderedPageBreak/>
        <w:t xml:space="preserve">Pinto </w:t>
      </w:r>
      <w:proofErr w:type="spellStart"/>
      <w:r w:rsidRPr="00A321EA">
        <w:rPr>
          <w:rFonts w:ascii="Times New Roman" w:hAnsi="Times New Roman" w:cs="Times New Roman"/>
          <w:sz w:val="24"/>
          <w:szCs w:val="24"/>
          <w:lang w:val="en-AU"/>
        </w:rPr>
        <w:t>Thirukumaran</w:t>
      </w:r>
      <w:proofErr w:type="spellEnd"/>
      <w:r w:rsidRPr="00A321EA">
        <w:rPr>
          <w:rFonts w:ascii="Times New Roman" w:hAnsi="Times New Roman" w:cs="Times New Roman"/>
          <w:sz w:val="24"/>
          <w:szCs w:val="24"/>
          <w:lang w:val="en-AU"/>
        </w:rPr>
        <w:t xml:space="preserve">, C., et al. (2015). "The impact of electronic health record implementation and use on performance of the Surgical Care Improvement Project measures." Health </w:t>
      </w:r>
      <w:proofErr w:type="spellStart"/>
      <w:r w:rsidRPr="00A321EA">
        <w:rPr>
          <w:rFonts w:ascii="Times New Roman" w:hAnsi="Times New Roman" w:cs="Times New Roman"/>
          <w:sz w:val="24"/>
          <w:szCs w:val="24"/>
          <w:lang w:val="en-AU"/>
        </w:rPr>
        <w:t>Serv</w:t>
      </w:r>
      <w:proofErr w:type="spellEnd"/>
      <w:r w:rsidRPr="00A321EA">
        <w:rPr>
          <w:rFonts w:ascii="Times New Roman" w:hAnsi="Times New Roman" w:cs="Times New Roman"/>
          <w:sz w:val="24"/>
          <w:szCs w:val="24"/>
          <w:lang w:val="en-AU"/>
        </w:rPr>
        <w:t xml:space="preserve"> Res 50(1): 273-289.</w:t>
      </w:r>
    </w:p>
    <w:p w:rsidR="0073237E" w:rsidRPr="00A321EA" w:rsidRDefault="0073237E" w:rsidP="00A321EA">
      <w:pPr>
        <w:pStyle w:val="ListParagraph"/>
        <w:numPr>
          <w:ilvl w:val="0"/>
          <w:numId w:val="5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AU"/>
        </w:rPr>
      </w:pPr>
      <w:proofErr w:type="spellStart"/>
      <w:r w:rsidRPr="00A321EA">
        <w:rPr>
          <w:rFonts w:ascii="Times New Roman" w:hAnsi="Times New Roman" w:cs="Times New Roman"/>
          <w:sz w:val="24"/>
          <w:szCs w:val="24"/>
          <w:lang w:val="en-AU"/>
        </w:rPr>
        <w:t>Schnipper</w:t>
      </w:r>
      <w:proofErr w:type="spellEnd"/>
      <w:r w:rsidRPr="00A321EA">
        <w:rPr>
          <w:rFonts w:ascii="Times New Roman" w:hAnsi="Times New Roman" w:cs="Times New Roman"/>
          <w:sz w:val="24"/>
          <w:szCs w:val="24"/>
          <w:lang w:val="en-AU"/>
        </w:rPr>
        <w:t>, J. L., et al. (2011). "Development of a tool within the electronic medical record to facilitate medication reconciliation after hospital discharge." Journal of the American Medical Informatics Association 18(3): 309-313.</w:t>
      </w:r>
    </w:p>
    <w:p w:rsidR="00BA22E2" w:rsidRPr="00A321EA" w:rsidRDefault="00BA22E2" w:rsidP="00A321EA">
      <w:pPr>
        <w:pStyle w:val="ListParagraph"/>
        <w:numPr>
          <w:ilvl w:val="0"/>
          <w:numId w:val="5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AU"/>
        </w:rPr>
      </w:pPr>
      <w:r w:rsidRPr="00A321EA">
        <w:rPr>
          <w:rFonts w:ascii="Times New Roman" w:hAnsi="Times New Roman" w:cs="Times New Roman"/>
          <w:sz w:val="24"/>
          <w:szCs w:val="24"/>
          <w:lang w:val="en-AU"/>
        </w:rPr>
        <w:t>Stengel, D., et al. (2004). "Comparison of handheld computer-assisted and conventional paper chart documentation of medical records: a randomized, controlled trial." Journal of Bone &amp; Joint Surgery, American Volume 86-</w:t>
      </w:r>
      <w:proofErr w:type="gramStart"/>
      <w:r w:rsidRPr="00A321EA">
        <w:rPr>
          <w:rFonts w:ascii="Times New Roman" w:hAnsi="Times New Roman" w:cs="Times New Roman"/>
          <w:sz w:val="24"/>
          <w:szCs w:val="24"/>
          <w:lang w:val="en-AU"/>
        </w:rPr>
        <w:t>A(</w:t>
      </w:r>
      <w:proofErr w:type="gramEnd"/>
      <w:r w:rsidRPr="00A321EA">
        <w:rPr>
          <w:rFonts w:ascii="Times New Roman" w:hAnsi="Times New Roman" w:cs="Times New Roman"/>
          <w:sz w:val="24"/>
          <w:szCs w:val="24"/>
          <w:lang w:val="en-AU"/>
        </w:rPr>
        <w:t>3): 553-560 558p.</w:t>
      </w:r>
    </w:p>
    <w:p w:rsidR="00763889" w:rsidRPr="00A321EA" w:rsidRDefault="00763889" w:rsidP="00A321EA">
      <w:pPr>
        <w:pStyle w:val="ListParagraph"/>
        <w:numPr>
          <w:ilvl w:val="0"/>
          <w:numId w:val="5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AU"/>
        </w:rPr>
      </w:pPr>
      <w:proofErr w:type="spellStart"/>
      <w:r w:rsidRPr="00A321EA">
        <w:rPr>
          <w:rFonts w:ascii="Times New Roman" w:hAnsi="Times New Roman" w:cs="Times New Roman"/>
          <w:sz w:val="24"/>
          <w:szCs w:val="24"/>
          <w:lang w:val="en-AU"/>
        </w:rPr>
        <w:t>Turchin</w:t>
      </w:r>
      <w:proofErr w:type="spellEnd"/>
      <w:r w:rsidRPr="00A321EA">
        <w:rPr>
          <w:rFonts w:ascii="Times New Roman" w:hAnsi="Times New Roman" w:cs="Times New Roman"/>
          <w:sz w:val="24"/>
          <w:szCs w:val="24"/>
          <w:lang w:val="en-AU"/>
        </w:rPr>
        <w:t>, A., et al. (2007). "The use of electronic medication reconciliation to establish the predictors of validity of computerized medication records." Studies in Health Technology &amp; Informatics 129(Pt 2): 1022-1026.</w:t>
      </w:r>
    </w:p>
    <w:p w:rsidR="005E60D0" w:rsidRPr="00A321EA" w:rsidRDefault="005E60D0" w:rsidP="00A321EA">
      <w:pPr>
        <w:pStyle w:val="ListParagraph"/>
        <w:numPr>
          <w:ilvl w:val="0"/>
          <w:numId w:val="5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AU"/>
        </w:rPr>
      </w:pPr>
      <w:r w:rsidRPr="00A321EA">
        <w:rPr>
          <w:rFonts w:ascii="Times New Roman" w:hAnsi="Times New Roman" w:cs="Times New Roman"/>
          <w:sz w:val="24"/>
          <w:szCs w:val="24"/>
          <w:lang w:val="en-AU"/>
        </w:rPr>
        <w:t xml:space="preserve">Showalter, J. W., et al. (2011). "Effect of standardized electronic discharge instructions on post-discharge hospital utilization." J Gen Intern Med 26(7): 718-723. </w:t>
      </w:r>
    </w:p>
    <w:p w:rsidR="00852DE9" w:rsidRPr="00A321EA" w:rsidRDefault="00852DE9" w:rsidP="00A321EA">
      <w:pPr>
        <w:pStyle w:val="ListParagraph"/>
        <w:numPr>
          <w:ilvl w:val="0"/>
          <w:numId w:val="5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AU"/>
        </w:rPr>
      </w:pPr>
      <w:proofErr w:type="spellStart"/>
      <w:r w:rsidRPr="00A321EA">
        <w:rPr>
          <w:rFonts w:ascii="Times New Roman" w:hAnsi="Times New Roman" w:cs="Times New Roman"/>
          <w:sz w:val="24"/>
          <w:szCs w:val="24"/>
          <w:lang w:val="en-AU"/>
        </w:rPr>
        <w:t>Phansalkar</w:t>
      </w:r>
      <w:proofErr w:type="spellEnd"/>
      <w:r w:rsidRPr="00A321EA">
        <w:rPr>
          <w:rFonts w:ascii="Times New Roman" w:hAnsi="Times New Roman" w:cs="Times New Roman"/>
          <w:sz w:val="24"/>
          <w:szCs w:val="24"/>
          <w:lang w:val="en-AU"/>
        </w:rPr>
        <w:t>, S., et al. (2015). "Impact of incorporating pharmacy claims data into electronic medication reconciliation." American Journal of Health-System Pharmacy 72(3): 212-217 216p.</w:t>
      </w:r>
    </w:p>
    <w:p w:rsidR="00852DE9" w:rsidRPr="00A321EA" w:rsidRDefault="00852DE9" w:rsidP="00A321EA">
      <w:pPr>
        <w:pStyle w:val="ListParagraph"/>
        <w:numPr>
          <w:ilvl w:val="0"/>
          <w:numId w:val="5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AU"/>
        </w:rPr>
      </w:pPr>
      <w:r w:rsidRPr="00A321EA">
        <w:rPr>
          <w:rFonts w:ascii="Times New Roman" w:hAnsi="Times New Roman" w:cs="Times New Roman"/>
          <w:sz w:val="24"/>
          <w:szCs w:val="24"/>
          <w:lang w:val="en-AU"/>
        </w:rPr>
        <w:t>Moore, P., et al. (2011). "Medicines reconciliation using a shared electronic health care record." Journal of patient safety 7(3): 148-154.</w:t>
      </w:r>
    </w:p>
    <w:p w:rsidR="003C52B0" w:rsidRPr="00A321EA" w:rsidRDefault="003C52B0" w:rsidP="00A321EA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en-AU"/>
        </w:rPr>
      </w:pPr>
      <w:r w:rsidRPr="00A321EA">
        <w:rPr>
          <w:rFonts w:ascii="Times New Roman" w:hAnsi="Times New Roman" w:cs="Times New Roman"/>
          <w:sz w:val="24"/>
          <w:szCs w:val="24"/>
          <w:u w:val="single"/>
          <w:lang w:val="en-AU"/>
        </w:rPr>
        <w:t>Review</w:t>
      </w:r>
    </w:p>
    <w:p w:rsidR="003C52B0" w:rsidRPr="00A321EA" w:rsidRDefault="003C52B0" w:rsidP="00A321EA">
      <w:pPr>
        <w:pStyle w:val="ListParagraph"/>
        <w:numPr>
          <w:ilvl w:val="0"/>
          <w:numId w:val="4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AU"/>
        </w:rPr>
      </w:pPr>
      <w:proofErr w:type="spellStart"/>
      <w:r w:rsidRPr="00A321EA">
        <w:rPr>
          <w:rFonts w:ascii="Times New Roman" w:hAnsi="Times New Roman" w:cs="Times New Roman"/>
          <w:sz w:val="24"/>
          <w:szCs w:val="24"/>
          <w:lang w:val="en-AU"/>
        </w:rPr>
        <w:t>Bayoumi</w:t>
      </w:r>
      <w:proofErr w:type="spellEnd"/>
      <w:r w:rsidRPr="00A321EA">
        <w:rPr>
          <w:rFonts w:ascii="Times New Roman" w:hAnsi="Times New Roman" w:cs="Times New Roman"/>
          <w:sz w:val="24"/>
          <w:szCs w:val="24"/>
          <w:lang w:val="en-AU"/>
        </w:rPr>
        <w:t xml:space="preserve">, I., et al. (2009). "Interventions to improve medication reconciliation in primary care." Ann </w:t>
      </w:r>
      <w:proofErr w:type="spellStart"/>
      <w:r w:rsidRPr="00A321EA">
        <w:rPr>
          <w:rFonts w:ascii="Times New Roman" w:hAnsi="Times New Roman" w:cs="Times New Roman"/>
          <w:sz w:val="24"/>
          <w:szCs w:val="24"/>
          <w:lang w:val="en-AU"/>
        </w:rPr>
        <w:t>Pharmacother</w:t>
      </w:r>
      <w:proofErr w:type="spellEnd"/>
      <w:r w:rsidRPr="00A321EA">
        <w:rPr>
          <w:rFonts w:ascii="Times New Roman" w:hAnsi="Times New Roman" w:cs="Times New Roman"/>
          <w:sz w:val="24"/>
          <w:szCs w:val="24"/>
          <w:lang w:val="en-AU"/>
        </w:rPr>
        <w:t xml:space="preserve"> 43(10): 1667-1675.</w:t>
      </w:r>
    </w:p>
    <w:p w:rsidR="0073237E" w:rsidRPr="00A321EA" w:rsidRDefault="0073237E" w:rsidP="00A321EA">
      <w:pPr>
        <w:pStyle w:val="ListParagraph"/>
        <w:numPr>
          <w:ilvl w:val="0"/>
          <w:numId w:val="4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AU"/>
        </w:rPr>
      </w:pPr>
      <w:proofErr w:type="spellStart"/>
      <w:r w:rsidRPr="00A321EA">
        <w:rPr>
          <w:rFonts w:ascii="Times New Roman" w:hAnsi="Times New Roman" w:cs="Times New Roman"/>
          <w:sz w:val="24"/>
          <w:szCs w:val="24"/>
          <w:lang w:val="en-AU"/>
        </w:rPr>
        <w:t>Motamedi</w:t>
      </w:r>
      <w:proofErr w:type="spellEnd"/>
      <w:r w:rsidRPr="00A321EA">
        <w:rPr>
          <w:rFonts w:ascii="Times New Roman" w:hAnsi="Times New Roman" w:cs="Times New Roman"/>
          <w:sz w:val="24"/>
          <w:szCs w:val="24"/>
          <w:lang w:val="en-AU"/>
        </w:rPr>
        <w:t>, S. M., et al. (2011). "The efficacy of computer-enabled discharge communication interventions: a systematic review." BMJ Quality &amp; Safety 20(5): 403-415</w:t>
      </w:r>
    </w:p>
    <w:p w:rsidR="003C52B0" w:rsidRPr="00A321EA" w:rsidRDefault="0073237E" w:rsidP="00A321EA">
      <w:pPr>
        <w:pStyle w:val="ListParagraph"/>
        <w:numPr>
          <w:ilvl w:val="0"/>
          <w:numId w:val="4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AU"/>
        </w:rPr>
      </w:pPr>
      <w:proofErr w:type="spellStart"/>
      <w:r w:rsidRPr="00A321EA">
        <w:rPr>
          <w:rFonts w:ascii="Times New Roman" w:hAnsi="Times New Roman" w:cs="Times New Roman"/>
          <w:sz w:val="24"/>
          <w:szCs w:val="24"/>
          <w:lang w:val="en-AU"/>
        </w:rPr>
        <w:lastRenderedPageBreak/>
        <w:t>Niazkhani</w:t>
      </w:r>
      <w:proofErr w:type="spellEnd"/>
      <w:r w:rsidRPr="00A321EA">
        <w:rPr>
          <w:rFonts w:ascii="Times New Roman" w:hAnsi="Times New Roman" w:cs="Times New Roman"/>
          <w:sz w:val="24"/>
          <w:szCs w:val="24"/>
          <w:lang w:val="en-AU"/>
        </w:rPr>
        <w:t>, Z., et al. (2009). "The impact of computerized provider order entry systems on inpatient clinical workflow: a literature review." Journal of the American Medical Informatics Association 16(4): 539-549 511p.</w:t>
      </w:r>
    </w:p>
    <w:p w:rsidR="0073237E" w:rsidRPr="00A321EA" w:rsidRDefault="0073237E" w:rsidP="00A321EA">
      <w:pPr>
        <w:pStyle w:val="ListParagraph"/>
        <w:numPr>
          <w:ilvl w:val="0"/>
          <w:numId w:val="4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AU"/>
        </w:rPr>
      </w:pPr>
      <w:proofErr w:type="spellStart"/>
      <w:r w:rsidRPr="00A321EA">
        <w:rPr>
          <w:rFonts w:ascii="Times New Roman" w:hAnsi="Times New Roman" w:cs="Times New Roman"/>
          <w:sz w:val="24"/>
          <w:szCs w:val="24"/>
          <w:lang w:val="en-AU"/>
        </w:rPr>
        <w:t>Reckmann</w:t>
      </w:r>
      <w:proofErr w:type="spellEnd"/>
      <w:r w:rsidRPr="00A321EA">
        <w:rPr>
          <w:rFonts w:ascii="Times New Roman" w:hAnsi="Times New Roman" w:cs="Times New Roman"/>
          <w:sz w:val="24"/>
          <w:szCs w:val="24"/>
          <w:lang w:val="en-AU"/>
        </w:rPr>
        <w:t>, M. H., et al. (2009). "Does computerized provider order entry reduce prescribing errors for hospital inpatients? A systematic review." Journal of the American Medical Informatics Association 16(5): 613-623 611p</w:t>
      </w:r>
    </w:p>
    <w:p w:rsidR="00617C2E" w:rsidRPr="00A321EA" w:rsidRDefault="00617C2E" w:rsidP="00A321EA">
      <w:pPr>
        <w:pStyle w:val="ListParagraph"/>
        <w:numPr>
          <w:ilvl w:val="0"/>
          <w:numId w:val="4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AU"/>
        </w:rPr>
      </w:pPr>
      <w:proofErr w:type="gramStart"/>
      <w:r w:rsidRPr="00A321EA">
        <w:rPr>
          <w:rFonts w:ascii="Times New Roman" w:hAnsi="Times New Roman" w:cs="Times New Roman"/>
          <w:sz w:val="24"/>
          <w:szCs w:val="24"/>
          <w:lang w:val="en-AU"/>
        </w:rPr>
        <w:t>van</w:t>
      </w:r>
      <w:proofErr w:type="gramEnd"/>
      <w:r w:rsidRPr="00A321EA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A321EA">
        <w:rPr>
          <w:rFonts w:ascii="Times New Roman" w:hAnsi="Times New Roman" w:cs="Times New Roman"/>
          <w:sz w:val="24"/>
          <w:szCs w:val="24"/>
          <w:lang w:val="en-AU"/>
        </w:rPr>
        <w:t>Rosse</w:t>
      </w:r>
      <w:proofErr w:type="spellEnd"/>
      <w:r w:rsidRPr="00A321EA">
        <w:rPr>
          <w:rFonts w:ascii="Times New Roman" w:hAnsi="Times New Roman" w:cs="Times New Roman"/>
          <w:sz w:val="24"/>
          <w:szCs w:val="24"/>
          <w:lang w:val="en-AU"/>
        </w:rPr>
        <w:t xml:space="preserve">, F., et al. (2009). "The effect of computerized physician order entry on medication prescription errors and clinical outcome in </w:t>
      </w:r>
      <w:proofErr w:type="spellStart"/>
      <w:r w:rsidRPr="00A321EA">
        <w:rPr>
          <w:rFonts w:ascii="Times New Roman" w:hAnsi="Times New Roman" w:cs="Times New Roman"/>
          <w:sz w:val="24"/>
          <w:szCs w:val="24"/>
          <w:lang w:val="en-AU"/>
        </w:rPr>
        <w:t>pediatric</w:t>
      </w:r>
      <w:proofErr w:type="spellEnd"/>
      <w:r w:rsidRPr="00A321EA">
        <w:rPr>
          <w:rFonts w:ascii="Times New Roman" w:hAnsi="Times New Roman" w:cs="Times New Roman"/>
          <w:sz w:val="24"/>
          <w:szCs w:val="24"/>
          <w:lang w:val="en-AU"/>
        </w:rPr>
        <w:t xml:space="preserve"> and intensive care: a systematic review." </w:t>
      </w:r>
      <w:proofErr w:type="spellStart"/>
      <w:r w:rsidRPr="00A321EA">
        <w:rPr>
          <w:rFonts w:ascii="Times New Roman" w:hAnsi="Times New Roman" w:cs="Times New Roman"/>
          <w:sz w:val="24"/>
          <w:szCs w:val="24"/>
          <w:lang w:val="en-AU"/>
        </w:rPr>
        <w:t>Pediatrics</w:t>
      </w:r>
      <w:proofErr w:type="spellEnd"/>
      <w:r w:rsidRPr="00A321EA">
        <w:rPr>
          <w:rFonts w:ascii="Times New Roman" w:hAnsi="Times New Roman" w:cs="Times New Roman"/>
          <w:sz w:val="24"/>
          <w:szCs w:val="24"/>
          <w:lang w:val="en-AU"/>
        </w:rPr>
        <w:t xml:space="preserve"> 123(4): 1184-1190 1187p.</w:t>
      </w:r>
    </w:p>
    <w:p w:rsidR="0073237E" w:rsidRPr="00A321EA" w:rsidRDefault="0073237E" w:rsidP="00A321EA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en-AU"/>
        </w:rPr>
      </w:pPr>
      <w:r w:rsidRPr="00A321EA">
        <w:rPr>
          <w:rFonts w:ascii="Times New Roman" w:hAnsi="Times New Roman" w:cs="Times New Roman"/>
          <w:sz w:val="24"/>
          <w:szCs w:val="24"/>
          <w:u w:val="single"/>
          <w:lang w:val="en-AU"/>
        </w:rPr>
        <w:t>Study protocol</w:t>
      </w:r>
    </w:p>
    <w:p w:rsidR="0073237E" w:rsidRPr="00A321EA" w:rsidRDefault="0073237E" w:rsidP="00A321EA">
      <w:pPr>
        <w:pStyle w:val="ListParagraph"/>
        <w:numPr>
          <w:ilvl w:val="0"/>
          <w:numId w:val="6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AU"/>
        </w:rPr>
      </w:pPr>
      <w:proofErr w:type="spellStart"/>
      <w:r w:rsidRPr="00A321EA">
        <w:rPr>
          <w:rFonts w:ascii="Times New Roman" w:hAnsi="Times New Roman" w:cs="Times New Roman"/>
          <w:sz w:val="24"/>
          <w:szCs w:val="24"/>
          <w:lang w:val="en-AU"/>
        </w:rPr>
        <w:t>Okoniewska</w:t>
      </w:r>
      <w:proofErr w:type="spellEnd"/>
      <w:r w:rsidRPr="00A321EA">
        <w:rPr>
          <w:rFonts w:ascii="Times New Roman" w:hAnsi="Times New Roman" w:cs="Times New Roman"/>
          <w:sz w:val="24"/>
          <w:szCs w:val="24"/>
          <w:lang w:val="en-AU"/>
        </w:rPr>
        <w:t xml:space="preserve">, B. M., et al. (2012). "The Seamless Transfer-of-Care Protocol: a randomized controlled trial assessing the efficacy of an electronic transfer-of-care communication tool." BMC Health </w:t>
      </w:r>
      <w:proofErr w:type="spellStart"/>
      <w:r w:rsidRPr="00A321EA">
        <w:rPr>
          <w:rFonts w:ascii="Times New Roman" w:hAnsi="Times New Roman" w:cs="Times New Roman"/>
          <w:sz w:val="24"/>
          <w:szCs w:val="24"/>
          <w:lang w:val="en-AU"/>
        </w:rPr>
        <w:t>Serv</w:t>
      </w:r>
      <w:proofErr w:type="spellEnd"/>
      <w:r w:rsidRPr="00A321EA">
        <w:rPr>
          <w:rFonts w:ascii="Times New Roman" w:hAnsi="Times New Roman" w:cs="Times New Roman"/>
          <w:sz w:val="24"/>
          <w:szCs w:val="24"/>
          <w:lang w:val="en-AU"/>
        </w:rPr>
        <w:t xml:space="preserve"> Res 12: 414.</w:t>
      </w:r>
    </w:p>
    <w:p w:rsidR="00617C2E" w:rsidRPr="00A321EA" w:rsidRDefault="00617C2E" w:rsidP="00A321EA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en-AU"/>
        </w:rPr>
      </w:pPr>
      <w:r w:rsidRPr="00A321EA">
        <w:rPr>
          <w:rFonts w:ascii="Times New Roman" w:hAnsi="Times New Roman" w:cs="Times New Roman"/>
          <w:sz w:val="24"/>
          <w:szCs w:val="24"/>
          <w:u w:val="single"/>
          <w:lang w:val="en-AU"/>
        </w:rPr>
        <w:t>Not hospital-based</w:t>
      </w:r>
    </w:p>
    <w:p w:rsidR="00617C2E" w:rsidRPr="00A321EA" w:rsidRDefault="00617C2E" w:rsidP="00A321EA">
      <w:pPr>
        <w:pStyle w:val="ListParagraph"/>
        <w:numPr>
          <w:ilvl w:val="0"/>
          <w:numId w:val="7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AU"/>
        </w:rPr>
      </w:pPr>
      <w:proofErr w:type="spellStart"/>
      <w:r w:rsidRPr="00A321EA">
        <w:rPr>
          <w:rFonts w:ascii="Times New Roman" w:hAnsi="Times New Roman" w:cs="Times New Roman"/>
          <w:sz w:val="24"/>
          <w:szCs w:val="24"/>
          <w:lang w:val="en-AU"/>
        </w:rPr>
        <w:t>Shivji</w:t>
      </w:r>
      <w:proofErr w:type="spellEnd"/>
      <w:r w:rsidRPr="00A321EA">
        <w:rPr>
          <w:rFonts w:ascii="Times New Roman" w:hAnsi="Times New Roman" w:cs="Times New Roman"/>
          <w:sz w:val="24"/>
          <w:szCs w:val="24"/>
          <w:lang w:val="en-AU"/>
        </w:rPr>
        <w:t>, F. S., et al. (2015). "Improving communication with primary care to ensure patient safety post-hospital discharge." British Journal of Hospital Medicine 76(1): 46-49.</w:t>
      </w:r>
    </w:p>
    <w:p w:rsidR="003270AB" w:rsidRPr="00A321EA" w:rsidRDefault="003270AB" w:rsidP="00A321EA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AU"/>
        </w:rPr>
      </w:pPr>
    </w:p>
    <w:p w:rsidR="003270AB" w:rsidRPr="00A321EA" w:rsidRDefault="003270AB" w:rsidP="00A321EA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AU"/>
        </w:rPr>
      </w:pPr>
    </w:p>
    <w:p w:rsidR="003270AB" w:rsidRPr="00A321EA" w:rsidRDefault="003270AB" w:rsidP="00A321EA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AU"/>
        </w:rPr>
      </w:pPr>
    </w:p>
    <w:p w:rsidR="003270AB" w:rsidRPr="00A321EA" w:rsidRDefault="003270AB" w:rsidP="00A321EA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AU"/>
        </w:rPr>
      </w:pPr>
    </w:p>
    <w:p w:rsidR="003270AB" w:rsidRPr="00A321EA" w:rsidRDefault="003270AB" w:rsidP="00A321EA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AU"/>
        </w:rPr>
      </w:pPr>
    </w:p>
    <w:sectPr w:rsidR="003270AB" w:rsidRPr="00A321E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844A9B"/>
    <w:multiLevelType w:val="hybridMultilevel"/>
    <w:tmpl w:val="66DA41D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B424CB"/>
    <w:multiLevelType w:val="hybridMultilevel"/>
    <w:tmpl w:val="D0527A30"/>
    <w:lvl w:ilvl="0" w:tplc="3C9C93C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222" w:hanging="360"/>
      </w:pPr>
    </w:lvl>
    <w:lvl w:ilvl="2" w:tplc="0C09001B" w:tentative="1">
      <w:start w:val="1"/>
      <w:numFmt w:val="lowerRoman"/>
      <w:lvlText w:val="%3."/>
      <w:lvlJc w:val="right"/>
      <w:pPr>
        <w:ind w:left="1942" w:hanging="180"/>
      </w:pPr>
    </w:lvl>
    <w:lvl w:ilvl="3" w:tplc="0C09000F" w:tentative="1">
      <w:start w:val="1"/>
      <w:numFmt w:val="decimal"/>
      <w:lvlText w:val="%4."/>
      <w:lvlJc w:val="left"/>
      <w:pPr>
        <w:ind w:left="2662" w:hanging="360"/>
      </w:pPr>
    </w:lvl>
    <w:lvl w:ilvl="4" w:tplc="0C090019" w:tentative="1">
      <w:start w:val="1"/>
      <w:numFmt w:val="lowerLetter"/>
      <w:lvlText w:val="%5."/>
      <w:lvlJc w:val="left"/>
      <w:pPr>
        <w:ind w:left="3382" w:hanging="360"/>
      </w:pPr>
    </w:lvl>
    <w:lvl w:ilvl="5" w:tplc="0C09001B" w:tentative="1">
      <w:start w:val="1"/>
      <w:numFmt w:val="lowerRoman"/>
      <w:lvlText w:val="%6."/>
      <w:lvlJc w:val="right"/>
      <w:pPr>
        <w:ind w:left="4102" w:hanging="180"/>
      </w:pPr>
    </w:lvl>
    <w:lvl w:ilvl="6" w:tplc="0C09000F" w:tentative="1">
      <w:start w:val="1"/>
      <w:numFmt w:val="decimal"/>
      <w:lvlText w:val="%7."/>
      <w:lvlJc w:val="left"/>
      <w:pPr>
        <w:ind w:left="4822" w:hanging="360"/>
      </w:pPr>
    </w:lvl>
    <w:lvl w:ilvl="7" w:tplc="0C090019" w:tentative="1">
      <w:start w:val="1"/>
      <w:numFmt w:val="lowerLetter"/>
      <w:lvlText w:val="%8."/>
      <w:lvlJc w:val="left"/>
      <w:pPr>
        <w:ind w:left="5542" w:hanging="360"/>
      </w:pPr>
    </w:lvl>
    <w:lvl w:ilvl="8" w:tplc="0C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47C92354"/>
    <w:multiLevelType w:val="hybridMultilevel"/>
    <w:tmpl w:val="4C7207E0"/>
    <w:lvl w:ilvl="0" w:tplc="7D28E24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69872E63"/>
    <w:multiLevelType w:val="hybridMultilevel"/>
    <w:tmpl w:val="BBB21BE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DF7A35"/>
    <w:multiLevelType w:val="hybridMultilevel"/>
    <w:tmpl w:val="6A084140"/>
    <w:lvl w:ilvl="0" w:tplc="DAEE60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6B84A2F"/>
    <w:multiLevelType w:val="hybridMultilevel"/>
    <w:tmpl w:val="B096FDE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F67C7E"/>
    <w:multiLevelType w:val="hybridMultilevel"/>
    <w:tmpl w:val="C6B471CA"/>
    <w:lvl w:ilvl="0" w:tplc="0C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1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827"/>
    <w:rsid w:val="00005296"/>
    <w:rsid w:val="000076D3"/>
    <w:rsid w:val="00077126"/>
    <w:rsid w:val="00081B2C"/>
    <w:rsid w:val="002D5834"/>
    <w:rsid w:val="003270AB"/>
    <w:rsid w:val="003373F4"/>
    <w:rsid w:val="003C5202"/>
    <w:rsid w:val="003C52B0"/>
    <w:rsid w:val="005E60D0"/>
    <w:rsid w:val="00617C2E"/>
    <w:rsid w:val="00624FE0"/>
    <w:rsid w:val="0073237E"/>
    <w:rsid w:val="00763889"/>
    <w:rsid w:val="00817997"/>
    <w:rsid w:val="00852DE9"/>
    <w:rsid w:val="008A6B9A"/>
    <w:rsid w:val="008B0827"/>
    <w:rsid w:val="009F602A"/>
    <w:rsid w:val="00A03E6C"/>
    <w:rsid w:val="00A321EA"/>
    <w:rsid w:val="00A8219E"/>
    <w:rsid w:val="00B53245"/>
    <w:rsid w:val="00B56F9B"/>
    <w:rsid w:val="00BA22E2"/>
    <w:rsid w:val="00BB5E7B"/>
    <w:rsid w:val="00BC0498"/>
    <w:rsid w:val="00BF4D3D"/>
    <w:rsid w:val="00C6739B"/>
    <w:rsid w:val="00C97CE7"/>
    <w:rsid w:val="00E35F44"/>
    <w:rsid w:val="00EB75BE"/>
    <w:rsid w:val="00ED5D8F"/>
    <w:rsid w:val="00F42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E9570E1-F593-4A80-9E43-950A164DA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73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7</Pages>
  <Words>1672</Words>
  <Characters>9533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11183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Alemayehu Mekonnen</dc:creator>
  <cp:keywords/>
  <dc:description/>
  <cp:lastModifiedBy>Alemayehu Mekonnen</cp:lastModifiedBy>
  <cp:revision>24</cp:revision>
  <dcterms:created xsi:type="dcterms:W3CDTF">2016-01-16T06:17:00Z</dcterms:created>
  <dcterms:modified xsi:type="dcterms:W3CDTF">2016-08-15T20:31:00Z</dcterms:modified>
</cp:coreProperties>
</file>